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14B28EAA" w14:textId="76D2F5FD" w:rsidR="00026504" w:rsidRPr="006B6836" w:rsidRDefault="006F522E" w:rsidP="00E860E2">
      <w:pPr>
        <w:pStyle w:val="Normal-Usefortables"/>
      </w:pPr>
      <w:bookmarkStart w:id="0" w:name="_Toc118970894"/>
      <w:bookmarkStart w:id="1" w:name="_Toc118971052"/>
      <w:bookmarkStart w:id="2" w:name="_Toc119330250"/>
      <w:bookmarkStart w:id="3" w:name="_Toc119330474"/>
      <w:bookmarkStart w:id="4" w:name="_Toc119503954"/>
      <w:bookmarkStart w:id="5" w:name="_Toc119505398"/>
      <w:bookmarkStart w:id="6" w:name="_Toc119505489"/>
      <w:bookmarkStart w:id="7" w:name="_Toc119505553"/>
      <w:bookmarkStart w:id="8" w:name="_Toc119505741"/>
      <w:bookmarkStart w:id="9" w:name="_Toc119506365"/>
      <w:bookmarkStart w:id="10" w:name="_Toc119507703"/>
      <w:bookmarkStart w:id="11" w:name="_Hlk117421676"/>
      <w:bookmarkStart w:id="12" w:name="_Toc118970895"/>
      <w:bookmarkStart w:id="13" w:name="_Toc118971053"/>
      <w:bookmarkStart w:id="14" w:name="_Toc119503955"/>
      <w:bookmarkStart w:id="15" w:name="_Toc119505399"/>
      <w:bookmarkStart w:id="16" w:name="_Toc119505490"/>
      <w:bookmarkStart w:id="17" w:name="_Toc119505554"/>
      <w:bookmarkStart w:id="18" w:name="_Toc119505742"/>
      <w:bookmarkStart w:id="19" w:name="_Toc119506366"/>
      <w:bookmarkStart w:id="20" w:name="_Toc119507704"/>
      <w:bookmarkStart w:id="21" w:name="_Toc119330475"/>
      <w:bookmarkStart w:id="22" w:name="_Toc119330251"/>
      <w:r>
        <w:rPr>
          <w:noProof/>
        </w:rPr>
        <w:drawing>
          <wp:inline distT="0" distB="0" distL="0" distR="0" wp14:anchorId="3C030848" wp14:editId="6028D706">
            <wp:extent cx="2310765" cy="701040"/>
            <wp:effectExtent l="0" t="0" r="0" b="3810"/>
            <wp:docPr id="388626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10765" cy="701040"/>
                    </a:xfrm>
                    <a:prstGeom prst="rect">
                      <a:avLst/>
                    </a:prstGeom>
                    <a:noFill/>
                  </pic:spPr>
                </pic:pic>
              </a:graphicData>
            </a:graphic>
          </wp:inline>
        </w:drawing>
      </w:r>
      <w:r w:rsidR="00A040C3">
        <w:br w:type="textWrapping" w:clear="all"/>
      </w:r>
    </w:p>
    <w:p w14:paraId="2117BC6B" w14:textId="77777777" w:rsidR="00026504" w:rsidRPr="006B6836" w:rsidRDefault="00026504" w:rsidP="00026504">
      <w:bookmarkStart w:id="23" w:name="_Toc124503092"/>
    </w:p>
    <w:p w14:paraId="26A4123D" w14:textId="77777777" w:rsidR="00026504" w:rsidRDefault="00026504" w:rsidP="00026504"/>
    <w:p w14:paraId="7F5C7EEE" w14:textId="77777777" w:rsidR="00026504" w:rsidRDefault="00026504" w:rsidP="00026504"/>
    <w:p w14:paraId="1A7E6953" w14:textId="77777777" w:rsidR="00026504" w:rsidRDefault="00026504" w:rsidP="00026504"/>
    <w:p w14:paraId="7E9B482D" w14:textId="4EA61A71" w:rsidR="00026504" w:rsidRPr="006B6836" w:rsidRDefault="00C14C88" w:rsidP="00026504">
      <w:r>
        <w:br/>
      </w:r>
      <w:r>
        <w:br/>
      </w:r>
      <w:r>
        <w:br/>
      </w:r>
    </w:p>
    <w:p w14:paraId="2A9B1A8D" w14:textId="77777777" w:rsidR="003E5DA4" w:rsidRDefault="00026504" w:rsidP="00AD3470">
      <w:pPr>
        <w:pStyle w:val="Title"/>
      </w:pPr>
      <w:bookmarkStart w:id="24" w:name="_Toc156474808"/>
      <w:bookmarkStart w:id="25" w:name="_Toc976017715"/>
      <w:bookmarkStart w:id="26" w:name="_Toc400664432"/>
      <w:bookmarkStart w:id="27" w:name="_Toc164163424"/>
      <w:bookmarkStart w:id="28" w:name="_Toc165389142"/>
      <w:bookmarkStart w:id="29" w:name="_Toc165901673"/>
      <w:bookmarkStart w:id="30" w:name="_Toc165902257"/>
      <w:bookmarkStart w:id="31" w:name="_Toc177142820"/>
      <w:bookmarkStart w:id="32" w:name="_Toc177403823"/>
      <w:r w:rsidRPr="008D45D2">
        <w:t>Nationa</w:t>
      </w:r>
      <w:r w:rsidR="00FF13A2" w:rsidRPr="008D45D2">
        <w:t>l Consumer</w:t>
      </w:r>
      <w:r w:rsidR="00FF13A2" w:rsidRPr="008D45D2">
        <w:br/>
        <w:t xml:space="preserve">Engagement Strategy </w:t>
      </w:r>
      <w:r w:rsidRPr="008D45D2">
        <w:t xml:space="preserve">for </w:t>
      </w:r>
      <w:r w:rsidR="008D45D2">
        <w:br/>
      </w:r>
      <w:r w:rsidRPr="008D45D2">
        <w:t>Health and Wellbeing</w:t>
      </w:r>
      <w:bookmarkEnd w:id="0"/>
      <w:bookmarkEnd w:id="1"/>
      <w:bookmarkEnd w:id="2"/>
      <w:bookmarkEnd w:id="3"/>
      <w:bookmarkEnd w:id="4"/>
      <w:bookmarkEnd w:id="5"/>
      <w:bookmarkEnd w:id="6"/>
      <w:bookmarkEnd w:id="7"/>
      <w:bookmarkEnd w:id="8"/>
      <w:bookmarkEnd w:id="9"/>
      <w:bookmarkEnd w:id="10"/>
      <w:bookmarkEnd w:id="23"/>
      <w:bookmarkEnd w:id="24"/>
      <w:bookmarkEnd w:id="25"/>
      <w:bookmarkEnd w:id="26"/>
      <w:bookmarkEnd w:id="27"/>
      <w:bookmarkEnd w:id="28"/>
      <w:bookmarkEnd w:id="29"/>
      <w:bookmarkEnd w:id="30"/>
      <w:bookmarkEnd w:id="31"/>
      <w:bookmarkEnd w:id="32"/>
    </w:p>
    <w:p w14:paraId="0EAA406C" w14:textId="695B2205" w:rsidR="001845D7" w:rsidRDefault="003E5DA4" w:rsidP="00B046A5">
      <w:pPr>
        <w:pStyle w:val="BodyText"/>
        <w:rPr>
          <w:rFonts w:ascii="Manrope SemiBold" w:hAnsi="Manrope SemiBold"/>
        </w:rPr>
      </w:pPr>
      <w:r>
        <w:rPr>
          <w:sz w:val="56"/>
          <w:szCs w:val="62"/>
        </w:rPr>
        <w:br/>
      </w:r>
      <w:bookmarkStart w:id="33" w:name="_Toc177142821"/>
      <w:bookmarkStart w:id="34" w:name="_Toc177403824"/>
      <w:r w:rsidR="00026504" w:rsidRPr="00B046A5">
        <w:rPr>
          <w:rFonts w:ascii="Manrope SemiBold" w:hAnsi="Manrope SemiBold"/>
        </w:rPr>
        <w:t xml:space="preserve">An implementation initiative </w:t>
      </w:r>
      <w:r w:rsidR="00B046A5">
        <w:rPr>
          <w:rFonts w:ascii="Manrope SemiBold" w:hAnsi="Manrope SemiBold"/>
        </w:rPr>
        <w:t>for the</w:t>
      </w:r>
      <w:r w:rsidR="00026504" w:rsidRPr="00B046A5">
        <w:rPr>
          <w:rFonts w:ascii="Manrope SemiBold" w:hAnsi="Manrope SemiBold"/>
        </w:rPr>
        <w:t>:</w:t>
      </w:r>
    </w:p>
    <w:bookmarkEnd w:id="11"/>
    <w:bookmarkEnd w:id="33"/>
    <w:bookmarkEnd w:id="34"/>
    <w:p w14:paraId="16ABDD40" w14:textId="77777777" w:rsidR="00026504" w:rsidRDefault="00026504" w:rsidP="00026504">
      <w:pPr>
        <w:pStyle w:val="version"/>
        <w:spacing w:before="0"/>
      </w:pPr>
    </w:p>
    <w:p w14:paraId="74DC8D86" w14:textId="543D5124" w:rsidR="001845D7" w:rsidRPr="006B6836" w:rsidRDefault="001845D7" w:rsidP="00026504">
      <w:pPr>
        <w:pStyle w:val="version"/>
        <w:spacing w:before="0"/>
        <w:sectPr w:rsidR="001845D7" w:rsidRPr="006B6836" w:rsidSect="0082465D">
          <w:footerReference w:type="even" r:id="rId12"/>
          <w:footerReference w:type="default" r:id="rId13"/>
          <w:headerReference w:type="first" r:id="rId14"/>
          <w:pgSz w:w="11907" w:h="16839" w:code="9"/>
          <w:pgMar w:top="1134" w:right="1418" w:bottom="1134" w:left="1418" w:header="431" w:footer="340" w:gutter="0"/>
          <w:pgNumType w:start="0"/>
          <w:cols w:space="720"/>
          <w:titlePg/>
          <w:docGrid w:linePitch="360"/>
        </w:sectPr>
      </w:pPr>
      <w:r>
        <w:rPr>
          <w:noProof/>
        </w:rPr>
        <w:drawing>
          <wp:inline distT="0" distB="0" distL="0" distR="0" wp14:anchorId="4F5EA865" wp14:editId="1023FEE4">
            <wp:extent cx="2208530" cy="2537281"/>
            <wp:effectExtent l="0" t="0" r="1270" b="3175"/>
            <wp:docPr id="1934620297" name="Picture 1" descr="A logo for national preventive health strate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620297" name="Picture 1" descr="A logo for national preventive health strategy"/>
                    <pic:cNvPicPr/>
                  </pic:nvPicPr>
                  <pic:blipFill>
                    <a:blip r:embed="rId15">
                      <a:extLst>
                        <a:ext uri="{28A0092B-C50C-407E-A947-70E740481C1C}">
                          <a14:useLocalDpi xmlns:a14="http://schemas.microsoft.com/office/drawing/2010/main" val="0"/>
                        </a:ext>
                      </a:extLst>
                    </a:blip>
                    <a:stretch>
                      <a:fillRect/>
                    </a:stretch>
                  </pic:blipFill>
                  <pic:spPr>
                    <a:xfrm>
                      <a:off x="0" y="0"/>
                      <a:ext cx="2216217" cy="2546113"/>
                    </a:xfrm>
                    <a:prstGeom prst="rect">
                      <a:avLst/>
                    </a:prstGeom>
                  </pic:spPr>
                </pic:pic>
              </a:graphicData>
            </a:graphic>
          </wp:inline>
        </w:drawing>
      </w:r>
    </w:p>
    <w:p w14:paraId="4C2E54ED" w14:textId="77777777" w:rsidR="00026504" w:rsidRPr="00907E13" w:rsidRDefault="00026504" w:rsidP="00026504">
      <w:pPr>
        <w:spacing w:after="0"/>
        <w:rPr>
          <w:rFonts w:ascii="Manrope SemiBold" w:hAnsi="Manrope SemiBold"/>
          <w:sz w:val="18"/>
          <w:szCs w:val="18"/>
        </w:rPr>
      </w:pPr>
      <w:r w:rsidRPr="00907E13">
        <w:rPr>
          <w:rStyle w:val="A4"/>
          <w:rFonts w:ascii="Manrope SemiBold" w:hAnsi="Manrope SemiBold"/>
          <w:color w:val="auto"/>
          <w:sz w:val="18"/>
          <w:szCs w:val="18"/>
        </w:rPr>
        <w:lastRenderedPageBreak/>
        <w:t xml:space="preserve">Acknowledgements </w:t>
      </w:r>
    </w:p>
    <w:p w14:paraId="5103F7C6" w14:textId="77777777" w:rsidR="00BD0214" w:rsidRDefault="00BD0214" w:rsidP="00BD0214">
      <w:pPr>
        <w:spacing w:after="0" w:line="240" w:lineRule="auto"/>
        <w:rPr>
          <w:sz w:val="16"/>
          <w:szCs w:val="16"/>
        </w:rPr>
      </w:pPr>
      <w:r>
        <w:rPr>
          <w:sz w:val="16"/>
          <w:szCs w:val="16"/>
        </w:rPr>
        <w:t xml:space="preserve">Many individuals and organisations have given their time and expertise to the development of this National Consumer Engagement Strategy for Health and Wellbeing and HELP Toolkit. This included an extensive program of consultations with key stakeholders and working closely with a broad range of consumers, many representing priority population groups, who provided lived experience expertise and insights that were integral to the development process. It also included numerous consultations with </w:t>
      </w:r>
      <w:proofErr w:type="gramStart"/>
      <w:r>
        <w:rPr>
          <w:sz w:val="16"/>
          <w:szCs w:val="16"/>
        </w:rPr>
        <w:t>policy-makers</w:t>
      </w:r>
      <w:proofErr w:type="gramEnd"/>
      <w:r>
        <w:rPr>
          <w:sz w:val="16"/>
          <w:szCs w:val="16"/>
        </w:rPr>
        <w:t xml:space="preserve"> from different levels of government, consumer and community organisations, digital health and technology organisations and various other non-government organisations. All contributed their time and expertise generously.</w:t>
      </w:r>
    </w:p>
    <w:p w14:paraId="62B27B59" w14:textId="77777777" w:rsidR="00907E13" w:rsidRDefault="00907E13" w:rsidP="00E860E2">
      <w:pPr>
        <w:pStyle w:val="Normal-Usefortables"/>
        <w:rPr>
          <w:rStyle w:val="A5"/>
          <w:rFonts w:ascii="Manrope" w:hAnsi="Manrope" w:cs="Circular Std Light"/>
          <w:color w:val="auto"/>
          <w:sz w:val="16"/>
          <w:szCs w:val="16"/>
        </w:rPr>
      </w:pPr>
    </w:p>
    <w:p w14:paraId="6E2861A6" w14:textId="2DCBC24D" w:rsidR="00026504" w:rsidRDefault="00026504" w:rsidP="00E860E2">
      <w:pPr>
        <w:pStyle w:val="Normal-Usefortables"/>
      </w:pPr>
      <w:r w:rsidRPr="0004276A">
        <w:rPr>
          <w:rStyle w:val="A5"/>
          <w:rFonts w:ascii="Manrope" w:hAnsi="Manrope" w:cs="Circular Std Light"/>
          <w:color w:val="auto"/>
          <w:sz w:val="16"/>
          <w:szCs w:val="16"/>
        </w:rPr>
        <w:t>Development of this Strategy was undertaken by the Mitchell Institute at Victoria University</w:t>
      </w:r>
      <w:r w:rsidR="00B06A7D" w:rsidRPr="0004276A">
        <w:rPr>
          <w:rStyle w:val="A5"/>
          <w:rFonts w:ascii="Manrope" w:hAnsi="Manrope" w:cs="Circular Std Light"/>
          <w:color w:val="auto"/>
          <w:sz w:val="16"/>
          <w:szCs w:val="16"/>
        </w:rPr>
        <w:t>,</w:t>
      </w:r>
      <w:r w:rsidRPr="0004276A">
        <w:rPr>
          <w:rStyle w:val="A5"/>
          <w:rFonts w:ascii="Manrope" w:hAnsi="Manrope" w:cs="Circular Std Light"/>
          <w:color w:val="auto"/>
          <w:sz w:val="16"/>
          <w:szCs w:val="16"/>
        </w:rPr>
        <w:t xml:space="preserve"> with</w:t>
      </w:r>
      <w:r w:rsidR="00B06A7D" w:rsidRPr="0004276A">
        <w:rPr>
          <w:rStyle w:val="A5"/>
          <w:rFonts w:ascii="Manrope" w:hAnsi="Manrope" w:cs="Circular Std Light"/>
          <w:color w:val="auto"/>
          <w:sz w:val="16"/>
          <w:szCs w:val="16"/>
        </w:rPr>
        <w:t xml:space="preserve"> support from</w:t>
      </w:r>
      <w:r w:rsidRPr="0004276A">
        <w:rPr>
          <w:rStyle w:val="A5"/>
          <w:rFonts w:ascii="Manrope" w:hAnsi="Manrope" w:cs="Circular Std Light"/>
          <w:color w:val="auto"/>
          <w:sz w:val="16"/>
          <w:szCs w:val="16"/>
        </w:rPr>
        <w:t xml:space="preserve"> the Consumers Health Forum of Australia and the consultancy 89 Degrees </w:t>
      </w:r>
      <w:r w:rsidR="00B06A7D" w:rsidRPr="0004276A">
        <w:rPr>
          <w:rStyle w:val="A5"/>
          <w:rFonts w:ascii="Manrope" w:hAnsi="Manrope" w:cs="Circular Std Light"/>
          <w:color w:val="auto"/>
          <w:sz w:val="16"/>
          <w:szCs w:val="16"/>
        </w:rPr>
        <w:t>East. The project team included</w:t>
      </w:r>
      <w:r w:rsidRPr="0004276A">
        <w:rPr>
          <w:rStyle w:val="A5"/>
          <w:rFonts w:ascii="Manrope" w:hAnsi="Manrope" w:cs="Circular Std Light"/>
          <w:color w:val="auto"/>
          <w:sz w:val="16"/>
          <w:szCs w:val="16"/>
        </w:rPr>
        <w:t xml:space="preserve"> Professor Rosemary Calder, Mitchell Institute and Ms. Leanne Wells, Consumers Health Forum of Australia, as Project Co-directors; Ms. Erin Bowen, Mitchell Institute, Project Lead; and Professor Mark Morgan, Expert advisor and Professor of General Practice, Bond University. </w:t>
      </w:r>
      <w:r w:rsidR="00B06A7D" w:rsidRPr="0004276A">
        <w:rPr>
          <w:rStyle w:val="A5"/>
          <w:rFonts w:ascii="Manrope" w:hAnsi="Manrope" w:cs="Circular Std Light"/>
          <w:color w:val="auto"/>
          <w:sz w:val="16"/>
          <w:szCs w:val="16"/>
        </w:rPr>
        <w:t>Additional content</w:t>
      </w:r>
      <w:r w:rsidRPr="0004276A">
        <w:rPr>
          <w:rStyle w:val="A5"/>
          <w:rFonts w:ascii="Manrope" w:hAnsi="Manrope" w:cs="Circular Std Light"/>
          <w:color w:val="auto"/>
          <w:sz w:val="16"/>
          <w:szCs w:val="16"/>
        </w:rPr>
        <w:t xml:space="preserve">-specific expert advisors </w:t>
      </w:r>
      <w:r w:rsidR="00B06A7D" w:rsidRPr="0004276A">
        <w:rPr>
          <w:rStyle w:val="A5"/>
          <w:rFonts w:ascii="Manrope" w:hAnsi="Manrope" w:cs="Circular Std Light"/>
          <w:color w:val="auto"/>
          <w:sz w:val="16"/>
          <w:szCs w:val="16"/>
        </w:rPr>
        <w:t xml:space="preserve">also </w:t>
      </w:r>
      <w:r w:rsidRPr="0004276A">
        <w:rPr>
          <w:rStyle w:val="A5"/>
          <w:rFonts w:ascii="Manrope" w:hAnsi="Manrope" w:cs="Circular Std Light"/>
          <w:color w:val="auto"/>
          <w:sz w:val="16"/>
          <w:szCs w:val="16"/>
        </w:rPr>
        <w:t>contributed to and informed the development of this Strategy.</w:t>
      </w:r>
      <w:r w:rsidRPr="0004276A">
        <w:t xml:space="preserve"> </w:t>
      </w:r>
    </w:p>
    <w:p w14:paraId="7908E262" w14:textId="77777777" w:rsidR="002A4218" w:rsidRDefault="002A4218" w:rsidP="00E860E2">
      <w:pPr>
        <w:pStyle w:val="Normal-Usefortables"/>
      </w:pPr>
    </w:p>
    <w:p w14:paraId="1E371DE2" w14:textId="16C205DE" w:rsidR="00026504" w:rsidRPr="00EA356F" w:rsidRDefault="00907E13" w:rsidP="00EA356F">
      <w:pPr>
        <w:spacing w:after="0" w:line="240" w:lineRule="auto"/>
        <w:rPr>
          <w:rStyle w:val="A5"/>
          <w:rFonts w:ascii="Manrope" w:hAnsi="Manrope" w:cs="Arial"/>
          <w:color w:val="auto"/>
          <w:sz w:val="16"/>
          <w:szCs w:val="16"/>
        </w:rPr>
      </w:pPr>
      <w:r>
        <w:rPr>
          <w:sz w:val="16"/>
          <w:szCs w:val="16"/>
        </w:rPr>
        <w:t xml:space="preserve">Design work on the Strategy and </w:t>
      </w:r>
      <w:r w:rsidR="00F90CA6">
        <w:rPr>
          <w:sz w:val="16"/>
          <w:szCs w:val="16"/>
        </w:rPr>
        <w:t>Toolkit documents was completed</w:t>
      </w:r>
      <w:r>
        <w:rPr>
          <w:sz w:val="16"/>
          <w:szCs w:val="16"/>
        </w:rPr>
        <w:t xml:space="preserve"> by 89 Degrees East. </w:t>
      </w:r>
      <w:r w:rsidR="00EA356F">
        <w:rPr>
          <w:sz w:val="16"/>
          <w:szCs w:val="16"/>
        </w:rPr>
        <w:br/>
      </w:r>
    </w:p>
    <w:p w14:paraId="3F6D0947" w14:textId="61EE22CB" w:rsidR="00D4250F" w:rsidRPr="0004276A" w:rsidRDefault="00D4250F" w:rsidP="00E860E2">
      <w:pPr>
        <w:pStyle w:val="Normal-Usefortables"/>
        <w:rPr>
          <w:rStyle w:val="A5"/>
          <w:rFonts w:ascii="Manrope" w:hAnsi="Manrope" w:cs="Circular Std Light"/>
          <w:color w:val="auto"/>
          <w:sz w:val="16"/>
          <w:szCs w:val="16"/>
        </w:rPr>
      </w:pPr>
      <w:r w:rsidRPr="0004276A">
        <w:rPr>
          <w:rStyle w:val="A5"/>
          <w:rFonts w:ascii="Manrope" w:hAnsi="Manrope" w:cs="Circular Std Light"/>
          <w:color w:val="auto"/>
          <w:sz w:val="16"/>
          <w:szCs w:val="16"/>
        </w:rPr>
        <w:t>© Commonwealth of Australia as represented by the Department of Health</w:t>
      </w:r>
      <w:r w:rsidR="00FE785E">
        <w:rPr>
          <w:rStyle w:val="A5"/>
          <w:rFonts w:ascii="Manrope" w:hAnsi="Manrope" w:cs="Circular Std Light"/>
          <w:color w:val="auto"/>
          <w:sz w:val="16"/>
          <w:szCs w:val="16"/>
        </w:rPr>
        <w:t>, Disability and Ageing</w:t>
      </w:r>
      <w:r w:rsidR="0053659C">
        <w:rPr>
          <w:rStyle w:val="A5"/>
          <w:rFonts w:ascii="Manrope" w:hAnsi="Manrope" w:cs="Circular Std Light"/>
          <w:color w:val="auto"/>
          <w:sz w:val="16"/>
          <w:szCs w:val="16"/>
        </w:rPr>
        <w:t xml:space="preserve"> </w:t>
      </w:r>
      <w:r w:rsidRPr="0004276A">
        <w:rPr>
          <w:rStyle w:val="A5"/>
          <w:rFonts w:ascii="Manrope" w:hAnsi="Manrope" w:cs="Circular Std Light"/>
          <w:color w:val="auto"/>
          <w:sz w:val="16"/>
          <w:szCs w:val="16"/>
        </w:rPr>
        <w:t>202</w:t>
      </w:r>
      <w:r w:rsidR="00FD23E1">
        <w:rPr>
          <w:rStyle w:val="A5"/>
          <w:rFonts w:ascii="Manrope" w:hAnsi="Manrope" w:cs="Circular Std Light"/>
          <w:color w:val="auto"/>
          <w:sz w:val="16"/>
          <w:szCs w:val="16"/>
        </w:rPr>
        <w:t>5</w:t>
      </w:r>
    </w:p>
    <w:p w14:paraId="6872F979" w14:textId="77777777" w:rsidR="00B06A7D" w:rsidRPr="006B6836" w:rsidRDefault="00B06A7D" w:rsidP="00E860E2">
      <w:pPr>
        <w:pStyle w:val="Normal-Usefortables"/>
      </w:pPr>
    </w:p>
    <w:p w14:paraId="5509AFC0" w14:textId="052383A0" w:rsidR="00D4250F" w:rsidRPr="00B06A7D" w:rsidRDefault="00D4250F" w:rsidP="00E860E2">
      <w:pPr>
        <w:pStyle w:val="Normal-Usefortables"/>
        <w:rPr>
          <w:rStyle w:val="A6"/>
          <w:rFonts w:ascii="Manrope SemiBold" w:hAnsi="Manrope SemiBold"/>
          <w:sz w:val="18"/>
          <w:szCs w:val="18"/>
        </w:rPr>
      </w:pPr>
      <w:r w:rsidRPr="00B06A7D">
        <w:rPr>
          <w:rStyle w:val="A6"/>
          <w:rFonts w:ascii="Manrope SemiBold" w:hAnsi="Manrope SemiBold"/>
          <w:sz w:val="18"/>
          <w:szCs w:val="18"/>
        </w:rPr>
        <w:t>Title: National Consumer Engagement Strategy for Health and Wellbeing</w:t>
      </w:r>
    </w:p>
    <w:p w14:paraId="3E7D3FA8" w14:textId="77777777" w:rsidR="00B06A7D" w:rsidRPr="00B03656" w:rsidRDefault="00B06A7D" w:rsidP="00E860E2">
      <w:pPr>
        <w:pStyle w:val="Normal-Usefortables"/>
      </w:pPr>
    </w:p>
    <w:p w14:paraId="6FA8331C" w14:textId="77777777" w:rsidR="00D4250F" w:rsidRPr="00B06A7D" w:rsidRDefault="00D4250F" w:rsidP="00D4250F">
      <w:pPr>
        <w:spacing w:after="0"/>
        <w:rPr>
          <w:rStyle w:val="A4"/>
          <w:rFonts w:ascii="Manrope SemiBold" w:hAnsi="Manrope SemiBold"/>
          <w:sz w:val="18"/>
          <w:szCs w:val="18"/>
        </w:rPr>
      </w:pPr>
      <w:r w:rsidRPr="00B06A7D">
        <w:rPr>
          <w:rStyle w:val="A4"/>
          <w:rFonts w:ascii="Manrope SemiBold" w:hAnsi="Manrope SemiBold"/>
          <w:sz w:val="18"/>
          <w:szCs w:val="18"/>
        </w:rPr>
        <w:t xml:space="preserve">Creative Commons Licence </w:t>
      </w:r>
    </w:p>
    <w:p w14:paraId="22BDBBA0" w14:textId="77777777" w:rsidR="00D4250F" w:rsidRPr="006B6836" w:rsidRDefault="00D4250F" w:rsidP="00D4250F">
      <w:pPr>
        <w:spacing w:after="0"/>
        <w:rPr>
          <w:b/>
          <w:sz w:val="14"/>
        </w:rPr>
      </w:pPr>
      <w:r w:rsidRPr="006B6836">
        <w:rPr>
          <w:b/>
          <w:noProof/>
        </w:rPr>
        <w:drawing>
          <wp:inline distT="0" distB="0" distL="0" distR="0" wp14:anchorId="0BEA8B05" wp14:editId="4EB15F9D">
            <wp:extent cx="914400" cy="319518"/>
            <wp:effectExtent l="0" t="0" r="0" b="4445"/>
            <wp:docPr id="21" name="Picture 21" descr="CC BY ICON&#10;A grey and black sign with a person in a circl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C BY ICON&#10;A grey and black sign with a person in a circle&#10;&#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37964" cy="327752"/>
                    </a:xfrm>
                    <a:prstGeom prst="rect">
                      <a:avLst/>
                    </a:prstGeom>
                    <a:noFill/>
                    <a:ln>
                      <a:noFill/>
                    </a:ln>
                  </pic:spPr>
                </pic:pic>
              </a:graphicData>
            </a:graphic>
          </wp:inline>
        </w:drawing>
      </w:r>
    </w:p>
    <w:p w14:paraId="63D3A5BD" w14:textId="6CE973CA" w:rsidR="00D4250F" w:rsidRDefault="00D4250F" w:rsidP="00E860E2">
      <w:pPr>
        <w:pStyle w:val="Normal-Usefortables"/>
        <w:rPr>
          <w:rStyle w:val="A7"/>
          <w:rFonts w:ascii="Manrope" w:hAnsi="Manrope" w:cs="Circular Std Light"/>
          <w:color w:val="auto"/>
          <w:sz w:val="16"/>
          <w:szCs w:val="16"/>
        </w:rPr>
      </w:pPr>
      <w:r w:rsidRPr="00B06A7D">
        <w:rPr>
          <w:rStyle w:val="A7"/>
          <w:rFonts w:ascii="Manrope" w:hAnsi="Manrope" w:cs="Circular Std Light"/>
          <w:color w:val="auto"/>
          <w:sz w:val="16"/>
          <w:szCs w:val="16"/>
        </w:rPr>
        <w:t xml:space="preserve">This publication is licensed under the Creative Commons Attribution 4.0 International Public License available from https://creativecommons.org/licenses/by/4.0/legalcode (“Licence”). You must read and understand the Licence before using any material from this publication. </w:t>
      </w:r>
    </w:p>
    <w:p w14:paraId="530BFE7F" w14:textId="77777777" w:rsidR="00B06A7D" w:rsidRPr="00B06A7D" w:rsidRDefault="00B06A7D" w:rsidP="00E860E2">
      <w:pPr>
        <w:pStyle w:val="Normal-Usefortables"/>
      </w:pPr>
    </w:p>
    <w:p w14:paraId="498A41D7" w14:textId="77777777" w:rsidR="00D4250F" w:rsidRPr="00B06A7D" w:rsidRDefault="00D4250F" w:rsidP="00D4250F">
      <w:pPr>
        <w:spacing w:after="0"/>
        <w:rPr>
          <w:rFonts w:ascii="Manrope SemiBold" w:hAnsi="Manrope SemiBold"/>
          <w:sz w:val="18"/>
          <w:szCs w:val="18"/>
        </w:rPr>
      </w:pPr>
      <w:r w:rsidRPr="00B06A7D">
        <w:rPr>
          <w:rFonts w:ascii="Manrope SemiBold" w:hAnsi="Manrope SemiBold"/>
          <w:sz w:val="18"/>
          <w:szCs w:val="18"/>
        </w:rPr>
        <w:t>Restrictions</w:t>
      </w:r>
    </w:p>
    <w:p w14:paraId="580CAA73" w14:textId="77777777" w:rsidR="00D4250F" w:rsidRPr="00B06A7D" w:rsidRDefault="00D4250F" w:rsidP="00E860E2">
      <w:pPr>
        <w:pStyle w:val="Normal-Usefortables"/>
      </w:pPr>
      <w:r w:rsidRPr="00B06A7D">
        <w:rPr>
          <w:rStyle w:val="A7"/>
          <w:rFonts w:ascii="Manrope" w:hAnsi="Manrope" w:cs="Circular Std Light"/>
          <w:color w:val="auto"/>
          <w:sz w:val="16"/>
          <w:szCs w:val="16"/>
        </w:rPr>
        <w:t xml:space="preserve">The Licence may not give you all the permissions necessary for your intended use. For example, other rights (such as publicity, privacy and moral rights) may limit how you use the material found in this publication. </w:t>
      </w:r>
    </w:p>
    <w:p w14:paraId="78F3D358" w14:textId="77777777" w:rsidR="00D4250F" w:rsidRPr="00B06A7D" w:rsidRDefault="00D4250F" w:rsidP="00E860E2">
      <w:pPr>
        <w:pStyle w:val="Normal-Usefortables"/>
      </w:pPr>
      <w:r w:rsidRPr="00B06A7D">
        <w:rPr>
          <w:rStyle w:val="A7"/>
          <w:rFonts w:ascii="Manrope" w:hAnsi="Manrope" w:cs="Circular Std Light"/>
          <w:color w:val="auto"/>
          <w:sz w:val="16"/>
          <w:szCs w:val="16"/>
        </w:rPr>
        <w:t xml:space="preserve">The Licence does not cover, and there is no permission given for, use of any of the following material found in this publication: </w:t>
      </w:r>
    </w:p>
    <w:p w14:paraId="6B4DA0D3" w14:textId="3628AC25" w:rsidR="0015068C" w:rsidRPr="00B06A7D" w:rsidRDefault="0015068C" w:rsidP="00E860E2">
      <w:pPr>
        <w:pStyle w:val="Normal-Usefortables"/>
        <w:numPr>
          <w:ilvl w:val="0"/>
          <w:numId w:val="37"/>
        </w:numPr>
      </w:pPr>
      <w:r w:rsidRPr="00B06A7D">
        <w:rPr>
          <w:rStyle w:val="A7"/>
          <w:rFonts w:ascii="Manrope" w:hAnsi="Manrope" w:cs="Circular Std Light"/>
          <w:color w:val="auto"/>
          <w:sz w:val="16"/>
          <w:szCs w:val="16"/>
        </w:rPr>
        <w:t>the Commonwealth Coat of Arms (by way of information, the terms under which the Coat of Arms may be used can be found on the Department of Prime Minister and Cabinet website https://www.pmc.gov.au/government/commonwealth-coat-arms</w:t>
      </w:r>
      <w:proofErr w:type="gramStart"/>
      <w:r w:rsidRPr="00B06A7D">
        <w:rPr>
          <w:rStyle w:val="A7"/>
          <w:rFonts w:ascii="Manrope" w:hAnsi="Manrope" w:cs="Circular Std Light"/>
          <w:color w:val="auto"/>
          <w:sz w:val="16"/>
          <w:szCs w:val="16"/>
        </w:rPr>
        <w:t>);</w:t>
      </w:r>
      <w:proofErr w:type="gramEnd"/>
      <w:r w:rsidRPr="00B06A7D">
        <w:rPr>
          <w:rStyle w:val="A7"/>
          <w:rFonts w:ascii="Manrope" w:hAnsi="Manrope" w:cs="Circular Std Light"/>
          <w:color w:val="auto"/>
          <w:sz w:val="16"/>
          <w:szCs w:val="16"/>
        </w:rPr>
        <w:t xml:space="preserve"> </w:t>
      </w:r>
    </w:p>
    <w:p w14:paraId="76A3C995" w14:textId="4BD7D4BC" w:rsidR="0015068C" w:rsidRPr="0015068C" w:rsidRDefault="0015068C" w:rsidP="00E860E2">
      <w:pPr>
        <w:pStyle w:val="Normal-Usefortables"/>
        <w:numPr>
          <w:ilvl w:val="0"/>
          <w:numId w:val="37"/>
        </w:numPr>
        <w:rPr>
          <w:rStyle w:val="A7"/>
          <w:rFonts w:ascii="Manrope" w:hAnsi="Manrope" w:cs="Circular Std Light"/>
          <w:color w:val="auto"/>
          <w:sz w:val="16"/>
          <w:szCs w:val="16"/>
        </w:rPr>
      </w:pPr>
      <w:r w:rsidRPr="00B06A7D">
        <w:rPr>
          <w:rStyle w:val="A7"/>
          <w:rFonts w:ascii="Manrope" w:hAnsi="Manrope" w:cs="Circular Std Light"/>
          <w:color w:val="auto"/>
          <w:sz w:val="16"/>
          <w:szCs w:val="16"/>
        </w:rPr>
        <w:t xml:space="preserve">any logos and </w:t>
      </w:r>
      <w:proofErr w:type="gramStart"/>
      <w:r w:rsidRPr="00B06A7D">
        <w:rPr>
          <w:rStyle w:val="A7"/>
          <w:rFonts w:ascii="Manrope" w:hAnsi="Manrope" w:cs="Circular Std Light"/>
          <w:color w:val="auto"/>
          <w:sz w:val="16"/>
          <w:szCs w:val="16"/>
        </w:rPr>
        <w:t>trademarks;</w:t>
      </w:r>
      <w:proofErr w:type="gramEnd"/>
      <w:r w:rsidRPr="00B06A7D">
        <w:rPr>
          <w:rStyle w:val="A7"/>
          <w:rFonts w:ascii="Manrope" w:hAnsi="Manrope" w:cs="Circular Std Light"/>
          <w:color w:val="auto"/>
          <w:sz w:val="16"/>
          <w:szCs w:val="16"/>
        </w:rPr>
        <w:t xml:space="preserve"> </w:t>
      </w:r>
    </w:p>
    <w:p w14:paraId="16A2E600" w14:textId="4804AE69" w:rsidR="00D4250F" w:rsidRPr="00B06A7D" w:rsidRDefault="00D4250F" w:rsidP="00E860E2">
      <w:pPr>
        <w:pStyle w:val="Normal-Usefortables"/>
        <w:numPr>
          <w:ilvl w:val="0"/>
          <w:numId w:val="37"/>
        </w:numPr>
      </w:pPr>
      <w:r w:rsidRPr="00B06A7D">
        <w:rPr>
          <w:rStyle w:val="A7"/>
          <w:rFonts w:ascii="Manrope" w:hAnsi="Manrope" w:cs="Circular Std Light"/>
          <w:color w:val="auto"/>
          <w:sz w:val="16"/>
          <w:szCs w:val="16"/>
        </w:rPr>
        <w:t xml:space="preserve">any photographs and </w:t>
      </w:r>
      <w:proofErr w:type="gramStart"/>
      <w:r w:rsidRPr="00B06A7D">
        <w:rPr>
          <w:rStyle w:val="A7"/>
          <w:rFonts w:ascii="Manrope" w:hAnsi="Manrope" w:cs="Circular Std Light"/>
          <w:color w:val="auto"/>
          <w:sz w:val="16"/>
          <w:szCs w:val="16"/>
        </w:rPr>
        <w:t>images;</w:t>
      </w:r>
      <w:proofErr w:type="gramEnd"/>
      <w:r w:rsidRPr="00B06A7D">
        <w:rPr>
          <w:rStyle w:val="A7"/>
          <w:rFonts w:ascii="Manrope" w:hAnsi="Manrope" w:cs="Circular Std Light"/>
          <w:color w:val="auto"/>
          <w:sz w:val="16"/>
          <w:szCs w:val="16"/>
        </w:rPr>
        <w:t xml:space="preserve"> </w:t>
      </w:r>
    </w:p>
    <w:p w14:paraId="025E5E8D" w14:textId="77777777" w:rsidR="00D4250F" w:rsidRPr="00B06A7D" w:rsidRDefault="00D4250F" w:rsidP="00E860E2">
      <w:pPr>
        <w:pStyle w:val="Normal-Usefortables"/>
        <w:numPr>
          <w:ilvl w:val="0"/>
          <w:numId w:val="37"/>
        </w:numPr>
      </w:pPr>
      <w:r w:rsidRPr="00B06A7D">
        <w:rPr>
          <w:rStyle w:val="A7"/>
          <w:rFonts w:ascii="Manrope" w:hAnsi="Manrope" w:cs="Circular Std Light"/>
          <w:color w:val="auto"/>
          <w:sz w:val="16"/>
          <w:szCs w:val="16"/>
        </w:rPr>
        <w:t xml:space="preserve">any signatures; and </w:t>
      </w:r>
    </w:p>
    <w:p w14:paraId="5DBF36D2" w14:textId="42C63303" w:rsidR="00B06A7D" w:rsidRPr="00B06A7D" w:rsidRDefault="00D4250F" w:rsidP="00E860E2">
      <w:pPr>
        <w:pStyle w:val="Normal-Usefortables"/>
        <w:numPr>
          <w:ilvl w:val="0"/>
          <w:numId w:val="37"/>
        </w:numPr>
        <w:rPr>
          <w:rStyle w:val="A7"/>
          <w:rFonts w:ascii="Manrope SemiBold" w:hAnsi="Manrope SemiBold" w:cs="Arial"/>
          <w:color w:val="auto"/>
          <w:sz w:val="18"/>
          <w:szCs w:val="18"/>
        </w:rPr>
      </w:pPr>
      <w:r w:rsidRPr="00B06A7D">
        <w:rPr>
          <w:rStyle w:val="A7"/>
          <w:rFonts w:ascii="Manrope" w:hAnsi="Manrope" w:cs="Circular Std Light"/>
          <w:color w:val="auto"/>
          <w:sz w:val="16"/>
          <w:szCs w:val="16"/>
        </w:rPr>
        <w:t xml:space="preserve">any material belonging to third parties. </w:t>
      </w:r>
    </w:p>
    <w:p w14:paraId="489FCD09" w14:textId="77777777" w:rsidR="00B06A7D" w:rsidRPr="00B06A7D" w:rsidRDefault="00B06A7D" w:rsidP="00E860E2">
      <w:pPr>
        <w:pStyle w:val="Normal-Usefortables"/>
      </w:pPr>
    </w:p>
    <w:p w14:paraId="26EB853F" w14:textId="20B513A4" w:rsidR="00D4250F" w:rsidRPr="00B06A7D" w:rsidRDefault="00D4250F" w:rsidP="00D4250F">
      <w:pPr>
        <w:spacing w:after="0"/>
        <w:rPr>
          <w:rFonts w:ascii="Manrope SemiBold" w:hAnsi="Manrope SemiBold"/>
          <w:sz w:val="18"/>
          <w:szCs w:val="18"/>
        </w:rPr>
      </w:pPr>
      <w:r w:rsidRPr="00B06A7D">
        <w:rPr>
          <w:rFonts w:ascii="Manrope SemiBold" w:hAnsi="Manrope SemiBold"/>
          <w:sz w:val="18"/>
          <w:szCs w:val="18"/>
        </w:rPr>
        <w:t xml:space="preserve">Attribution </w:t>
      </w:r>
    </w:p>
    <w:p w14:paraId="346378A9" w14:textId="049F9ABE" w:rsidR="00D4250F" w:rsidRPr="00B06A7D" w:rsidRDefault="00D4250F" w:rsidP="00E860E2">
      <w:pPr>
        <w:pStyle w:val="Normal-Usefortables"/>
      </w:pPr>
      <w:r w:rsidRPr="00B06A7D">
        <w:rPr>
          <w:rStyle w:val="A7"/>
          <w:rFonts w:ascii="Manrope" w:hAnsi="Manrope" w:cs="Circular Std Light"/>
          <w:color w:val="auto"/>
          <w:sz w:val="16"/>
          <w:szCs w:val="16"/>
        </w:rPr>
        <w:t xml:space="preserve">Without limiting your obligations under the Licence, the </w:t>
      </w:r>
      <w:r w:rsidR="00FE785E" w:rsidRPr="0004276A">
        <w:rPr>
          <w:rStyle w:val="A5"/>
          <w:rFonts w:ascii="Manrope" w:hAnsi="Manrope" w:cs="Circular Std Light"/>
          <w:color w:val="auto"/>
          <w:sz w:val="16"/>
          <w:szCs w:val="16"/>
        </w:rPr>
        <w:t>Department of Health</w:t>
      </w:r>
      <w:r w:rsidR="00FE785E">
        <w:rPr>
          <w:rStyle w:val="A5"/>
          <w:rFonts w:ascii="Manrope" w:hAnsi="Manrope" w:cs="Circular Std Light"/>
          <w:color w:val="auto"/>
          <w:sz w:val="16"/>
          <w:szCs w:val="16"/>
        </w:rPr>
        <w:t>, Disability and Ageing</w:t>
      </w:r>
      <w:r w:rsidR="00FE785E" w:rsidRPr="00B06A7D" w:rsidDel="00FE785E">
        <w:rPr>
          <w:rStyle w:val="A7"/>
          <w:rFonts w:ascii="Manrope" w:hAnsi="Manrope" w:cs="Circular Std Light"/>
          <w:color w:val="auto"/>
          <w:sz w:val="16"/>
          <w:szCs w:val="16"/>
        </w:rPr>
        <w:t xml:space="preserve"> </w:t>
      </w:r>
      <w:r w:rsidRPr="00B06A7D">
        <w:rPr>
          <w:rStyle w:val="A7"/>
          <w:rFonts w:ascii="Manrope" w:hAnsi="Manrope" w:cs="Circular Std Light"/>
          <w:color w:val="auto"/>
          <w:sz w:val="16"/>
          <w:szCs w:val="16"/>
        </w:rPr>
        <w:t xml:space="preserve">requests that you attribute this publication in your work. Any reasonable form of words may be used </w:t>
      </w:r>
      <w:proofErr w:type="gramStart"/>
      <w:r w:rsidRPr="00B06A7D">
        <w:rPr>
          <w:rStyle w:val="A7"/>
          <w:rFonts w:ascii="Manrope" w:hAnsi="Manrope" w:cs="Circular Std Light"/>
          <w:color w:val="auto"/>
          <w:sz w:val="16"/>
          <w:szCs w:val="16"/>
        </w:rPr>
        <w:t>provided that</w:t>
      </w:r>
      <w:proofErr w:type="gramEnd"/>
      <w:r w:rsidRPr="00B06A7D">
        <w:rPr>
          <w:rStyle w:val="A7"/>
          <w:rFonts w:ascii="Manrope" w:hAnsi="Manrope" w:cs="Circular Std Light"/>
          <w:color w:val="auto"/>
          <w:sz w:val="16"/>
          <w:szCs w:val="16"/>
        </w:rPr>
        <w:t xml:space="preserve"> you: </w:t>
      </w:r>
    </w:p>
    <w:p w14:paraId="6718BCC4" w14:textId="77777777" w:rsidR="00D4250F" w:rsidRPr="00B06A7D" w:rsidRDefault="00D4250F" w:rsidP="00E860E2">
      <w:pPr>
        <w:pStyle w:val="Normal-Usefortables"/>
        <w:numPr>
          <w:ilvl w:val="0"/>
          <w:numId w:val="38"/>
        </w:numPr>
      </w:pPr>
      <w:r w:rsidRPr="00B06A7D">
        <w:rPr>
          <w:rStyle w:val="A7"/>
          <w:rFonts w:ascii="Manrope" w:hAnsi="Manrope" w:cs="Circular Std Light"/>
          <w:color w:val="auto"/>
          <w:sz w:val="16"/>
          <w:szCs w:val="16"/>
        </w:rPr>
        <w:t xml:space="preserve">include a reference to this publication and </w:t>
      </w:r>
      <w:proofErr w:type="gramStart"/>
      <w:r w:rsidRPr="00B06A7D">
        <w:rPr>
          <w:rStyle w:val="A7"/>
          <w:rFonts w:ascii="Manrope" w:hAnsi="Manrope" w:cs="Circular Std Light"/>
          <w:color w:val="auto"/>
          <w:sz w:val="16"/>
          <w:szCs w:val="16"/>
        </w:rPr>
        <w:t>where</w:t>
      </w:r>
      <w:proofErr w:type="gramEnd"/>
      <w:r w:rsidRPr="00B06A7D">
        <w:rPr>
          <w:rStyle w:val="A7"/>
          <w:rFonts w:ascii="Manrope" w:hAnsi="Manrope" w:cs="Circular Std Light"/>
          <w:color w:val="auto"/>
          <w:sz w:val="16"/>
          <w:szCs w:val="16"/>
        </w:rPr>
        <w:t xml:space="preserve">, practicable, the relevant page numbers; </w:t>
      </w:r>
    </w:p>
    <w:p w14:paraId="3B0E8F15" w14:textId="77777777" w:rsidR="00D4250F" w:rsidRPr="00B06A7D" w:rsidRDefault="00D4250F" w:rsidP="00E860E2">
      <w:pPr>
        <w:pStyle w:val="Normal-Usefortables"/>
        <w:numPr>
          <w:ilvl w:val="0"/>
          <w:numId w:val="38"/>
        </w:numPr>
      </w:pPr>
      <w:r w:rsidRPr="00B06A7D">
        <w:rPr>
          <w:rStyle w:val="A7"/>
          <w:rFonts w:ascii="Manrope" w:hAnsi="Manrope" w:cs="Circular Std Light"/>
          <w:color w:val="auto"/>
          <w:sz w:val="16"/>
          <w:szCs w:val="16"/>
        </w:rPr>
        <w:t xml:space="preserve">make it clear that you have permission to use the material under the Creative Commons Attribution 4.0 International Public </w:t>
      </w:r>
      <w:proofErr w:type="gramStart"/>
      <w:r w:rsidRPr="00B06A7D">
        <w:rPr>
          <w:rStyle w:val="A7"/>
          <w:rFonts w:ascii="Manrope" w:hAnsi="Manrope" w:cs="Circular Std Light"/>
          <w:color w:val="auto"/>
          <w:sz w:val="16"/>
          <w:szCs w:val="16"/>
        </w:rPr>
        <w:t>License;</w:t>
      </w:r>
      <w:proofErr w:type="gramEnd"/>
      <w:r w:rsidRPr="00B06A7D">
        <w:rPr>
          <w:rStyle w:val="A7"/>
          <w:rFonts w:ascii="Manrope" w:hAnsi="Manrope" w:cs="Circular Std Light"/>
          <w:color w:val="auto"/>
          <w:sz w:val="16"/>
          <w:szCs w:val="16"/>
        </w:rPr>
        <w:t xml:space="preserve"> </w:t>
      </w:r>
    </w:p>
    <w:p w14:paraId="3893F757" w14:textId="77777777" w:rsidR="00D4250F" w:rsidRPr="00B06A7D" w:rsidRDefault="00D4250F" w:rsidP="00E860E2">
      <w:pPr>
        <w:pStyle w:val="Normal-Usefortables"/>
        <w:numPr>
          <w:ilvl w:val="0"/>
          <w:numId w:val="38"/>
        </w:numPr>
      </w:pPr>
      <w:r w:rsidRPr="00B06A7D">
        <w:rPr>
          <w:rStyle w:val="A7"/>
          <w:rFonts w:ascii="Manrope" w:hAnsi="Manrope" w:cs="Circular Std Light"/>
          <w:color w:val="auto"/>
          <w:sz w:val="16"/>
          <w:szCs w:val="16"/>
        </w:rPr>
        <w:t xml:space="preserve">make it clear whether or not you have changed the material used from this </w:t>
      </w:r>
      <w:proofErr w:type="gramStart"/>
      <w:r w:rsidRPr="00B06A7D">
        <w:rPr>
          <w:rStyle w:val="A7"/>
          <w:rFonts w:ascii="Manrope" w:hAnsi="Manrope" w:cs="Circular Std Light"/>
          <w:color w:val="auto"/>
          <w:sz w:val="16"/>
          <w:szCs w:val="16"/>
        </w:rPr>
        <w:t>publication;</w:t>
      </w:r>
      <w:proofErr w:type="gramEnd"/>
      <w:r w:rsidRPr="00B06A7D">
        <w:rPr>
          <w:rStyle w:val="A7"/>
          <w:rFonts w:ascii="Manrope" w:hAnsi="Manrope" w:cs="Circular Std Light"/>
          <w:color w:val="auto"/>
          <w:sz w:val="16"/>
          <w:szCs w:val="16"/>
        </w:rPr>
        <w:t xml:space="preserve"> </w:t>
      </w:r>
    </w:p>
    <w:p w14:paraId="1F848EDD" w14:textId="6FE719F5" w:rsidR="00D4250F" w:rsidRPr="00B06A7D" w:rsidRDefault="00D4250F" w:rsidP="00E860E2">
      <w:pPr>
        <w:pStyle w:val="Normal-Usefortables"/>
        <w:numPr>
          <w:ilvl w:val="0"/>
          <w:numId w:val="38"/>
        </w:numPr>
      </w:pPr>
      <w:r w:rsidRPr="00B06A7D">
        <w:rPr>
          <w:rStyle w:val="A7"/>
          <w:rFonts w:ascii="Manrope" w:hAnsi="Manrope" w:cs="Circular Std Light"/>
          <w:color w:val="auto"/>
          <w:sz w:val="16"/>
          <w:szCs w:val="16"/>
        </w:rPr>
        <w:t>include a copyright notice in relation to the material used. In the case of no change to the material, the words “© Commonwealth of Australia (</w:t>
      </w:r>
      <w:r w:rsidR="00FE785E" w:rsidRPr="0004276A">
        <w:rPr>
          <w:rStyle w:val="A5"/>
          <w:rFonts w:ascii="Manrope" w:hAnsi="Manrope" w:cs="Circular Std Light"/>
          <w:color w:val="auto"/>
          <w:sz w:val="16"/>
          <w:szCs w:val="16"/>
        </w:rPr>
        <w:t>Department of Health</w:t>
      </w:r>
      <w:r w:rsidR="00FE785E">
        <w:rPr>
          <w:rStyle w:val="A5"/>
          <w:rFonts w:ascii="Manrope" w:hAnsi="Manrope" w:cs="Circular Std Light"/>
          <w:color w:val="auto"/>
          <w:sz w:val="16"/>
          <w:szCs w:val="16"/>
        </w:rPr>
        <w:t>, Disability and Ageing</w:t>
      </w:r>
      <w:r w:rsidRPr="00B06A7D">
        <w:rPr>
          <w:rStyle w:val="A7"/>
          <w:rFonts w:ascii="Manrope" w:hAnsi="Manrope" w:cs="Circular Std Light"/>
          <w:color w:val="auto"/>
          <w:sz w:val="16"/>
          <w:szCs w:val="16"/>
        </w:rPr>
        <w:t>) 202</w:t>
      </w:r>
      <w:r w:rsidR="00FD23E1">
        <w:rPr>
          <w:rStyle w:val="A7"/>
          <w:rFonts w:ascii="Manrope" w:hAnsi="Manrope" w:cs="Circular Std Light"/>
          <w:color w:val="auto"/>
          <w:sz w:val="16"/>
          <w:szCs w:val="16"/>
        </w:rPr>
        <w:t>5</w:t>
      </w:r>
      <w:r w:rsidRPr="00B06A7D">
        <w:rPr>
          <w:rStyle w:val="A7"/>
          <w:rFonts w:ascii="Manrope" w:hAnsi="Manrope" w:cs="Circular Std Light"/>
          <w:color w:val="auto"/>
          <w:sz w:val="16"/>
          <w:szCs w:val="16"/>
        </w:rPr>
        <w:t>” may be used. In the case where the material has been changed or adapted, the words: “Based on Commonwealth of Australia (</w:t>
      </w:r>
      <w:r w:rsidR="00FE785E" w:rsidRPr="0004276A">
        <w:rPr>
          <w:rStyle w:val="A5"/>
          <w:rFonts w:ascii="Manrope" w:hAnsi="Manrope" w:cs="Circular Std Light"/>
          <w:color w:val="auto"/>
          <w:sz w:val="16"/>
          <w:szCs w:val="16"/>
        </w:rPr>
        <w:t>Department of Health</w:t>
      </w:r>
      <w:r w:rsidR="00FE785E">
        <w:rPr>
          <w:rStyle w:val="A5"/>
          <w:rFonts w:ascii="Manrope" w:hAnsi="Manrope" w:cs="Circular Std Light"/>
          <w:color w:val="auto"/>
          <w:sz w:val="16"/>
          <w:szCs w:val="16"/>
        </w:rPr>
        <w:t>, Disability and Ageing</w:t>
      </w:r>
      <w:r w:rsidRPr="00B06A7D">
        <w:rPr>
          <w:rStyle w:val="A7"/>
          <w:rFonts w:ascii="Manrope" w:hAnsi="Manrope" w:cs="Circular Std Light"/>
          <w:color w:val="auto"/>
          <w:sz w:val="16"/>
          <w:szCs w:val="16"/>
        </w:rPr>
        <w:t xml:space="preserve">) material” may be used; and </w:t>
      </w:r>
    </w:p>
    <w:p w14:paraId="7EF452D4" w14:textId="0FDBB62E" w:rsidR="00B06A7D" w:rsidRPr="00B06A7D" w:rsidRDefault="00D4250F" w:rsidP="00E860E2">
      <w:pPr>
        <w:pStyle w:val="Normal-Usefortables"/>
        <w:numPr>
          <w:ilvl w:val="0"/>
          <w:numId w:val="38"/>
        </w:numPr>
        <w:rPr>
          <w:rStyle w:val="A7"/>
          <w:rFonts w:ascii="Manrope SemiBold" w:hAnsi="Manrope SemiBold" w:cs="Arial"/>
          <w:color w:val="auto"/>
          <w:sz w:val="18"/>
          <w:szCs w:val="18"/>
        </w:rPr>
      </w:pPr>
      <w:r w:rsidRPr="00B06A7D">
        <w:rPr>
          <w:rStyle w:val="A7"/>
          <w:rFonts w:ascii="Manrope" w:hAnsi="Manrope" w:cs="Circular Std Light"/>
          <w:color w:val="auto"/>
          <w:sz w:val="16"/>
          <w:szCs w:val="16"/>
        </w:rPr>
        <w:t xml:space="preserve">do not suggest that the </w:t>
      </w:r>
      <w:r w:rsidR="00FE785E" w:rsidRPr="0004276A">
        <w:rPr>
          <w:rStyle w:val="A5"/>
          <w:rFonts w:ascii="Manrope" w:hAnsi="Manrope" w:cs="Circular Std Light"/>
          <w:color w:val="auto"/>
          <w:sz w:val="16"/>
          <w:szCs w:val="16"/>
        </w:rPr>
        <w:t>Department of Health</w:t>
      </w:r>
      <w:r w:rsidR="00FE785E">
        <w:rPr>
          <w:rStyle w:val="A5"/>
          <w:rFonts w:ascii="Manrope" w:hAnsi="Manrope" w:cs="Circular Std Light"/>
          <w:color w:val="auto"/>
          <w:sz w:val="16"/>
          <w:szCs w:val="16"/>
        </w:rPr>
        <w:t>, Disability and Ageing</w:t>
      </w:r>
      <w:r w:rsidR="00FE785E" w:rsidRPr="00B06A7D" w:rsidDel="00FE785E">
        <w:rPr>
          <w:rStyle w:val="A7"/>
          <w:rFonts w:ascii="Manrope" w:hAnsi="Manrope" w:cs="Circular Std Light"/>
          <w:color w:val="auto"/>
          <w:sz w:val="16"/>
          <w:szCs w:val="16"/>
        </w:rPr>
        <w:t xml:space="preserve"> </w:t>
      </w:r>
      <w:r w:rsidRPr="00B06A7D">
        <w:rPr>
          <w:rStyle w:val="A7"/>
          <w:rFonts w:ascii="Manrope" w:hAnsi="Manrope" w:cs="Circular Std Light"/>
          <w:color w:val="auto"/>
          <w:sz w:val="16"/>
          <w:szCs w:val="16"/>
        </w:rPr>
        <w:t xml:space="preserve">endorses you or your use of the material. </w:t>
      </w:r>
    </w:p>
    <w:p w14:paraId="200878D1" w14:textId="77777777" w:rsidR="00B06A7D" w:rsidRPr="00B06A7D" w:rsidRDefault="00B06A7D" w:rsidP="00E860E2">
      <w:pPr>
        <w:pStyle w:val="Normal-Usefortables"/>
      </w:pPr>
    </w:p>
    <w:p w14:paraId="55C7151F" w14:textId="20F1FFF0" w:rsidR="00D4250F" w:rsidRPr="00B06A7D" w:rsidRDefault="00D4250F" w:rsidP="00D4250F">
      <w:pPr>
        <w:spacing w:after="0"/>
        <w:rPr>
          <w:rFonts w:ascii="Manrope SemiBold" w:hAnsi="Manrope SemiBold"/>
          <w:sz w:val="18"/>
          <w:szCs w:val="18"/>
        </w:rPr>
      </w:pPr>
      <w:r w:rsidRPr="00B06A7D">
        <w:rPr>
          <w:rFonts w:ascii="Manrope SemiBold" w:hAnsi="Manrope SemiBold"/>
          <w:sz w:val="18"/>
          <w:szCs w:val="18"/>
        </w:rPr>
        <w:t xml:space="preserve">Enquiries </w:t>
      </w:r>
    </w:p>
    <w:p w14:paraId="6A05BCD9" w14:textId="7AE8C505" w:rsidR="008D68AB" w:rsidRPr="006B6836" w:rsidRDefault="00D4250F" w:rsidP="00E860E2">
      <w:pPr>
        <w:pStyle w:val="Normal-Usefortables"/>
        <w:rPr>
          <w:lang w:val="en-US" w:eastAsia="ja-JP"/>
        </w:rPr>
      </w:pPr>
      <w:r w:rsidRPr="00B06A7D">
        <w:rPr>
          <w:rStyle w:val="A7"/>
          <w:rFonts w:ascii="Manrope" w:hAnsi="Manrope" w:cs="Circular Std Light"/>
          <w:color w:val="auto"/>
          <w:sz w:val="16"/>
          <w:szCs w:val="16"/>
        </w:rPr>
        <w:t xml:space="preserve">Enquiries regarding any other use of this publication should be addressed to the Branch Manager, Communication Branch, </w:t>
      </w:r>
      <w:r w:rsidR="00CE00CA" w:rsidRPr="0004276A">
        <w:rPr>
          <w:rStyle w:val="A5"/>
          <w:rFonts w:ascii="Manrope" w:hAnsi="Manrope" w:cs="Circular Std Light"/>
          <w:color w:val="auto"/>
          <w:sz w:val="16"/>
          <w:szCs w:val="16"/>
        </w:rPr>
        <w:t>Department of Health</w:t>
      </w:r>
      <w:r w:rsidR="00CE00CA">
        <w:rPr>
          <w:rStyle w:val="A5"/>
          <w:rFonts w:ascii="Manrope" w:hAnsi="Manrope" w:cs="Circular Std Light"/>
          <w:color w:val="auto"/>
          <w:sz w:val="16"/>
          <w:szCs w:val="16"/>
        </w:rPr>
        <w:t>, Disability and Ageing</w:t>
      </w:r>
      <w:r w:rsidRPr="00B06A7D">
        <w:rPr>
          <w:rStyle w:val="A7"/>
          <w:rFonts w:ascii="Manrope" w:hAnsi="Manrope" w:cs="Circular Std Light"/>
          <w:color w:val="auto"/>
          <w:sz w:val="16"/>
          <w:szCs w:val="16"/>
        </w:rPr>
        <w:t xml:space="preserve">, GPO Box 9848, Canberra ACT 2601, or via e-mail to </w:t>
      </w:r>
      <w:r w:rsidRPr="00B06A7D">
        <w:t>copyright@health.gov.au</w:t>
      </w:r>
      <w:r w:rsidR="008D68AB" w:rsidRPr="006B6836">
        <w:br w:type="page"/>
      </w:r>
    </w:p>
    <w:bookmarkEnd w:id="22" w:displacedByCustomXml="next"/>
    <w:bookmarkEnd w:id="21" w:displacedByCustomXml="next"/>
    <w:bookmarkEnd w:id="20" w:displacedByCustomXml="next"/>
    <w:bookmarkEnd w:id="19" w:displacedByCustomXml="next"/>
    <w:bookmarkEnd w:id="18" w:displacedByCustomXml="next"/>
    <w:bookmarkEnd w:id="17" w:displacedByCustomXml="next"/>
    <w:bookmarkEnd w:id="16" w:displacedByCustomXml="next"/>
    <w:bookmarkEnd w:id="15" w:displacedByCustomXml="next"/>
    <w:bookmarkEnd w:id="14" w:displacedByCustomXml="next"/>
    <w:bookmarkEnd w:id="13" w:displacedByCustomXml="next"/>
    <w:bookmarkEnd w:id="12" w:displacedByCustomXml="next"/>
    <w:bookmarkStart w:id="35" w:name="_Toc177403825" w:displacedByCustomXml="next"/>
    <w:sdt>
      <w:sdtPr>
        <w:rPr>
          <w:rFonts w:ascii="Manrope" w:eastAsia="Calibri" w:hAnsi="Manrope" w:cs="Arial"/>
          <w:bCs w:val="0"/>
          <w:color w:val="auto"/>
          <w:sz w:val="20"/>
          <w:szCs w:val="20"/>
          <w:lang w:val="en-AU" w:eastAsia="en-AU"/>
        </w:rPr>
        <w:id w:val="-1546209036"/>
        <w:docPartObj>
          <w:docPartGallery w:val="Table of Contents"/>
          <w:docPartUnique/>
        </w:docPartObj>
      </w:sdtPr>
      <w:sdtEndPr>
        <w:rPr>
          <w:noProof/>
          <w:sz w:val="22"/>
          <w:szCs w:val="22"/>
        </w:rPr>
      </w:sdtEndPr>
      <w:sdtContent>
        <w:p w14:paraId="49F10F66" w14:textId="3C557346" w:rsidR="00203E1C" w:rsidRPr="00A70F50" w:rsidRDefault="00884AA1" w:rsidP="00AD3470">
          <w:pPr>
            <w:pStyle w:val="TOCHeading"/>
          </w:pPr>
          <w:r w:rsidRPr="00A70F50">
            <w:t>Table of contents</w:t>
          </w:r>
          <w:bookmarkEnd w:id="35"/>
        </w:p>
        <w:p w14:paraId="7BF89048" w14:textId="1A990818" w:rsidR="00522439" w:rsidRPr="00041B7F" w:rsidRDefault="00522439" w:rsidP="001845D7">
          <w:pPr>
            <w:snapToGrid w:val="0"/>
            <w:spacing w:before="0" w:afterLines="60" w:after="144" w:line="240" w:lineRule="auto"/>
            <w:rPr>
              <w:sz w:val="22"/>
              <w:szCs w:val="22"/>
              <w:lang w:val="en-US" w:eastAsia="ja-JP"/>
            </w:rPr>
          </w:pPr>
          <w:r w:rsidRPr="00041B7F">
            <w:rPr>
              <w:noProof/>
              <w:sz w:val="22"/>
              <w:szCs w:val="22"/>
              <w:shd w:val="clear" w:color="auto" w:fill="E6E6E6"/>
            </w:rPr>
            <w:drawing>
              <wp:inline distT="0" distB="0" distL="0" distR="0" wp14:anchorId="16CCD998" wp14:editId="2BD5A476">
                <wp:extent cx="5760085" cy="46990"/>
                <wp:effectExtent l="0" t="0" r="0" b="0"/>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85" cy="46990"/>
                        </a:xfrm>
                        <a:prstGeom prst="rect">
                          <a:avLst/>
                        </a:prstGeom>
                      </pic:spPr>
                    </pic:pic>
                  </a:graphicData>
                </a:graphic>
              </wp:inline>
            </w:drawing>
          </w:r>
        </w:p>
        <w:p w14:paraId="642EE1FF" w14:textId="505C1562" w:rsidR="000A65D7" w:rsidRDefault="001845D7" w:rsidP="001845D7">
          <w:pPr>
            <w:pStyle w:val="TOC1"/>
            <w:framePr w:hSpace="0" w:wrap="auto" w:vAnchor="margin" w:hAnchor="text" w:yAlign="inline"/>
            <w:snapToGrid w:val="0"/>
            <w:spacing w:beforeLines="0" w:before="0" w:afterLines="60" w:after="144"/>
            <w:rPr>
              <w:rFonts w:asciiTheme="minorHAnsi" w:eastAsiaTheme="minorEastAsia" w:hAnsiTheme="minorHAnsi" w:cstheme="minorBidi"/>
              <w:bCs w:val="0"/>
              <w:color w:val="auto"/>
            </w:rPr>
          </w:pPr>
          <w:r>
            <w:br/>
          </w:r>
          <w:r w:rsidR="000A65D7">
            <w:fldChar w:fldCharType="begin"/>
          </w:r>
          <w:r w:rsidR="000A65D7">
            <w:instrText xml:space="preserve"> TOC \o "2-3" \t "Heading 1,1,MI 2021,1,section header,1,Heading 1 - no space,1" </w:instrText>
          </w:r>
          <w:r w:rsidR="000A65D7">
            <w:fldChar w:fldCharType="separate"/>
          </w:r>
          <w:r w:rsidR="000A65D7">
            <w:t>Glossary</w:t>
          </w:r>
          <w:r w:rsidR="000A65D7">
            <w:tab/>
          </w:r>
          <w:r w:rsidR="000A65D7">
            <w:fldChar w:fldCharType="begin"/>
          </w:r>
          <w:r w:rsidR="000A65D7">
            <w:instrText xml:space="preserve"> PAGEREF _Toc177632048 \h </w:instrText>
          </w:r>
          <w:r w:rsidR="000A65D7">
            <w:fldChar w:fldCharType="separate"/>
          </w:r>
          <w:r w:rsidR="00913B29">
            <w:t>3</w:t>
          </w:r>
          <w:r w:rsidR="000A65D7">
            <w:fldChar w:fldCharType="end"/>
          </w:r>
        </w:p>
        <w:p w14:paraId="75A0D03F" w14:textId="47DD92C2" w:rsidR="000A65D7" w:rsidRDefault="000A65D7" w:rsidP="001845D7">
          <w:pPr>
            <w:pStyle w:val="TOC1"/>
            <w:framePr w:hSpace="0" w:wrap="auto" w:vAnchor="margin" w:hAnchor="text" w:yAlign="inline"/>
            <w:snapToGrid w:val="0"/>
            <w:spacing w:beforeLines="0" w:before="0" w:afterLines="60" w:after="144"/>
            <w:rPr>
              <w:rFonts w:asciiTheme="minorHAnsi" w:eastAsiaTheme="minorEastAsia" w:hAnsiTheme="minorHAnsi" w:cstheme="minorBidi"/>
              <w:bCs w:val="0"/>
              <w:color w:val="auto"/>
            </w:rPr>
          </w:pPr>
          <w:r>
            <w:t>Summary</w:t>
          </w:r>
          <w:r>
            <w:tab/>
          </w:r>
          <w:r>
            <w:fldChar w:fldCharType="begin"/>
          </w:r>
          <w:r>
            <w:instrText xml:space="preserve"> PAGEREF _Toc177632049 \h </w:instrText>
          </w:r>
          <w:r>
            <w:fldChar w:fldCharType="separate"/>
          </w:r>
          <w:r w:rsidR="00913B29">
            <w:t>5</w:t>
          </w:r>
          <w:r>
            <w:fldChar w:fldCharType="end"/>
          </w:r>
        </w:p>
        <w:p w14:paraId="3561EE35" w14:textId="23E93E68" w:rsidR="000A65D7" w:rsidRDefault="000A65D7" w:rsidP="001845D7">
          <w:pPr>
            <w:pStyle w:val="TOC1"/>
            <w:framePr w:hSpace="0" w:wrap="auto" w:vAnchor="margin" w:hAnchor="text" w:yAlign="inline"/>
            <w:snapToGrid w:val="0"/>
            <w:spacing w:beforeLines="0" w:before="0" w:afterLines="60" w:after="144"/>
            <w:rPr>
              <w:rFonts w:asciiTheme="minorHAnsi" w:eastAsiaTheme="minorEastAsia" w:hAnsiTheme="minorHAnsi" w:cstheme="minorBidi"/>
              <w:bCs w:val="0"/>
              <w:color w:val="auto"/>
            </w:rPr>
          </w:pPr>
          <w:r>
            <w:t>Strategy overview</w:t>
          </w:r>
          <w:r>
            <w:tab/>
          </w:r>
          <w:r>
            <w:fldChar w:fldCharType="begin"/>
          </w:r>
          <w:r>
            <w:instrText xml:space="preserve"> PAGEREF _Toc177632050 \h </w:instrText>
          </w:r>
          <w:r>
            <w:fldChar w:fldCharType="separate"/>
          </w:r>
          <w:r w:rsidR="00913B29">
            <w:t>7</w:t>
          </w:r>
          <w:r>
            <w:fldChar w:fldCharType="end"/>
          </w:r>
        </w:p>
        <w:p w14:paraId="08FC41B2" w14:textId="52B573A0" w:rsidR="000A65D7" w:rsidRDefault="000A65D7" w:rsidP="001845D7">
          <w:pPr>
            <w:pStyle w:val="TOC1"/>
            <w:framePr w:hSpace="0" w:wrap="auto" w:vAnchor="margin" w:hAnchor="text" w:yAlign="inline"/>
            <w:snapToGrid w:val="0"/>
            <w:spacing w:beforeLines="0" w:before="0" w:afterLines="60" w:after="144"/>
            <w:rPr>
              <w:rFonts w:asciiTheme="minorHAnsi" w:eastAsiaTheme="minorEastAsia" w:hAnsiTheme="minorHAnsi" w:cstheme="minorBidi"/>
              <w:bCs w:val="0"/>
              <w:color w:val="auto"/>
            </w:rPr>
          </w:pPr>
          <w:r>
            <w:t>About this Strategy</w:t>
          </w:r>
          <w:r>
            <w:tab/>
          </w:r>
          <w:r>
            <w:fldChar w:fldCharType="begin"/>
          </w:r>
          <w:r>
            <w:instrText xml:space="preserve"> PAGEREF _Toc177632051 \h </w:instrText>
          </w:r>
          <w:r>
            <w:fldChar w:fldCharType="separate"/>
          </w:r>
          <w:r w:rsidR="00913B29">
            <w:t>8</w:t>
          </w:r>
          <w:r>
            <w:fldChar w:fldCharType="end"/>
          </w:r>
        </w:p>
        <w:p w14:paraId="5071065B" w14:textId="21F24B07" w:rsidR="000A65D7" w:rsidRDefault="000A65D7" w:rsidP="001845D7">
          <w:pPr>
            <w:pStyle w:val="TOC3"/>
            <w:tabs>
              <w:tab w:val="right" w:leader="dot" w:pos="9061"/>
            </w:tabs>
            <w:snapToGrid w:val="0"/>
            <w:spacing w:before="0" w:afterLines="60" w:after="144" w:line="240" w:lineRule="auto"/>
            <w:rPr>
              <w:rFonts w:asciiTheme="minorHAnsi" w:eastAsiaTheme="minorEastAsia" w:hAnsiTheme="minorHAnsi" w:cstheme="minorBidi"/>
              <w:iCs w:val="0"/>
              <w:noProof/>
              <w:szCs w:val="22"/>
            </w:rPr>
          </w:pPr>
          <w:r>
            <w:rPr>
              <w:noProof/>
            </w:rPr>
            <w:t>Purpose and objectives</w:t>
          </w:r>
          <w:r>
            <w:rPr>
              <w:noProof/>
            </w:rPr>
            <w:tab/>
          </w:r>
          <w:r>
            <w:rPr>
              <w:noProof/>
            </w:rPr>
            <w:fldChar w:fldCharType="begin"/>
          </w:r>
          <w:r>
            <w:rPr>
              <w:noProof/>
            </w:rPr>
            <w:instrText xml:space="preserve"> PAGEREF _Toc177632052 \h </w:instrText>
          </w:r>
          <w:r>
            <w:rPr>
              <w:noProof/>
            </w:rPr>
          </w:r>
          <w:r>
            <w:rPr>
              <w:noProof/>
            </w:rPr>
            <w:fldChar w:fldCharType="separate"/>
          </w:r>
          <w:r w:rsidR="00913B29">
            <w:rPr>
              <w:noProof/>
            </w:rPr>
            <w:t>8</w:t>
          </w:r>
          <w:r>
            <w:rPr>
              <w:noProof/>
            </w:rPr>
            <w:fldChar w:fldCharType="end"/>
          </w:r>
        </w:p>
        <w:p w14:paraId="1B0DAFD8" w14:textId="772274BE" w:rsidR="000A65D7" w:rsidRDefault="000A65D7" w:rsidP="001845D7">
          <w:pPr>
            <w:pStyle w:val="TOC3"/>
            <w:tabs>
              <w:tab w:val="right" w:leader="dot" w:pos="9061"/>
            </w:tabs>
            <w:snapToGrid w:val="0"/>
            <w:spacing w:before="0" w:afterLines="60" w:after="144" w:line="240" w:lineRule="auto"/>
            <w:rPr>
              <w:rFonts w:asciiTheme="minorHAnsi" w:eastAsiaTheme="minorEastAsia" w:hAnsiTheme="minorHAnsi" w:cstheme="minorBidi"/>
              <w:iCs w:val="0"/>
              <w:noProof/>
              <w:szCs w:val="22"/>
            </w:rPr>
          </w:pPr>
          <w:r>
            <w:rPr>
              <w:noProof/>
            </w:rPr>
            <w:t>Target audience</w:t>
          </w:r>
          <w:r>
            <w:rPr>
              <w:noProof/>
            </w:rPr>
            <w:tab/>
          </w:r>
          <w:r>
            <w:rPr>
              <w:noProof/>
            </w:rPr>
            <w:fldChar w:fldCharType="begin"/>
          </w:r>
          <w:r>
            <w:rPr>
              <w:noProof/>
            </w:rPr>
            <w:instrText xml:space="preserve"> PAGEREF _Toc177632053 \h </w:instrText>
          </w:r>
          <w:r>
            <w:rPr>
              <w:noProof/>
            </w:rPr>
          </w:r>
          <w:r>
            <w:rPr>
              <w:noProof/>
            </w:rPr>
            <w:fldChar w:fldCharType="separate"/>
          </w:r>
          <w:r w:rsidR="00913B29">
            <w:rPr>
              <w:noProof/>
            </w:rPr>
            <w:t>8</w:t>
          </w:r>
          <w:r>
            <w:rPr>
              <w:noProof/>
            </w:rPr>
            <w:fldChar w:fldCharType="end"/>
          </w:r>
        </w:p>
        <w:p w14:paraId="771FC2B0" w14:textId="27F87E5E" w:rsidR="000A65D7" w:rsidRDefault="000A65D7" w:rsidP="001845D7">
          <w:pPr>
            <w:pStyle w:val="TOC3"/>
            <w:tabs>
              <w:tab w:val="right" w:leader="dot" w:pos="9061"/>
            </w:tabs>
            <w:snapToGrid w:val="0"/>
            <w:spacing w:before="0" w:afterLines="60" w:after="144" w:line="240" w:lineRule="auto"/>
            <w:rPr>
              <w:rFonts w:asciiTheme="minorHAnsi" w:eastAsiaTheme="minorEastAsia" w:hAnsiTheme="minorHAnsi" w:cstheme="minorBidi"/>
              <w:iCs w:val="0"/>
              <w:noProof/>
              <w:szCs w:val="22"/>
            </w:rPr>
          </w:pPr>
          <w:r>
            <w:rPr>
              <w:noProof/>
            </w:rPr>
            <w:t>Health and wellbeing in Australia</w:t>
          </w:r>
          <w:r>
            <w:rPr>
              <w:noProof/>
            </w:rPr>
            <w:tab/>
          </w:r>
          <w:r>
            <w:rPr>
              <w:noProof/>
            </w:rPr>
            <w:fldChar w:fldCharType="begin"/>
          </w:r>
          <w:r>
            <w:rPr>
              <w:noProof/>
            </w:rPr>
            <w:instrText xml:space="preserve"> PAGEREF _Toc177632054 \h </w:instrText>
          </w:r>
          <w:r>
            <w:rPr>
              <w:noProof/>
            </w:rPr>
          </w:r>
          <w:r>
            <w:rPr>
              <w:noProof/>
            </w:rPr>
            <w:fldChar w:fldCharType="separate"/>
          </w:r>
          <w:r w:rsidR="00913B29">
            <w:rPr>
              <w:noProof/>
            </w:rPr>
            <w:t>9</w:t>
          </w:r>
          <w:r>
            <w:rPr>
              <w:noProof/>
            </w:rPr>
            <w:fldChar w:fldCharType="end"/>
          </w:r>
        </w:p>
        <w:p w14:paraId="0833EF8E" w14:textId="4C967C95" w:rsidR="000A65D7" w:rsidRDefault="000A65D7" w:rsidP="001845D7">
          <w:pPr>
            <w:pStyle w:val="TOC3"/>
            <w:tabs>
              <w:tab w:val="right" w:leader="dot" w:pos="9061"/>
            </w:tabs>
            <w:snapToGrid w:val="0"/>
            <w:spacing w:before="0" w:afterLines="60" w:after="144" w:line="240" w:lineRule="auto"/>
            <w:rPr>
              <w:rFonts w:asciiTheme="minorHAnsi" w:eastAsiaTheme="minorEastAsia" w:hAnsiTheme="minorHAnsi" w:cstheme="minorBidi"/>
              <w:iCs w:val="0"/>
              <w:noProof/>
              <w:szCs w:val="22"/>
            </w:rPr>
          </w:pPr>
          <w:r>
            <w:rPr>
              <w:noProof/>
            </w:rPr>
            <w:t>Policy co-design with consumers and communities</w:t>
          </w:r>
          <w:r>
            <w:rPr>
              <w:noProof/>
            </w:rPr>
            <w:tab/>
          </w:r>
          <w:r>
            <w:rPr>
              <w:noProof/>
            </w:rPr>
            <w:fldChar w:fldCharType="begin"/>
          </w:r>
          <w:r>
            <w:rPr>
              <w:noProof/>
            </w:rPr>
            <w:instrText xml:space="preserve"> PAGEREF _Toc177632056 \h </w:instrText>
          </w:r>
          <w:r>
            <w:rPr>
              <w:noProof/>
            </w:rPr>
          </w:r>
          <w:r>
            <w:rPr>
              <w:noProof/>
            </w:rPr>
            <w:fldChar w:fldCharType="separate"/>
          </w:r>
          <w:r w:rsidR="00913B29">
            <w:rPr>
              <w:noProof/>
            </w:rPr>
            <w:t>10</w:t>
          </w:r>
          <w:r>
            <w:rPr>
              <w:noProof/>
            </w:rPr>
            <w:fldChar w:fldCharType="end"/>
          </w:r>
        </w:p>
        <w:p w14:paraId="4B79C4B2" w14:textId="6F49888B" w:rsidR="000A65D7" w:rsidRDefault="000A65D7" w:rsidP="001845D7">
          <w:pPr>
            <w:pStyle w:val="TOC1"/>
            <w:framePr w:hSpace="0" w:wrap="auto" w:vAnchor="margin" w:hAnchor="text" w:yAlign="inline"/>
            <w:snapToGrid w:val="0"/>
            <w:spacing w:beforeLines="0" w:before="0" w:afterLines="60" w:after="144"/>
            <w:rPr>
              <w:rFonts w:asciiTheme="minorHAnsi" w:eastAsiaTheme="minorEastAsia" w:hAnsiTheme="minorHAnsi" w:cstheme="minorBidi"/>
              <w:bCs w:val="0"/>
              <w:color w:val="auto"/>
            </w:rPr>
          </w:pPr>
          <w:r>
            <w:t>Building this Strategy</w:t>
          </w:r>
          <w:r>
            <w:tab/>
          </w:r>
          <w:r>
            <w:fldChar w:fldCharType="begin"/>
          </w:r>
          <w:r>
            <w:instrText xml:space="preserve"> PAGEREF _Toc177632057 \h </w:instrText>
          </w:r>
          <w:r>
            <w:fldChar w:fldCharType="separate"/>
          </w:r>
          <w:r w:rsidR="00913B29">
            <w:t>11</w:t>
          </w:r>
          <w:r>
            <w:fldChar w:fldCharType="end"/>
          </w:r>
        </w:p>
        <w:p w14:paraId="197BBDA7" w14:textId="1A9538D0" w:rsidR="000A65D7" w:rsidRDefault="000A65D7" w:rsidP="001845D7">
          <w:pPr>
            <w:pStyle w:val="TOC3"/>
            <w:tabs>
              <w:tab w:val="right" w:leader="dot" w:pos="9061"/>
            </w:tabs>
            <w:snapToGrid w:val="0"/>
            <w:spacing w:before="0" w:afterLines="60" w:after="144" w:line="240" w:lineRule="auto"/>
            <w:rPr>
              <w:rFonts w:asciiTheme="minorHAnsi" w:eastAsiaTheme="minorEastAsia" w:hAnsiTheme="minorHAnsi" w:cstheme="minorBidi"/>
              <w:iCs w:val="0"/>
              <w:noProof/>
              <w:szCs w:val="22"/>
            </w:rPr>
          </w:pPr>
          <w:r>
            <w:rPr>
              <w:noProof/>
            </w:rPr>
            <w:t>Rapid evidence review</w:t>
          </w:r>
          <w:r>
            <w:rPr>
              <w:noProof/>
            </w:rPr>
            <w:tab/>
          </w:r>
          <w:r>
            <w:rPr>
              <w:noProof/>
            </w:rPr>
            <w:fldChar w:fldCharType="begin"/>
          </w:r>
          <w:r>
            <w:rPr>
              <w:noProof/>
            </w:rPr>
            <w:instrText xml:space="preserve"> PAGEREF _Toc177632058 \h </w:instrText>
          </w:r>
          <w:r>
            <w:rPr>
              <w:noProof/>
            </w:rPr>
          </w:r>
          <w:r>
            <w:rPr>
              <w:noProof/>
            </w:rPr>
            <w:fldChar w:fldCharType="separate"/>
          </w:r>
          <w:r w:rsidR="00913B29">
            <w:rPr>
              <w:noProof/>
            </w:rPr>
            <w:t>11</w:t>
          </w:r>
          <w:r>
            <w:rPr>
              <w:noProof/>
            </w:rPr>
            <w:fldChar w:fldCharType="end"/>
          </w:r>
        </w:p>
        <w:p w14:paraId="3B27731B" w14:textId="51BE2818" w:rsidR="000A65D7" w:rsidRDefault="000A65D7" w:rsidP="001845D7">
          <w:pPr>
            <w:pStyle w:val="TOC3"/>
            <w:tabs>
              <w:tab w:val="right" w:leader="dot" w:pos="9061"/>
            </w:tabs>
            <w:snapToGrid w:val="0"/>
            <w:spacing w:before="0" w:afterLines="60" w:after="144" w:line="240" w:lineRule="auto"/>
            <w:rPr>
              <w:rFonts w:asciiTheme="minorHAnsi" w:eastAsiaTheme="minorEastAsia" w:hAnsiTheme="minorHAnsi" w:cstheme="minorBidi"/>
              <w:iCs w:val="0"/>
              <w:noProof/>
              <w:szCs w:val="22"/>
            </w:rPr>
          </w:pPr>
          <w:r>
            <w:rPr>
              <w:noProof/>
            </w:rPr>
            <w:t>Consultations</w:t>
          </w:r>
          <w:r>
            <w:rPr>
              <w:noProof/>
            </w:rPr>
            <w:tab/>
          </w:r>
          <w:r>
            <w:rPr>
              <w:noProof/>
            </w:rPr>
            <w:fldChar w:fldCharType="begin"/>
          </w:r>
          <w:r>
            <w:rPr>
              <w:noProof/>
            </w:rPr>
            <w:instrText xml:space="preserve"> PAGEREF _Toc177632059 \h </w:instrText>
          </w:r>
          <w:r>
            <w:rPr>
              <w:noProof/>
            </w:rPr>
          </w:r>
          <w:r>
            <w:rPr>
              <w:noProof/>
            </w:rPr>
            <w:fldChar w:fldCharType="separate"/>
          </w:r>
          <w:r w:rsidR="00913B29">
            <w:rPr>
              <w:noProof/>
            </w:rPr>
            <w:t>12</w:t>
          </w:r>
          <w:r>
            <w:rPr>
              <w:noProof/>
            </w:rPr>
            <w:fldChar w:fldCharType="end"/>
          </w:r>
        </w:p>
        <w:p w14:paraId="73779890" w14:textId="4A58D792" w:rsidR="000A65D7" w:rsidRDefault="000A65D7" w:rsidP="001845D7">
          <w:pPr>
            <w:pStyle w:val="TOC1"/>
            <w:framePr w:hSpace="0" w:wrap="auto" w:vAnchor="margin" w:hAnchor="text" w:yAlign="inline"/>
            <w:snapToGrid w:val="0"/>
            <w:spacing w:beforeLines="0" w:before="0" w:afterLines="60" w:after="144"/>
            <w:rPr>
              <w:rFonts w:asciiTheme="minorHAnsi" w:eastAsiaTheme="minorEastAsia" w:hAnsiTheme="minorHAnsi" w:cstheme="minorBidi"/>
              <w:bCs w:val="0"/>
              <w:color w:val="auto"/>
            </w:rPr>
          </w:pPr>
          <w:r>
            <w:t>Good practice consumer engagement</w:t>
          </w:r>
          <w:r>
            <w:tab/>
          </w:r>
          <w:r>
            <w:fldChar w:fldCharType="begin"/>
          </w:r>
          <w:r>
            <w:instrText xml:space="preserve"> PAGEREF _Toc177632060 \h </w:instrText>
          </w:r>
          <w:r>
            <w:fldChar w:fldCharType="separate"/>
          </w:r>
          <w:r w:rsidR="00913B29">
            <w:t>13</w:t>
          </w:r>
          <w:r>
            <w:fldChar w:fldCharType="end"/>
          </w:r>
        </w:p>
        <w:p w14:paraId="4E24D0A3" w14:textId="7D7C6F10" w:rsidR="000A65D7" w:rsidRDefault="000A65D7" w:rsidP="001845D7">
          <w:pPr>
            <w:pStyle w:val="TOC2"/>
            <w:framePr w:hSpace="0" w:wrap="auto" w:vAnchor="margin" w:hAnchor="text" w:yAlign="inline"/>
            <w:snapToGrid w:val="0"/>
            <w:spacing w:beforeLines="0" w:before="0" w:afterLines="60" w:after="144"/>
            <w:rPr>
              <w:rFonts w:asciiTheme="minorHAnsi" w:eastAsiaTheme="minorEastAsia" w:hAnsiTheme="minorHAnsi" w:cstheme="minorBidi"/>
              <w:color w:val="auto"/>
            </w:rPr>
          </w:pPr>
          <w:r>
            <w:t>Consumer Engagement Fundamentals</w:t>
          </w:r>
          <w:r>
            <w:tab/>
          </w:r>
          <w:r>
            <w:fldChar w:fldCharType="begin"/>
          </w:r>
          <w:r>
            <w:instrText xml:space="preserve"> PAGEREF _Toc177632061 \h </w:instrText>
          </w:r>
          <w:r>
            <w:fldChar w:fldCharType="separate"/>
          </w:r>
          <w:r w:rsidR="00913B29">
            <w:t>14</w:t>
          </w:r>
          <w:r>
            <w:fldChar w:fldCharType="end"/>
          </w:r>
        </w:p>
        <w:p w14:paraId="7564CEA9" w14:textId="6D9AE9C4" w:rsidR="000A65D7" w:rsidRDefault="000A65D7" w:rsidP="001845D7">
          <w:pPr>
            <w:pStyle w:val="TOC2"/>
            <w:framePr w:hSpace="0" w:wrap="auto" w:vAnchor="margin" w:hAnchor="text" w:yAlign="inline"/>
            <w:snapToGrid w:val="0"/>
            <w:spacing w:beforeLines="0" w:before="0" w:afterLines="60" w:after="144"/>
            <w:rPr>
              <w:rFonts w:asciiTheme="minorHAnsi" w:eastAsiaTheme="minorEastAsia" w:hAnsiTheme="minorHAnsi" w:cstheme="minorBidi"/>
              <w:color w:val="auto"/>
            </w:rPr>
          </w:pPr>
          <w:r>
            <w:t>Good Practice Guidelines</w:t>
          </w:r>
          <w:r>
            <w:tab/>
          </w:r>
          <w:r>
            <w:fldChar w:fldCharType="begin"/>
          </w:r>
          <w:r>
            <w:instrText xml:space="preserve"> PAGEREF _Toc177632062 \h </w:instrText>
          </w:r>
          <w:r>
            <w:fldChar w:fldCharType="separate"/>
          </w:r>
          <w:r w:rsidR="00913B29">
            <w:t>20</w:t>
          </w:r>
          <w:r>
            <w:fldChar w:fldCharType="end"/>
          </w:r>
        </w:p>
        <w:p w14:paraId="3759143E" w14:textId="07F03391" w:rsidR="000A65D7" w:rsidRDefault="000A65D7" w:rsidP="001845D7">
          <w:pPr>
            <w:pStyle w:val="TOC3"/>
            <w:tabs>
              <w:tab w:val="right" w:leader="dot" w:pos="9061"/>
            </w:tabs>
            <w:snapToGrid w:val="0"/>
            <w:spacing w:before="0" w:afterLines="60" w:after="144" w:line="240" w:lineRule="auto"/>
            <w:rPr>
              <w:rFonts w:asciiTheme="minorHAnsi" w:eastAsiaTheme="minorEastAsia" w:hAnsiTheme="minorHAnsi" w:cstheme="minorBidi"/>
              <w:iCs w:val="0"/>
              <w:noProof/>
              <w:szCs w:val="22"/>
            </w:rPr>
          </w:pPr>
          <w:r>
            <w:rPr>
              <w:noProof/>
            </w:rPr>
            <w:t>Understanding and applying the Guidelines</w:t>
          </w:r>
          <w:r>
            <w:rPr>
              <w:noProof/>
            </w:rPr>
            <w:tab/>
          </w:r>
          <w:r>
            <w:rPr>
              <w:noProof/>
            </w:rPr>
            <w:fldChar w:fldCharType="begin"/>
          </w:r>
          <w:r>
            <w:rPr>
              <w:noProof/>
            </w:rPr>
            <w:instrText xml:space="preserve"> PAGEREF _Toc177632063 \h </w:instrText>
          </w:r>
          <w:r>
            <w:rPr>
              <w:noProof/>
            </w:rPr>
          </w:r>
          <w:r>
            <w:rPr>
              <w:noProof/>
            </w:rPr>
            <w:fldChar w:fldCharType="separate"/>
          </w:r>
          <w:r w:rsidR="00913B29">
            <w:rPr>
              <w:noProof/>
            </w:rPr>
            <w:t>21</w:t>
          </w:r>
          <w:r>
            <w:rPr>
              <w:noProof/>
            </w:rPr>
            <w:fldChar w:fldCharType="end"/>
          </w:r>
        </w:p>
        <w:p w14:paraId="6F6A6942" w14:textId="33AB8DDF" w:rsidR="000A65D7" w:rsidRDefault="000A65D7" w:rsidP="001845D7">
          <w:pPr>
            <w:pStyle w:val="TOC1"/>
            <w:framePr w:hSpace="0" w:wrap="auto" w:vAnchor="margin" w:hAnchor="text" w:yAlign="inline"/>
            <w:snapToGrid w:val="0"/>
            <w:spacing w:beforeLines="0" w:before="0" w:afterLines="60" w:after="144"/>
            <w:rPr>
              <w:rFonts w:asciiTheme="minorHAnsi" w:eastAsiaTheme="minorEastAsia" w:hAnsiTheme="minorHAnsi" w:cstheme="minorBidi"/>
              <w:bCs w:val="0"/>
              <w:color w:val="auto"/>
            </w:rPr>
          </w:pPr>
          <w:r>
            <w:t>Consumer engagement approaches</w:t>
          </w:r>
          <w:r>
            <w:tab/>
          </w:r>
          <w:r>
            <w:fldChar w:fldCharType="begin"/>
          </w:r>
          <w:r>
            <w:instrText xml:space="preserve"> PAGEREF _Toc177632064 \h </w:instrText>
          </w:r>
          <w:r>
            <w:fldChar w:fldCharType="separate"/>
          </w:r>
          <w:r w:rsidR="00913B29">
            <w:t>31</w:t>
          </w:r>
          <w:r>
            <w:fldChar w:fldCharType="end"/>
          </w:r>
        </w:p>
        <w:p w14:paraId="605507E7" w14:textId="4471AAC8" w:rsidR="000A65D7" w:rsidRDefault="000A65D7" w:rsidP="001845D7">
          <w:pPr>
            <w:pStyle w:val="TOC2"/>
            <w:framePr w:hSpace="0" w:wrap="auto" w:vAnchor="margin" w:hAnchor="text" w:yAlign="inline"/>
            <w:snapToGrid w:val="0"/>
            <w:spacing w:beforeLines="0" w:before="0" w:afterLines="60" w:after="144"/>
            <w:rPr>
              <w:rFonts w:asciiTheme="minorHAnsi" w:eastAsiaTheme="minorEastAsia" w:hAnsiTheme="minorHAnsi" w:cstheme="minorBidi"/>
              <w:color w:val="auto"/>
            </w:rPr>
          </w:pPr>
          <w:r>
            <w:t>Engagement methods</w:t>
          </w:r>
          <w:r>
            <w:tab/>
          </w:r>
          <w:r>
            <w:fldChar w:fldCharType="begin"/>
          </w:r>
          <w:r>
            <w:instrText xml:space="preserve"> PAGEREF _Toc177632065 \h </w:instrText>
          </w:r>
          <w:r>
            <w:fldChar w:fldCharType="separate"/>
          </w:r>
          <w:r w:rsidR="00913B29">
            <w:t>32</w:t>
          </w:r>
          <w:r>
            <w:fldChar w:fldCharType="end"/>
          </w:r>
        </w:p>
        <w:p w14:paraId="391D1DBB" w14:textId="53021927" w:rsidR="000A65D7" w:rsidRDefault="00F000F4" w:rsidP="001845D7">
          <w:pPr>
            <w:pStyle w:val="TOC1"/>
            <w:framePr w:hSpace="0" w:wrap="auto" w:vAnchor="margin" w:hAnchor="text" w:yAlign="inline"/>
            <w:snapToGrid w:val="0"/>
            <w:spacing w:beforeLines="0" w:before="0" w:afterLines="60" w:after="144"/>
            <w:rPr>
              <w:rFonts w:asciiTheme="minorHAnsi" w:eastAsiaTheme="minorEastAsia" w:hAnsiTheme="minorHAnsi" w:cstheme="minorBidi"/>
              <w:bCs w:val="0"/>
              <w:color w:val="auto"/>
            </w:rPr>
          </w:pPr>
          <w:r>
            <w:t xml:space="preserve">The policy cycle: </w:t>
          </w:r>
          <w:r w:rsidR="000A65D7">
            <w:t>consumer engagement touchpoints</w:t>
          </w:r>
          <w:r w:rsidR="000A65D7">
            <w:tab/>
          </w:r>
          <w:r w:rsidR="000A65D7">
            <w:fldChar w:fldCharType="begin"/>
          </w:r>
          <w:r w:rsidR="000A65D7">
            <w:instrText xml:space="preserve"> PAGEREF _Toc177632066 \h </w:instrText>
          </w:r>
          <w:r w:rsidR="000A65D7">
            <w:fldChar w:fldCharType="separate"/>
          </w:r>
          <w:r w:rsidR="00913B29">
            <w:t>36</w:t>
          </w:r>
          <w:r w:rsidR="000A65D7">
            <w:fldChar w:fldCharType="end"/>
          </w:r>
        </w:p>
        <w:p w14:paraId="2D0A6F98" w14:textId="1810A162" w:rsidR="000A65D7" w:rsidRDefault="000A65D7" w:rsidP="001845D7">
          <w:pPr>
            <w:pStyle w:val="TOC1"/>
            <w:framePr w:hSpace="0" w:wrap="auto" w:vAnchor="margin" w:hAnchor="text" w:yAlign="inline"/>
            <w:snapToGrid w:val="0"/>
            <w:spacing w:beforeLines="0" w:before="0" w:afterLines="60" w:after="144"/>
            <w:rPr>
              <w:rFonts w:asciiTheme="minorHAnsi" w:eastAsiaTheme="minorEastAsia" w:hAnsiTheme="minorHAnsi" w:cstheme="minorBidi"/>
              <w:bCs w:val="0"/>
              <w:color w:val="auto"/>
            </w:rPr>
          </w:pPr>
          <w:r>
            <w:t>Using a Guideline throughout the policy cycle: an illustration</w:t>
          </w:r>
          <w:r>
            <w:tab/>
          </w:r>
          <w:r>
            <w:fldChar w:fldCharType="begin"/>
          </w:r>
          <w:r>
            <w:instrText xml:space="preserve"> PAGEREF _Toc177632067 \h </w:instrText>
          </w:r>
          <w:r>
            <w:fldChar w:fldCharType="separate"/>
          </w:r>
          <w:r w:rsidR="00913B29">
            <w:t>37</w:t>
          </w:r>
          <w:r>
            <w:fldChar w:fldCharType="end"/>
          </w:r>
        </w:p>
        <w:p w14:paraId="0467D9D6" w14:textId="51831B36" w:rsidR="000A65D7" w:rsidRDefault="000A65D7" w:rsidP="001845D7">
          <w:pPr>
            <w:pStyle w:val="TOC1"/>
            <w:framePr w:hSpace="0" w:wrap="auto" w:vAnchor="margin" w:hAnchor="text" w:yAlign="inline"/>
            <w:snapToGrid w:val="0"/>
            <w:spacing w:beforeLines="0" w:before="0" w:afterLines="60" w:after="144"/>
            <w:rPr>
              <w:rFonts w:asciiTheme="minorHAnsi" w:eastAsiaTheme="minorEastAsia" w:hAnsiTheme="minorHAnsi" w:cstheme="minorBidi"/>
              <w:bCs w:val="0"/>
              <w:color w:val="auto"/>
            </w:rPr>
          </w:pPr>
          <w:r>
            <w:t>What will this Strategy achieve?</w:t>
          </w:r>
          <w:r>
            <w:tab/>
          </w:r>
          <w:r>
            <w:fldChar w:fldCharType="begin"/>
          </w:r>
          <w:r>
            <w:instrText xml:space="preserve"> PAGEREF _Toc177632068 \h </w:instrText>
          </w:r>
          <w:r>
            <w:fldChar w:fldCharType="separate"/>
          </w:r>
          <w:r w:rsidR="00913B29">
            <w:t>38</w:t>
          </w:r>
          <w:r>
            <w:fldChar w:fldCharType="end"/>
          </w:r>
        </w:p>
        <w:p w14:paraId="1F1CA263" w14:textId="7D08DE0D" w:rsidR="000A65D7" w:rsidRDefault="000A65D7" w:rsidP="001845D7">
          <w:pPr>
            <w:pStyle w:val="TOC1"/>
            <w:framePr w:hSpace="0" w:wrap="auto" w:vAnchor="margin" w:hAnchor="text" w:yAlign="inline"/>
            <w:snapToGrid w:val="0"/>
            <w:spacing w:beforeLines="0" w:before="0" w:afterLines="60" w:after="144"/>
            <w:rPr>
              <w:rFonts w:asciiTheme="minorHAnsi" w:eastAsiaTheme="minorEastAsia" w:hAnsiTheme="minorHAnsi" w:cstheme="minorBidi"/>
              <w:bCs w:val="0"/>
              <w:color w:val="auto"/>
            </w:rPr>
          </w:pPr>
          <w:r>
            <w:t>Policy action areas to  support implementation</w:t>
          </w:r>
          <w:r>
            <w:tab/>
          </w:r>
          <w:r>
            <w:fldChar w:fldCharType="begin"/>
          </w:r>
          <w:r>
            <w:instrText xml:space="preserve"> PAGEREF _Toc177632069 \h </w:instrText>
          </w:r>
          <w:r>
            <w:fldChar w:fldCharType="separate"/>
          </w:r>
          <w:r w:rsidR="00913B29">
            <w:t>39</w:t>
          </w:r>
          <w:r>
            <w:fldChar w:fldCharType="end"/>
          </w:r>
        </w:p>
        <w:p w14:paraId="288E79EC" w14:textId="029CFFE2" w:rsidR="000A65D7" w:rsidRDefault="000A65D7" w:rsidP="001845D7">
          <w:pPr>
            <w:pStyle w:val="TOC1"/>
            <w:framePr w:hSpace="0" w:wrap="auto" w:vAnchor="margin" w:hAnchor="text" w:yAlign="inline"/>
            <w:snapToGrid w:val="0"/>
            <w:spacing w:beforeLines="0" w:before="0" w:afterLines="60" w:after="144"/>
            <w:rPr>
              <w:rFonts w:asciiTheme="minorHAnsi" w:eastAsiaTheme="minorEastAsia" w:hAnsiTheme="minorHAnsi" w:cstheme="minorBidi"/>
              <w:bCs w:val="0"/>
              <w:color w:val="auto"/>
            </w:rPr>
          </w:pPr>
          <w:r>
            <w:t>Other resources</w:t>
          </w:r>
          <w:r>
            <w:tab/>
          </w:r>
          <w:r>
            <w:fldChar w:fldCharType="begin"/>
          </w:r>
          <w:r>
            <w:instrText xml:space="preserve"> PAGEREF _Toc177632070 \h </w:instrText>
          </w:r>
          <w:r>
            <w:fldChar w:fldCharType="separate"/>
          </w:r>
          <w:r w:rsidR="00913B29">
            <w:t>43</w:t>
          </w:r>
          <w:r>
            <w:fldChar w:fldCharType="end"/>
          </w:r>
        </w:p>
        <w:p w14:paraId="7CE810EC" w14:textId="189FA006" w:rsidR="000A65D7" w:rsidRDefault="000A65D7" w:rsidP="001845D7">
          <w:pPr>
            <w:pStyle w:val="TOC1"/>
            <w:framePr w:hSpace="0" w:wrap="auto" w:vAnchor="margin" w:hAnchor="text" w:yAlign="inline"/>
            <w:snapToGrid w:val="0"/>
            <w:spacing w:beforeLines="0" w:before="0" w:afterLines="60" w:after="144"/>
            <w:rPr>
              <w:rFonts w:asciiTheme="minorHAnsi" w:eastAsiaTheme="minorEastAsia" w:hAnsiTheme="minorHAnsi" w:cstheme="minorBidi"/>
              <w:bCs w:val="0"/>
              <w:color w:val="auto"/>
            </w:rPr>
          </w:pPr>
          <w:r>
            <w:t>References</w:t>
          </w:r>
          <w:r>
            <w:tab/>
          </w:r>
          <w:r>
            <w:fldChar w:fldCharType="begin"/>
          </w:r>
          <w:r>
            <w:instrText xml:space="preserve"> PAGEREF _Toc177632071 \h </w:instrText>
          </w:r>
          <w:r>
            <w:fldChar w:fldCharType="separate"/>
          </w:r>
          <w:r w:rsidR="00913B29">
            <w:t>47</w:t>
          </w:r>
          <w:r>
            <w:fldChar w:fldCharType="end"/>
          </w:r>
        </w:p>
        <w:p w14:paraId="69D68467" w14:textId="760D1FCB" w:rsidR="001845D7" w:rsidRDefault="000A65D7" w:rsidP="001845D7">
          <w:pPr>
            <w:snapToGrid w:val="0"/>
            <w:spacing w:before="0" w:afterLines="60" w:after="144" w:line="240" w:lineRule="auto"/>
            <w:rPr>
              <w:noProof/>
              <w:sz w:val="22"/>
              <w:szCs w:val="22"/>
            </w:rPr>
          </w:pPr>
          <w:r>
            <w:rPr>
              <w:rFonts w:ascii="Manrope SemiBold" w:hAnsi="Manrope SemiBold" w:cstheme="minorHAnsi"/>
              <w:noProof/>
              <w:color w:val="000000" w:themeColor="text1"/>
              <w:sz w:val="22"/>
              <w:szCs w:val="22"/>
            </w:rPr>
            <w:fldChar w:fldCharType="end"/>
          </w:r>
        </w:p>
      </w:sdtContent>
    </w:sdt>
    <w:p w14:paraId="21B8BD7D" w14:textId="04336234" w:rsidR="00884AA1" w:rsidRPr="001845D7" w:rsidRDefault="00884AA1" w:rsidP="00F000F4">
      <w:pPr>
        <w:pStyle w:val="Otherresourcesheadings"/>
      </w:pPr>
      <w:r w:rsidRPr="001845D7">
        <w:t>Table of figures</w:t>
      </w:r>
    </w:p>
    <w:p w14:paraId="44BAE69F" w14:textId="0FDEF775" w:rsidR="00EA5F36" w:rsidRDefault="00884AA1">
      <w:pPr>
        <w:pStyle w:val="TableofFigures"/>
        <w:tabs>
          <w:tab w:val="right" w:leader="dot" w:pos="9061"/>
        </w:tabs>
        <w:rPr>
          <w:rFonts w:asciiTheme="minorHAnsi" w:eastAsiaTheme="minorEastAsia" w:hAnsiTheme="minorHAnsi" w:cstheme="minorBidi"/>
          <w:noProof/>
          <w:kern w:val="2"/>
          <w:sz w:val="24"/>
          <w:szCs w:val="24"/>
          <w14:ligatures w14:val="standardContextual"/>
        </w:rPr>
      </w:pPr>
      <w:r w:rsidRPr="00F000F4">
        <w:fldChar w:fldCharType="begin"/>
      </w:r>
      <w:r w:rsidRPr="00F000F4">
        <w:instrText xml:space="preserve"> TOC \c "Figure" </w:instrText>
      </w:r>
      <w:r w:rsidRPr="00F000F4">
        <w:fldChar w:fldCharType="separate"/>
      </w:r>
      <w:r w:rsidR="00EA5F36" w:rsidRPr="00562E73">
        <w:rPr>
          <w:rFonts w:ascii="Manrope SemiBold" w:hAnsi="Manrope SemiBold"/>
          <w:noProof/>
        </w:rPr>
        <w:t>Figure 1: Engagement touchpoints across the policy cycle</w:t>
      </w:r>
      <w:r w:rsidR="00EA5F36">
        <w:rPr>
          <w:noProof/>
        </w:rPr>
        <w:tab/>
      </w:r>
      <w:r w:rsidR="00EA5F36">
        <w:rPr>
          <w:noProof/>
        </w:rPr>
        <w:fldChar w:fldCharType="begin"/>
      </w:r>
      <w:r w:rsidR="00EA5F36">
        <w:rPr>
          <w:noProof/>
        </w:rPr>
        <w:instrText xml:space="preserve"> PAGEREF _Toc192660475 \h </w:instrText>
      </w:r>
      <w:r w:rsidR="00EA5F36">
        <w:rPr>
          <w:noProof/>
        </w:rPr>
      </w:r>
      <w:r w:rsidR="00EA5F36">
        <w:rPr>
          <w:noProof/>
        </w:rPr>
        <w:fldChar w:fldCharType="separate"/>
      </w:r>
      <w:r w:rsidR="00913B29">
        <w:rPr>
          <w:noProof/>
        </w:rPr>
        <w:t>36</w:t>
      </w:r>
      <w:r w:rsidR="00EA5F36">
        <w:rPr>
          <w:noProof/>
        </w:rPr>
        <w:fldChar w:fldCharType="end"/>
      </w:r>
    </w:p>
    <w:p w14:paraId="512E3070" w14:textId="4F3237A5" w:rsidR="00EA5F36" w:rsidRDefault="00EA5F36">
      <w:pPr>
        <w:pStyle w:val="TableofFigures"/>
        <w:tabs>
          <w:tab w:val="right" w:leader="dot" w:pos="9061"/>
        </w:tabs>
        <w:rPr>
          <w:rFonts w:asciiTheme="minorHAnsi" w:eastAsiaTheme="minorEastAsia" w:hAnsiTheme="minorHAnsi" w:cstheme="minorBidi"/>
          <w:noProof/>
          <w:kern w:val="2"/>
          <w:sz w:val="24"/>
          <w:szCs w:val="24"/>
          <w14:ligatures w14:val="standardContextual"/>
        </w:rPr>
      </w:pPr>
      <w:r w:rsidRPr="00562E73">
        <w:rPr>
          <w:rFonts w:ascii="Manrope SemiBold" w:hAnsi="Manrope SemiBold"/>
          <w:noProof/>
        </w:rPr>
        <w:t>Figure 2: Applying a Good Practice Guideline to the policy cycle</w:t>
      </w:r>
      <w:r>
        <w:rPr>
          <w:noProof/>
        </w:rPr>
        <w:tab/>
      </w:r>
      <w:r>
        <w:rPr>
          <w:noProof/>
        </w:rPr>
        <w:fldChar w:fldCharType="begin"/>
      </w:r>
      <w:r>
        <w:rPr>
          <w:noProof/>
        </w:rPr>
        <w:instrText xml:space="preserve"> PAGEREF _Toc192660476 \h </w:instrText>
      </w:r>
      <w:r>
        <w:rPr>
          <w:noProof/>
        </w:rPr>
      </w:r>
      <w:r>
        <w:rPr>
          <w:noProof/>
        </w:rPr>
        <w:fldChar w:fldCharType="separate"/>
      </w:r>
      <w:r w:rsidR="00913B29">
        <w:rPr>
          <w:noProof/>
        </w:rPr>
        <w:t>37</w:t>
      </w:r>
      <w:r>
        <w:rPr>
          <w:noProof/>
        </w:rPr>
        <w:fldChar w:fldCharType="end"/>
      </w:r>
    </w:p>
    <w:p w14:paraId="6788B11E" w14:textId="740507E2" w:rsidR="00C61CE5" w:rsidRPr="006B6836" w:rsidRDefault="00884AA1" w:rsidP="00AD3470">
      <w:pPr>
        <w:pStyle w:val="Heading1"/>
      </w:pPr>
      <w:r w:rsidRPr="00F000F4">
        <w:rPr>
          <w:rFonts w:ascii="Manrope" w:hAnsi="Manrope"/>
          <w:sz w:val="20"/>
          <w:szCs w:val="20"/>
        </w:rPr>
        <w:fldChar w:fldCharType="end"/>
      </w:r>
      <w:r w:rsidR="00522439">
        <w:br w:type="page"/>
      </w:r>
      <w:bookmarkStart w:id="36" w:name="_Toc177142822"/>
      <w:bookmarkStart w:id="37" w:name="_Toc177632048"/>
      <w:r w:rsidR="00C61CE5">
        <w:lastRenderedPageBreak/>
        <w:t>Glossary</w:t>
      </w:r>
      <w:bookmarkEnd w:id="36"/>
      <w:bookmarkEnd w:id="37"/>
    </w:p>
    <w:p w14:paraId="01FFB39A" w14:textId="19F39430" w:rsidR="00E3675F" w:rsidRPr="006B6836" w:rsidRDefault="009E02CC" w:rsidP="00203E1C">
      <w:pPr>
        <w:rPr>
          <w:lang w:val="en-US" w:eastAsia="ja-JP"/>
        </w:rPr>
      </w:pPr>
      <w:r w:rsidRPr="006B6836">
        <w:rPr>
          <w:noProof/>
          <w:shd w:val="clear" w:color="auto" w:fill="E6E6E6"/>
        </w:rPr>
        <w:drawing>
          <wp:inline distT="0" distB="0" distL="0" distR="0" wp14:anchorId="25EA3910" wp14:editId="6F410124">
            <wp:extent cx="5760085" cy="46990"/>
            <wp:effectExtent l="0" t="0" r="0" b="0"/>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85" cy="46990"/>
                    </a:xfrm>
                    <a:prstGeom prst="rect">
                      <a:avLst/>
                    </a:prstGeom>
                  </pic:spPr>
                </pic:pic>
              </a:graphicData>
            </a:graphic>
          </wp:inline>
        </w:drawing>
      </w:r>
    </w:p>
    <w:tbl>
      <w:tblPr>
        <w:tblW w:w="9640" w:type="dxa"/>
        <w:tblLayout w:type="fixed"/>
        <w:tblLook w:val="0400" w:firstRow="0" w:lastRow="0" w:firstColumn="0" w:lastColumn="0" w:noHBand="0" w:noVBand="1"/>
      </w:tblPr>
      <w:tblGrid>
        <w:gridCol w:w="1843"/>
        <w:gridCol w:w="7797"/>
      </w:tblGrid>
      <w:tr w:rsidR="00E8432A" w:rsidRPr="006B6836" w14:paraId="447567AD" w14:textId="77777777" w:rsidTr="002A4218">
        <w:trPr>
          <w:trHeight w:val="962"/>
        </w:trPr>
        <w:tc>
          <w:tcPr>
            <w:tcW w:w="1843" w:type="dxa"/>
          </w:tcPr>
          <w:p w14:paraId="5EF83BCB" w14:textId="6704EE66" w:rsidR="00E8432A" w:rsidRPr="0015068C" w:rsidRDefault="00E8432A" w:rsidP="00AC14E9">
            <w:pPr>
              <w:spacing w:before="120"/>
              <w:rPr>
                <w:rFonts w:ascii="Manrope SemiBold" w:hAnsi="Manrope SemiBold"/>
              </w:rPr>
            </w:pPr>
            <w:r w:rsidRPr="00257BAF">
              <w:rPr>
                <w:rFonts w:ascii="Manrope SemiBold" w:hAnsi="Manrope SemiBold"/>
              </w:rPr>
              <w:t>Carer</w:t>
            </w:r>
          </w:p>
        </w:tc>
        <w:tc>
          <w:tcPr>
            <w:tcW w:w="7797" w:type="dxa"/>
          </w:tcPr>
          <w:p w14:paraId="741AD54A" w14:textId="16F294CA" w:rsidR="00E8432A" w:rsidRDefault="00E8432A" w:rsidP="00E8432A">
            <w:pPr>
              <w:spacing w:before="120"/>
            </w:pPr>
            <w:r w:rsidRPr="0018010F">
              <w:t xml:space="preserve">Carers are people, often family members, who provide informal care, assistance and support with daily </w:t>
            </w:r>
            <w:r>
              <w:t xml:space="preserve">living </w:t>
            </w:r>
            <w:r w:rsidRPr="0018010F">
              <w:t>activities</w:t>
            </w:r>
            <w:r>
              <w:t xml:space="preserve"> </w:t>
            </w:r>
            <w:r w:rsidRPr="0018010F">
              <w:t xml:space="preserve">to a person living with a disability, chronic health condition, terminal illness or </w:t>
            </w:r>
            <w:r w:rsidRPr="00ED2FBB">
              <w:t xml:space="preserve">frailty </w:t>
            </w:r>
            <w:r w:rsidRPr="00ED2FBB">
              <w:fldChar w:fldCharType="begin"/>
            </w:r>
            <w:r w:rsidR="00B75296">
              <w:instrText xml:space="preserve"> ADDIN EN.CITE &lt;EndNote&gt;&lt;Cite&gt;&lt;Author&gt;Carers Australia&lt;/Author&gt;&lt;Year&gt;2015&lt;/Year&gt;&lt;RecNum&gt;336&lt;/RecNum&gt;&lt;DisplayText&gt;[1]&lt;/DisplayText&gt;&lt;record&gt;&lt;rec-number&gt;336&lt;/rec-number&gt;&lt;foreign-keys&gt;&lt;key app="EN" db-id="5apt0xtejw5ps4ea2r9psrpz2fw0tttfdzdf" timestamp="1707176396"&gt;336&lt;/key&gt;&lt;/foreign-keys&gt;&lt;ref-type name="Report"&gt;27&lt;/ref-type&gt;&lt;contributors&gt;&lt;authors&gt;&lt;author&gt;Carers Australia,&lt;/author&gt;&lt;/authors&gt;&lt;/contributors&gt;&lt;titles&gt;&lt;title&gt;The economic value of informal care in Australia in 2015&lt;/title&gt;&lt;/titles&gt;&lt;dates&gt;&lt;year&gt;2015&lt;/year&gt;&lt;/dates&gt;&lt;pub-location&gt;Canberra, Australia&lt;/pub-location&gt;&lt;publisher&gt;Deloitte Access Economics&lt;/publisher&gt;&lt;urls&gt;&lt;/urls&gt;&lt;/record&gt;&lt;/Cite&gt;&lt;/EndNote&gt;</w:instrText>
            </w:r>
            <w:r w:rsidRPr="00ED2FBB">
              <w:fldChar w:fldCharType="separate"/>
            </w:r>
            <w:r>
              <w:rPr>
                <w:noProof/>
              </w:rPr>
              <w:t>[1]</w:t>
            </w:r>
            <w:r w:rsidRPr="00ED2FBB">
              <w:fldChar w:fldCharType="end"/>
            </w:r>
            <w:r w:rsidRPr="00ED2FBB">
              <w:t>.</w:t>
            </w:r>
            <w:r w:rsidRPr="0018010F">
              <w:t xml:space="preserve"> </w:t>
            </w:r>
          </w:p>
        </w:tc>
      </w:tr>
      <w:tr w:rsidR="00E8432A" w:rsidRPr="006B6836" w14:paraId="444C925C" w14:textId="77777777" w:rsidTr="002A4218">
        <w:trPr>
          <w:trHeight w:val="1304"/>
        </w:trPr>
        <w:tc>
          <w:tcPr>
            <w:tcW w:w="1843" w:type="dxa"/>
          </w:tcPr>
          <w:p w14:paraId="26A6E9F6" w14:textId="03767BB9" w:rsidR="00E8432A" w:rsidRPr="00257BAF" w:rsidRDefault="00E8432A" w:rsidP="00AC14E9">
            <w:pPr>
              <w:spacing w:before="120"/>
              <w:rPr>
                <w:rFonts w:ascii="Manrope SemiBold" w:hAnsi="Manrope SemiBold"/>
              </w:rPr>
            </w:pPr>
            <w:r w:rsidRPr="00257BAF">
              <w:rPr>
                <w:rFonts w:ascii="Manrope SemiBold" w:hAnsi="Manrope SemiBold"/>
              </w:rPr>
              <w:t>Co-design</w:t>
            </w:r>
          </w:p>
        </w:tc>
        <w:tc>
          <w:tcPr>
            <w:tcW w:w="7797" w:type="dxa"/>
          </w:tcPr>
          <w:p w14:paraId="6C6A47AC" w14:textId="4458C077" w:rsidR="00E8432A" w:rsidRPr="0018010F" w:rsidRDefault="00E8432A" w:rsidP="00E8432A">
            <w:pPr>
              <w:spacing w:before="120"/>
            </w:pPr>
            <w:r>
              <w:t>In the context of this Strategy, c</w:t>
            </w:r>
            <w:r w:rsidRPr="0085313D">
              <w:t xml:space="preserve">o-design </w:t>
            </w:r>
            <w:r>
              <w:t>refers to an iterative and</w:t>
            </w:r>
            <w:r w:rsidRPr="0085313D">
              <w:t xml:space="preserve"> participatory engagement</w:t>
            </w:r>
            <w:r>
              <w:t xml:space="preserve"> process in which </w:t>
            </w:r>
            <w:proofErr w:type="gramStart"/>
            <w:r>
              <w:t>policy</w:t>
            </w:r>
            <w:r w:rsidR="0099606C">
              <w:t>-</w:t>
            </w:r>
            <w:r>
              <w:t>makers</w:t>
            </w:r>
            <w:proofErr w:type="gramEnd"/>
            <w:r>
              <w:t xml:space="preserve">, consumers and other relevant stakeholders work collaboratively to develop and implement health policy solutions. Existing definitions of co-design can vary </w:t>
            </w:r>
            <w:proofErr w:type="gramStart"/>
            <w:r>
              <w:t>slightly,</w:t>
            </w:r>
            <w:proofErr w:type="gramEnd"/>
            <w:r>
              <w:t xml:space="preserve"> however they consistently emphasise a process of active (rather than passive) consumer participation in creating mutually acceptable outcomes </w:t>
            </w:r>
            <w:r>
              <w:fldChar w:fldCharType="begin">
                <w:fldData xml:space="preserve">PEVuZE5vdGU+PENpdGU+PEF1dGhvcj5BZ2VuY3kgZm9yIENsaW5pY2FsIElubm92YXRpb248L0F1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==
</w:fldData>
              </w:fldChar>
            </w:r>
            <w:r w:rsidR="00B75296">
              <w:instrText xml:space="preserve"> ADDIN EN.CITE </w:instrText>
            </w:r>
            <w:r w:rsidR="00B75296">
              <w:fldChar w:fldCharType="begin">
                <w:fldData xml:space="preserve">PEVuZE5vdGU+PENpdGU+PEF1dGhvcj5BZ2VuY3kgZm9yIENsaW5pY2FsIElubm92YXRpb248L0F1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==
</w:fldData>
              </w:fldChar>
            </w:r>
            <w:r w:rsidR="00B75296">
              <w:instrText xml:space="preserve"> ADDIN EN.CITE.DATA </w:instrText>
            </w:r>
            <w:r w:rsidR="00B75296">
              <w:fldChar w:fldCharType="end"/>
            </w:r>
            <w:r>
              <w:fldChar w:fldCharType="separate"/>
            </w:r>
            <w:r>
              <w:rPr>
                <w:noProof/>
              </w:rPr>
              <w:t>[2-4]</w:t>
            </w:r>
            <w:r>
              <w:fldChar w:fldCharType="end"/>
            </w:r>
            <w:r>
              <w:t>. Co-design processes aim to build equal and reciprocal relationships between consumers and policy</w:t>
            </w:r>
            <w:r w:rsidR="0099606C">
              <w:t>-</w:t>
            </w:r>
            <w:r>
              <w:t>makers</w:t>
            </w:r>
            <w:r w:rsidR="00D37BA5">
              <w:t>,</w:t>
            </w:r>
            <w:r>
              <w:t xml:space="preserve"> and assist in </w:t>
            </w:r>
            <w:r w:rsidR="00D37BA5">
              <w:t xml:space="preserve">aligning policy design with community needs </w:t>
            </w:r>
            <w:r>
              <w:fldChar w:fldCharType="begin"/>
            </w:r>
            <w:r w:rsidR="00B75296">
              <w:instrText xml:space="preserve"> ADDIN EN.CITE &lt;EndNote&gt;&lt;Cite&gt;&lt;Author&gt;Agency for Clinical Innovation&lt;/Author&gt;&lt;Year&gt;2019&lt;/Year&gt;&lt;RecNum&gt;337&lt;/RecNum&gt;&lt;DisplayText&gt;[5]&lt;/DisplayText&gt;&lt;record&gt;&lt;rec-number&gt;337&lt;/rec-number&gt;&lt;foreign-keys&gt;&lt;key app="EN" db-id="5apt0xtejw5ps4ea2r9psrpz2fw0tttfdzdf" timestamp="1707180669"&gt;337&lt;/key&gt;&lt;/foreign-keys&gt;&lt;ref-type name="Government Document"&gt;46&lt;/ref-type&gt;&lt;contributors&gt;&lt;authors&gt;&lt;author&gt;Agency for Clinical Innovation,&lt;/author&gt;&lt;/authors&gt;&lt;/contributors&gt;&lt;titles&gt;&lt;title&gt;A Guide to Build Co-design Capability: Consumers and staff coming together to improve healthcare.&lt;/title&gt;&lt;/titles&gt;&lt;dates&gt;&lt;year&gt;2019&lt;/year&gt;&lt;/dates&gt;&lt;pub-location&gt;Sydney&lt;/pub-location&gt;&lt;publisher&gt;NSW Government, &lt;/publisher&gt;&lt;urls&gt;&lt;related-urls&gt;&lt;url&gt;https://aci.health.nsw.gov.au/__data/assets/pdf_file/0013/502240/ACI-Guide-build-codesign-capability.pdf&lt;/url&gt;&lt;/related-urls&gt;&lt;/urls&gt;&lt;/record&gt;&lt;/Cite&gt;&lt;/EndNote&gt;</w:instrText>
            </w:r>
            <w:r>
              <w:fldChar w:fldCharType="separate"/>
            </w:r>
            <w:r>
              <w:rPr>
                <w:noProof/>
              </w:rPr>
              <w:t>[5]</w:t>
            </w:r>
            <w:r>
              <w:fldChar w:fldCharType="end"/>
            </w:r>
            <w:r>
              <w:t>.</w:t>
            </w:r>
            <w:r w:rsidRPr="0085313D">
              <w:t xml:space="preserve"> </w:t>
            </w:r>
          </w:p>
        </w:tc>
      </w:tr>
      <w:tr w:rsidR="00E8432A" w:rsidRPr="006B6836" w14:paraId="288BA38E" w14:textId="77777777" w:rsidTr="002A4218">
        <w:trPr>
          <w:trHeight w:val="1304"/>
        </w:trPr>
        <w:tc>
          <w:tcPr>
            <w:tcW w:w="1843" w:type="dxa"/>
          </w:tcPr>
          <w:p w14:paraId="402C6A9E" w14:textId="71386E05" w:rsidR="00E8432A" w:rsidRPr="00257BAF" w:rsidRDefault="00E8432A" w:rsidP="00AC14E9">
            <w:pPr>
              <w:spacing w:before="120"/>
              <w:rPr>
                <w:rFonts w:ascii="Manrope SemiBold" w:hAnsi="Manrope SemiBold"/>
              </w:rPr>
            </w:pPr>
            <w:r w:rsidRPr="00257BAF">
              <w:rPr>
                <w:rFonts w:ascii="Manrope SemiBold" w:hAnsi="Manrope SemiBold"/>
              </w:rPr>
              <w:t>Community</w:t>
            </w:r>
          </w:p>
        </w:tc>
        <w:tc>
          <w:tcPr>
            <w:tcW w:w="7797" w:type="dxa"/>
          </w:tcPr>
          <w:p w14:paraId="030316BB" w14:textId="2C6F6752" w:rsidR="00E8432A" w:rsidRDefault="00E8432A" w:rsidP="00E8432A">
            <w:pPr>
              <w:spacing w:before="120"/>
            </w:pPr>
            <w:r w:rsidRPr="08BDA3A2">
              <w:t xml:space="preserve">A community can be defined as a group of people sharing something in common. This could include interests, location, culture, language, beliefs, values, traditions, </w:t>
            </w:r>
            <w:r>
              <w:t xml:space="preserve">and/or </w:t>
            </w:r>
            <w:r w:rsidRPr="08BDA3A2">
              <w:t>shared experiences</w:t>
            </w:r>
            <w:r>
              <w:t>,</w:t>
            </w:r>
            <w:r w:rsidRPr="08BDA3A2">
              <w:t xml:space="preserve"> which </w:t>
            </w:r>
            <w:r>
              <w:t>contribute to an individual’s sense of identity and the connections</w:t>
            </w:r>
            <w:r w:rsidRPr="08BDA3A2">
              <w:t xml:space="preserve"> between members of the </w:t>
            </w:r>
            <w:r w:rsidRPr="00157617">
              <w:t xml:space="preserve">community </w:t>
            </w:r>
            <w:r>
              <w:fldChar w:fldCharType="begin"/>
            </w:r>
            <w:r w:rsidR="00B75296">
              <w:instrText xml:space="preserve"> ADDIN EN.CITE &lt;EndNote&gt;&lt;Cite&gt;&lt;Author&gt;Tasmanian Government&lt;/Author&gt;&lt;Year&gt;2013&lt;/Year&gt;&lt;RecNum&gt;45&lt;/RecNum&gt;&lt;DisplayText&gt;[6]&lt;/DisplayText&gt;&lt;record&gt;&lt;rec-number&gt;45&lt;/rec-number&gt;&lt;foreign-keys&gt;&lt;key app="EN" db-id="5apt0xtejw5ps4ea2r9psrpz2fw0tttfdzdf" timestamp="1666249698"&gt;45&lt;/key&gt;&lt;/foreign-keys&gt;&lt;ref-type name="Government Document"&gt;46&lt;/ref-type&gt;&lt;contributors&gt;&lt;authors&gt;&lt;author&gt;Tasmanian Government,&lt;/author&gt;&lt;/authors&gt;&lt;/contributors&gt;&lt;titles&gt;&lt;title&gt;Tasmanian Government Framework for Community Engagement&lt;/title&gt;&lt;/titles&gt;&lt;keywords&gt;&lt;keyword&gt;!Unsure&lt;/keyword&gt;&lt;/keywords&gt;&lt;dates&gt;&lt;year&gt;2013&lt;/year&gt;&lt;pub-dates&gt;&lt;date&gt;2013&lt;/date&gt;&lt;/pub-dates&gt;&lt;/dates&gt;&lt;urls&gt;&lt;related-urls&gt;&lt;url&gt;https://www.dpac.tas.gov.au/__data/assets/pdf_file/0006/273633/Tas_Government_Framework_Community_Engagement_Revised_2014.pdf&lt;/url&gt;&lt;/related-urls&gt;&lt;/urls&gt;&lt;/record&gt;&lt;/Cite&gt;&lt;/EndNote&gt;</w:instrText>
            </w:r>
            <w:r>
              <w:fldChar w:fldCharType="separate"/>
            </w:r>
            <w:r>
              <w:rPr>
                <w:noProof/>
              </w:rPr>
              <w:t>[6]</w:t>
            </w:r>
            <w:r>
              <w:fldChar w:fldCharType="end"/>
            </w:r>
            <w:r w:rsidRPr="00157617">
              <w:t>.</w:t>
            </w:r>
          </w:p>
        </w:tc>
      </w:tr>
      <w:tr w:rsidR="00E8432A" w:rsidRPr="006B6836" w14:paraId="3987C48F" w14:textId="77777777" w:rsidTr="002A4218">
        <w:trPr>
          <w:trHeight w:val="1304"/>
        </w:trPr>
        <w:tc>
          <w:tcPr>
            <w:tcW w:w="1843" w:type="dxa"/>
          </w:tcPr>
          <w:p w14:paraId="531B6937" w14:textId="77777777" w:rsidR="00E8432A" w:rsidRPr="0015068C" w:rsidRDefault="00E8432A" w:rsidP="002A4218">
            <w:pPr>
              <w:spacing w:before="120"/>
              <w:ind w:right="-256"/>
              <w:rPr>
                <w:rFonts w:ascii="Manrope SemiBold" w:hAnsi="Manrope SemiBold"/>
              </w:rPr>
            </w:pPr>
            <w:r w:rsidRPr="0015068C">
              <w:rPr>
                <w:rFonts w:ascii="Manrope SemiBold" w:hAnsi="Manrope SemiBold"/>
              </w:rPr>
              <w:t>Consumer</w:t>
            </w:r>
          </w:p>
          <w:p w14:paraId="2ECFBD0B" w14:textId="77777777" w:rsidR="00E8432A" w:rsidRPr="00257BAF" w:rsidRDefault="00E8432A" w:rsidP="00AC14E9">
            <w:pPr>
              <w:spacing w:before="120"/>
              <w:rPr>
                <w:rFonts w:ascii="Manrope SemiBold" w:hAnsi="Manrope SemiBold"/>
              </w:rPr>
            </w:pPr>
          </w:p>
        </w:tc>
        <w:tc>
          <w:tcPr>
            <w:tcW w:w="7797" w:type="dxa"/>
          </w:tcPr>
          <w:p w14:paraId="72942CCE" w14:textId="4194072B" w:rsidR="00E8432A" w:rsidRPr="006B6836" w:rsidRDefault="00E8432A" w:rsidP="00E8432A">
            <w:pPr>
              <w:spacing w:before="120"/>
            </w:pPr>
            <w:r>
              <w:t>Within the health sector,</w:t>
            </w:r>
            <w:r>
              <w:rPr>
                <w:color w:val="000000"/>
                <w:lang w:val="en-IN"/>
              </w:rPr>
              <w:t xml:space="preserve"> ‘consumer’ is used to refer to anybody who has lived experience of a health issue </w:t>
            </w:r>
            <w:r>
              <w:rPr>
                <w:color w:val="000000"/>
                <w:lang w:val="en-IN"/>
              </w:rPr>
              <w:fldChar w:fldCharType="begin"/>
            </w:r>
            <w:r w:rsidR="00B75296">
              <w:rPr>
                <w:color w:val="000000"/>
                <w:lang w:val="en-IN"/>
              </w:rPr>
              <w:instrText xml:space="preserve"> ADDIN EN.CITE &lt;EndNote&gt;&lt;Cite&gt;&lt;Author&gt;National Health and Medical Research Council&lt;/Author&gt;&lt;Year&gt;2018&lt;/Year&gt;&lt;RecNum&gt;88&lt;/RecNum&gt;&lt;DisplayText&gt;[7]&lt;/DisplayText&gt;&lt;record&gt;&lt;rec-number&gt;88&lt;/rec-number&gt;&lt;foreign-keys&gt;&lt;key app="EN" db-id="5apt0xtejw5ps4ea2r9psrpz2fw0tttfdzdf" timestamp="1666249698"&gt;88&lt;/key&gt;&lt;/foreign-keys&gt;&lt;ref-type name="Generic"&gt;13&lt;/ref-type&gt;&lt;contributors&gt;&lt;authors&gt;&lt;author&gt;National Health and Medical Research Council,&lt;/author&gt;&lt;/authors&gt;&lt;/contributors&gt;&lt;titles&gt;&lt;title&gt;NHMRC Guidelines for Guidelines Handbook: Consumer involvement&lt;/title&gt;&lt;/titles&gt;&lt;dates&gt;&lt;year&gt;2018&lt;/year&gt;&lt;/dates&gt;&lt;publisher&gt;NHMRC&lt;/publisher&gt;&lt;isbn&gt;978-1-86496-024-2&lt;/isbn&gt;&lt;urls&gt;&lt;related-urls&gt;&lt;url&gt;https://www.nhmrc.gov.au/guidelinesforguidelines/plan/consumer-involvement&lt;/url&gt;&lt;/related-urls&gt;&lt;/urls&gt;&lt;access-date&gt;2022/04/11/&lt;/access-date&gt;&lt;/record&gt;&lt;/Cite&gt;&lt;/EndNote&gt;</w:instrText>
            </w:r>
            <w:r>
              <w:rPr>
                <w:color w:val="000000"/>
                <w:lang w:val="en-IN"/>
              </w:rPr>
              <w:fldChar w:fldCharType="separate"/>
            </w:r>
            <w:r>
              <w:rPr>
                <w:noProof/>
                <w:color w:val="000000"/>
                <w:lang w:val="en-IN"/>
              </w:rPr>
              <w:t>[7]</w:t>
            </w:r>
            <w:r>
              <w:rPr>
                <w:color w:val="000000"/>
                <w:lang w:val="en-IN"/>
              </w:rPr>
              <w:fldChar w:fldCharType="end"/>
            </w:r>
            <w:r>
              <w:rPr>
                <w:color w:val="000000"/>
                <w:lang w:val="en-IN"/>
              </w:rPr>
              <w:t xml:space="preserve">. This includes all people who are affected by health policy, use health services or have a health condition, and extends to their families, carers and </w:t>
            </w:r>
            <w:r w:rsidRPr="00875327">
              <w:rPr>
                <w:lang w:val="en-IN"/>
              </w:rPr>
              <w:t>friends</w:t>
            </w:r>
            <w:r>
              <w:rPr>
                <w:lang w:val="en-IN"/>
              </w:rPr>
              <w:t xml:space="preserve"> </w:t>
            </w:r>
            <w:r>
              <w:rPr>
                <w:color w:val="000000"/>
                <w:lang w:val="en-IN"/>
              </w:rPr>
              <w:fldChar w:fldCharType="begin"/>
            </w:r>
            <w:r w:rsidR="00B75296">
              <w:rPr>
                <w:color w:val="000000"/>
                <w:lang w:val="en-IN"/>
              </w:rPr>
              <w:instrText xml:space="preserve"> ADDIN EN.CITE &lt;EndNote&gt;&lt;Cite&gt;&lt;Author&gt;National Health and Medical Research Council&lt;/Author&gt;&lt;Year&gt;2018&lt;/Year&gt;&lt;RecNum&gt;88&lt;/RecNum&gt;&lt;DisplayText&gt;[7, 8]&lt;/DisplayText&gt;&lt;record&gt;&lt;rec-number&gt;88&lt;/rec-number&gt;&lt;foreign-keys&gt;&lt;key app="EN" db-id="5apt0xtejw5ps4ea2r9psrpz2fw0tttfdzdf" timestamp="1666249698"&gt;88&lt;/key&gt;&lt;/foreign-keys&gt;&lt;ref-type name="Generic"&gt;13&lt;/ref-type&gt;&lt;contributors&gt;&lt;authors&gt;&lt;author&gt;National Health and Medical Research Council,&lt;/author&gt;&lt;/authors&gt;&lt;/contributors&gt;&lt;titles&gt;&lt;title&gt;NHMRC Guidelines for Guidelines Handbook: Consumer involvement&lt;/title&gt;&lt;/titles&gt;&lt;dates&gt;&lt;year&gt;2018&lt;/year&gt;&lt;/dates&gt;&lt;publisher&gt;NHMRC&lt;/publisher&gt;&lt;isbn&gt;978-1-86496-024-2&lt;/isbn&gt;&lt;urls&gt;&lt;related-urls&gt;&lt;url&gt;https://www.nhmrc.gov.au/guidelinesforguidelines/plan/consumer-involvement&lt;/url&gt;&lt;/related-urls&gt;&lt;/urls&gt;&lt;access-date&gt;2022/04/11/&lt;/access-date&gt;&lt;/record&gt;&lt;/Cite&gt;&lt;Cite&gt;&lt;Author&gt;Health Consumers Queensland&lt;/Author&gt;&lt;Year&gt;2017&lt;/Year&gt;&lt;RecNum&gt;316&lt;/RecNum&gt;&lt;record&gt;&lt;rec-number&gt;316&lt;/rec-number&gt;&lt;foreign-keys&gt;&lt;key app="EN" db-id="5apt0xtejw5ps4ea2r9psrpz2fw0tttfdzdf" timestamp="1667196500"&gt;316&lt;/key&gt;&lt;/foreign-keys&gt;&lt;ref-type name="Generic"&gt;13&lt;/ref-type&gt;&lt;contributors&gt;&lt;authors&gt;&lt;author&gt;Health Consumers Queensland,&lt;/author&gt;&lt;/authors&gt;&lt;/contributors&gt;&lt;titles&gt;&lt;title&gt;Consumer and Community Engagement Framework&lt;/title&gt;&lt;/titles&gt;&lt;dates&gt;&lt;year&gt;2017&lt;/year&gt;&lt;/dates&gt;&lt;pub-location&gt;Brisbane, Queensland,&lt;/pub-location&gt;&lt;publisher&gt;Health Consumers Queensland&lt;/publisher&gt;&lt;urls&gt;&lt;related-urls&gt;&lt;url&gt;https://www.hcq.org.au/wp-content/uploads/2017/03/HCQ-CCE-Framework-2017.pdf&lt;/url&gt;&lt;/related-urls&gt;&lt;/urls&gt;&lt;/record&gt;&lt;/Cite&gt;&lt;/EndNote&gt;</w:instrText>
            </w:r>
            <w:r>
              <w:rPr>
                <w:color w:val="000000"/>
                <w:lang w:val="en-IN"/>
              </w:rPr>
              <w:fldChar w:fldCharType="separate"/>
            </w:r>
            <w:r>
              <w:rPr>
                <w:noProof/>
                <w:color w:val="000000"/>
                <w:lang w:val="en-IN"/>
              </w:rPr>
              <w:t>[7, 8]</w:t>
            </w:r>
            <w:r>
              <w:rPr>
                <w:color w:val="000000"/>
                <w:lang w:val="en-IN"/>
              </w:rPr>
              <w:fldChar w:fldCharType="end"/>
            </w:r>
            <w:r w:rsidRPr="00875327">
              <w:t xml:space="preserve">. </w:t>
            </w:r>
            <w:r w:rsidRPr="006B6836">
              <w:t>Consumers can play various roles when partici</w:t>
            </w:r>
            <w:r>
              <w:t xml:space="preserve">pating in engagement activities, including person with lived experience, expert advisor or consumer representative, right through to policy, program or service co-designer </w:t>
            </w:r>
            <w:r>
              <w:fldChar w:fldCharType="begin">
                <w:fldData xml:space="preserve">PEVuZE5vdGU+PENpdGU+PEF1dGhvcj5EYXZpZDwvQXV0aG9yPjxZZWFyPjIwMTE8L1llYXI+PFJl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</w:fldData>
              </w:fldChar>
            </w:r>
            <w:r w:rsidR="00B75296">
              <w:instrText xml:space="preserve"> ADDIN EN.CITE </w:instrText>
            </w:r>
            <w:r w:rsidR="00B75296">
              <w:fldChar w:fldCharType="begin">
                <w:fldData xml:space="preserve">PEVuZE5vdGU+PENpdGU+PEF1dGhvcj5EYXZpZDwvQXV0aG9yPjxZZWFyPjIwMTE8L1llYXI+PFJl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</w:fldData>
              </w:fldChar>
            </w:r>
            <w:r w:rsidR="00B75296">
              <w:instrText xml:space="preserve"> ADDIN EN.CITE.DATA </w:instrText>
            </w:r>
            <w:r w:rsidR="00B75296">
              <w:fldChar w:fldCharType="end"/>
            </w:r>
            <w:r>
              <w:fldChar w:fldCharType="separate"/>
            </w:r>
            <w:r>
              <w:rPr>
                <w:noProof/>
              </w:rPr>
              <w:t>[7, 9, 10]</w:t>
            </w:r>
            <w:r>
              <w:fldChar w:fldCharType="end"/>
            </w:r>
            <w:r>
              <w:t>.</w:t>
            </w:r>
            <w:r w:rsidRPr="006B6836">
              <w:t xml:space="preserve"> </w:t>
            </w:r>
          </w:p>
        </w:tc>
      </w:tr>
      <w:tr w:rsidR="00E8432A" w:rsidRPr="006B6836" w14:paraId="2B0ABFDC" w14:textId="77777777" w:rsidTr="002A4218">
        <w:trPr>
          <w:trHeight w:val="1141"/>
        </w:trPr>
        <w:tc>
          <w:tcPr>
            <w:tcW w:w="1843" w:type="dxa"/>
          </w:tcPr>
          <w:p w14:paraId="288C872E" w14:textId="77777777" w:rsidR="00E8432A" w:rsidRPr="00257BAF" w:rsidRDefault="00E8432A" w:rsidP="00AC14E9">
            <w:pPr>
              <w:spacing w:before="120"/>
              <w:rPr>
                <w:rFonts w:ascii="Manrope SemiBold" w:hAnsi="Manrope SemiBold"/>
              </w:rPr>
            </w:pPr>
            <w:r w:rsidRPr="00257BAF">
              <w:rPr>
                <w:rFonts w:ascii="Manrope SemiBold" w:hAnsi="Manrope SemiBold"/>
              </w:rPr>
              <w:t>Consumer engagement</w:t>
            </w:r>
          </w:p>
        </w:tc>
        <w:tc>
          <w:tcPr>
            <w:tcW w:w="7797" w:type="dxa"/>
          </w:tcPr>
          <w:p w14:paraId="322AB266" w14:textId="680A6B30" w:rsidR="00E8432A" w:rsidRPr="006B6836" w:rsidRDefault="00E8432A" w:rsidP="00E8432A">
            <w:pPr>
              <w:spacing w:before="120"/>
            </w:pPr>
            <w:r w:rsidRPr="0085313D">
              <w:t xml:space="preserve">Consumer engagement </w:t>
            </w:r>
            <w:r>
              <w:t xml:space="preserve">refers to the practice of involving members of the public in developing and implementing the policies that will affect them as health consumers </w:t>
            </w:r>
            <w:r>
              <w:fldChar w:fldCharType="begin"/>
            </w:r>
            <w:r>
              <w:instrText xml:space="preserve"> ADDIN EN.CITE &lt;EndNote&gt;&lt;Cite&gt;&lt;Author&gt;Gregory&lt;/Author&gt;&lt;Year&gt;2007&lt;/Year&gt;&lt;RecNum&gt;258&lt;/RecNum&gt;&lt;DisplayText&gt;[11]&lt;/DisplayText&gt;&lt;record&gt;&lt;rec-number&gt;258&lt;/rec-number&gt;&lt;foreign-keys&gt;&lt;key app="EN" db-id="afzx2rr59dxwr5eezt35vxrm2xxv299wvawz" timestamp="1666249700"&gt;258&lt;/key&gt;&lt;/foreign-keys&gt;&lt;ref-type name="Book Section"&gt;5&lt;/ref-type&gt;&lt;contributors&gt;&lt;authors&gt;&lt;author&gt;Gregory, J.&lt;/author&gt;&lt;/authors&gt;&lt;/contributors&gt;&lt;titles&gt;&lt;title&gt;Conceptualising consumer engagement: A review of the literature&lt;/title&gt;&lt;secondary-title&gt;Melbourne, Australia: Australian Institute of Health Policy Studies&lt;/secondary-title&gt;&lt;/titles&gt;&lt;periodical&gt;&lt;full-title&gt;Melbourne, Australia: Australian Institute of Health Policy Studies&lt;/full-title&gt;&lt;/periodical&gt;&lt;edition&gt;Conceptualising Consumer Engagement: A Review of the Literature&lt;/edition&gt;&lt;keywords&gt;&lt;keyword&gt;!Core&lt;/keyword&gt;&lt;/keywords&gt;&lt;dates&gt;&lt;year&gt;2007&lt;/year&gt;&lt;pub-dates&gt;&lt;date&gt;2007&lt;/date&gt;&lt;/pub-dates&gt;&lt;/dates&gt;&lt;urls&gt;&lt;/urls&gt;&lt;/record&gt;&lt;/Cite&gt;&lt;/EndNote&gt;</w:instrText>
            </w:r>
            <w:r>
              <w:fldChar w:fldCharType="separate"/>
            </w:r>
            <w:r>
              <w:rPr>
                <w:noProof/>
              </w:rPr>
              <w:t>[11]</w:t>
            </w:r>
            <w:r>
              <w:fldChar w:fldCharType="end"/>
            </w:r>
            <w:r>
              <w:t>. This includes agenda setting, decision making and other policy development activities undertaken by governments, government agencies</w:t>
            </w:r>
            <w:r w:rsidRPr="0085313D">
              <w:t xml:space="preserve"> </w:t>
            </w:r>
            <w:r>
              <w:t xml:space="preserve">and other policy-making </w:t>
            </w:r>
            <w:r w:rsidRPr="0085313D">
              <w:t>organisations</w:t>
            </w:r>
            <w:r w:rsidR="003E3DE4">
              <w:t xml:space="preserve"> </w:t>
            </w:r>
            <w:r>
              <w:fldChar w:fldCharType="begin"/>
            </w:r>
            <w:r>
              <w:instrText xml:space="preserve"> ADDIN EN.CITE &lt;EndNote&gt;&lt;Cite&gt;&lt;Author&gt;Rowe&lt;/Author&gt;&lt;Year&gt;2004&lt;/Year&gt;&lt;RecNum&gt;161&lt;/RecNum&gt;&lt;DisplayText&gt;[12]&lt;/DisplayText&gt;&lt;record&gt;&lt;rec-number&gt;161&lt;/rec-number&gt;&lt;foreign-keys&gt;&lt;key app="EN" db-id="afzx2rr59dxwr5eezt35vxrm2xxv299wvawz" timestamp="1666249699"&gt;161&lt;/key&gt;&lt;/foreign-keys&gt;&lt;ref-type name="Journal Article"&gt;17&lt;/ref-type&gt;&lt;contributors&gt;&lt;authors&gt;&lt;author&gt;Rowe, Gene&lt;/author&gt;&lt;author&gt;Frewer, Lynn J.&lt;/author&gt;&lt;/authors&gt;&lt;/contributors&gt;&lt;titles&gt;&lt;title&gt;Evaluating Public-Participation Exercises: A Research Agenda&lt;/title&gt;&lt;secondary-title&gt;Science, Technology, &amp;amp; Human Values&lt;/secondary-title&gt;&lt;alt-title&gt;Science, Technology, &amp;amp; Human Values&lt;/alt-title&gt;&lt;short-title&gt;Evaluating Public-Participation Exercises&lt;/short-title&gt;&lt;/titles&gt;&lt;periodical&gt;&lt;full-title&gt;Science, technology, &amp;amp; human values&lt;/full-title&gt;&lt;/periodical&gt;&lt;alt-periodical&gt;&lt;full-title&gt;Science, technology, &amp;amp; human values&lt;/full-title&gt;&lt;/alt-periodical&gt;&lt;pages&gt;512-556&lt;/pages&gt;&lt;volume&gt;29&lt;/volume&gt;&lt;number&gt;4&lt;/number&gt;&lt;dates&gt;&lt;year&gt;2004&lt;/year&gt;&lt;pub-dates&gt;&lt;date&gt;2004/10//&lt;/date&gt;&lt;/pub-dates&gt;&lt;/dates&gt;&lt;isbn&gt;0162-2439, 1552-8251&lt;/isbn&gt;&lt;urls&gt;&lt;related-urls&gt;&lt;url&gt;http://journals.sagepub.com/doi/10.1177/0162243903259197&lt;/url&gt;&lt;/related-urls&gt;&lt;/urls&gt;&lt;electronic-resource-num&gt;10.1177/0162243903259197&lt;/electronic-resource-num&gt;&lt;remote-database-provider&gt;DOI.org (Crossref)&lt;/remote-database-provider&gt;&lt;language&gt;en&lt;/language&gt;&lt;access-date&gt;2022/04/05/05:15:50&lt;/access-date&gt;&lt;/record&gt;&lt;/Cite&gt;&lt;/EndNote&gt;</w:instrText>
            </w:r>
            <w:r>
              <w:fldChar w:fldCharType="separate"/>
            </w:r>
            <w:r>
              <w:rPr>
                <w:noProof/>
              </w:rPr>
              <w:t>[12]</w:t>
            </w:r>
            <w:r>
              <w:fldChar w:fldCharType="end"/>
            </w:r>
            <w:r>
              <w:t xml:space="preserve">. In the context of this Strategy, consumer engagement is used broadly to include various related terms and concepts such as community consultation, public participation and citizen involvement. </w:t>
            </w:r>
          </w:p>
        </w:tc>
      </w:tr>
      <w:tr w:rsidR="00E8432A" w:rsidRPr="006B6836" w14:paraId="7C56A0CA" w14:textId="77777777" w:rsidTr="002A4218">
        <w:trPr>
          <w:trHeight w:val="844"/>
        </w:trPr>
        <w:tc>
          <w:tcPr>
            <w:tcW w:w="1843" w:type="dxa"/>
          </w:tcPr>
          <w:p w14:paraId="566F155D" w14:textId="77777777" w:rsidR="00E8432A" w:rsidRPr="00257BAF" w:rsidRDefault="00E8432A" w:rsidP="00AC14E9">
            <w:pPr>
              <w:spacing w:before="120"/>
              <w:rPr>
                <w:rFonts w:ascii="Manrope SemiBold" w:hAnsi="Manrope SemiBold"/>
              </w:rPr>
            </w:pPr>
            <w:r w:rsidRPr="00257BAF">
              <w:rPr>
                <w:rFonts w:ascii="Manrope SemiBold" w:hAnsi="Manrope SemiBold"/>
              </w:rPr>
              <w:t>Consumer representative</w:t>
            </w:r>
          </w:p>
        </w:tc>
        <w:tc>
          <w:tcPr>
            <w:tcW w:w="7797" w:type="dxa"/>
          </w:tcPr>
          <w:p w14:paraId="7E9384B2" w14:textId="41A3307D" w:rsidR="00E8432A" w:rsidRPr="006B6836" w:rsidRDefault="00E8432A" w:rsidP="00E8432A">
            <w:pPr>
              <w:spacing w:before="120"/>
            </w:pPr>
            <w:r w:rsidRPr="00D62734">
              <w:t xml:space="preserve">Consumers can participate </w:t>
            </w:r>
            <w:r>
              <w:t xml:space="preserve">in engagement activities </w:t>
            </w:r>
            <w:r w:rsidRPr="00D62734">
              <w:t>as individuals</w:t>
            </w:r>
            <w:r>
              <w:t>,</w:t>
            </w:r>
            <w:r w:rsidRPr="00D62734">
              <w:t xml:space="preserve"> or as </w:t>
            </w:r>
            <w:r>
              <w:t xml:space="preserve">consumer representatives who are nominated by, and accountable to, a consumer group or organisation </w:t>
            </w:r>
            <w:r>
              <w:fldChar w:fldCharType="begin"/>
            </w:r>
            <w:r w:rsidR="00B75296">
              <w:instrText xml:space="preserve"> ADDIN EN.CITE &lt;EndNote&gt;&lt;Cite ExcludeYear="1"&gt;&lt;Author&gt;Consumers Health Forum of Australia&lt;/Author&gt;&lt;RecNum&gt;359&lt;/RecNum&gt;&lt;DisplayText&gt;[13]&lt;/DisplayText&gt;&lt;record&gt;&lt;rec-number&gt;359&lt;/rec-number&gt;&lt;foreign-keys&gt;&lt;key app="EN" db-id="5apt0xtejw5ps4ea2r9psrpz2fw0tttfdzdf" timestamp="1717639248"&gt;359&lt;/key&gt;&lt;/foreign-keys&gt;&lt;ref-type name="Web Page"&gt;12&lt;/ref-type&gt;&lt;contributors&gt;&lt;authors&gt;&lt;author&gt;Consumers Health Forum of Australia,&lt;/author&gt;&lt;/authors&gt;&lt;/contributors&gt;&lt;titles&gt;&lt;title&gt;Consumer Representation&lt;/title&gt;&lt;/titles&gt;&lt;dates&gt;&lt;/dates&gt;&lt;urls&gt;&lt;related-urls&gt;&lt;url&gt;https://chf.org.au/representation&lt;/url&gt;&lt;/related-urls&gt;&lt;/urls&gt;&lt;/record&gt;&lt;/Cite&gt;&lt;/EndNote&gt;</w:instrText>
            </w:r>
            <w:r>
              <w:fldChar w:fldCharType="separate"/>
            </w:r>
            <w:r>
              <w:rPr>
                <w:noProof/>
              </w:rPr>
              <w:t>[13]</w:t>
            </w:r>
            <w:r>
              <w:fldChar w:fldCharType="end"/>
            </w:r>
            <w:r>
              <w:t xml:space="preserve">. Consumer representatives often feature in government and non-government led </w:t>
            </w:r>
            <w:r w:rsidRPr="00635F1E">
              <w:t>committee</w:t>
            </w:r>
            <w:r>
              <w:t xml:space="preserve">s, advisory groups and other engagement activities to represent consumer perspectives and ensure they are considered in policy development and decision-making </w:t>
            </w:r>
            <w:r w:rsidRPr="00ED2FBB">
              <w:t xml:space="preserve">processes </w:t>
            </w:r>
            <w:r w:rsidRPr="00ED2FBB">
              <w:fldChar w:fldCharType="begin"/>
            </w:r>
            <w:r w:rsidR="00B75296">
              <w:instrText xml:space="preserve"> ADDIN EN.CITE &lt;EndNote&gt;&lt;Cite&gt;&lt;Author&gt;World Health Organization&lt;/Author&gt;&lt;Year&gt;2011&lt;/Year&gt;&lt;RecNum&gt;223&lt;/RecNum&gt;&lt;DisplayText&gt;[13, 14]&lt;/DisplayText&gt;&lt;record&gt;&lt;rec-number&gt;223&lt;/rec-number&gt;&lt;foreign-keys&gt;&lt;key app="EN" db-id="5apt0xtejw5ps4ea2r9psrpz2fw0tttfdzdf" timestamp="1666249700"&gt;223&lt;/key&gt;&lt;/foreign-keys&gt;&lt;ref-type name="Report"&gt;27&lt;/ref-type&gt;&lt;contributors&gt;&lt;authors&gt;&lt;author&gt;World Health Organization,&lt;/author&gt;&lt;/authors&gt;&lt;tertiary-authors&gt;&lt;author&gt;WHO&lt;/author&gt;&lt;/tertiary-authors&gt;&lt;/contributors&gt;&lt;titles&gt;&lt;title&gt;WHO Health Systems Strengthening Glossary&lt;/title&gt;&lt;/titles&gt;&lt;keywords&gt;&lt;keyword&gt;!Periphery&lt;/keyword&gt;&lt;/keywords&gt;&lt;dates&gt;&lt;year&gt;2011&lt;/year&gt;&lt;/dates&gt;&lt;pub-location&gt;Geneva&lt;/pub-location&gt;&lt;urls&gt;&lt;related-urls&gt;&lt;url&gt;https://www.who.int/healthsystems/hss_glossary/en/index5.html&lt;/url&gt;&lt;/related-urls&gt;&lt;/urls&gt;&lt;access-date&gt;2022/02/15/&lt;/access-date&gt;&lt;/record&gt;&lt;/Cite&gt;&lt;Cite ExcludeYear="1"&gt;&lt;Author&gt;Consumers Health Forum of Australia&lt;/Author&gt;&lt;RecNum&gt;359&lt;/RecNum&gt;&lt;record&gt;&lt;rec-number&gt;359&lt;/rec-number&gt;&lt;foreign-keys&gt;&lt;key app="EN" db-id="5apt0xtejw5ps4ea2r9psrpz2fw0tttfdzdf" timestamp="1717639248"&gt;359&lt;/key&gt;&lt;/foreign-keys&gt;&lt;ref-type name="Web Page"&gt;12&lt;/ref-type&gt;&lt;contributors&gt;&lt;authors&gt;&lt;author&gt;Consumers Health Forum of Australia,&lt;/author&gt;&lt;/authors&gt;&lt;/contributors&gt;&lt;titles&gt;&lt;title&gt;Consumer Representation&lt;/title&gt;&lt;/titles&gt;&lt;dates&gt;&lt;/dates&gt;&lt;urls&gt;&lt;related-urls&gt;&lt;url&gt;https://chf.org.au/representation&lt;/url&gt;&lt;/related-urls&gt;&lt;/urls&gt;&lt;/record&gt;&lt;/Cite&gt;&lt;/EndNote&gt;</w:instrText>
            </w:r>
            <w:r w:rsidRPr="00ED2FBB">
              <w:fldChar w:fldCharType="separate"/>
            </w:r>
            <w:r>
              <w:rPr>
                <w:noProof/>
              </w:rPr>
              <w:t>[13, 14]</w:t>
            </w:r>
            <w:r w:rsidRPr="00ED2FBB">
              <w:fldChar w:fldCharType="end"/>
            </w:r>
            <w:r w:rsidRPr="00ED2FBB">
              <w:t>.</w:t>
            </w:r>
          </w:p>
        </w:tc>
      </w:tr>
      <w:tr w:rsidR="00C77E01" w:rsidRPr="006B6836" w14:paraId="7ED4EE2A" w14:textId="77777777" w:rsidTr="00C77E01">
        <w:trPr>
          <w:trHeight w:hRule="exact" w:val="680"/>
        </w:trPr>
        <w:tc>
          <w:tcPr>
            <w:tcW w:w="1843" w:type="dxa"/>
          </w:tcPr>
          <w:p w14:paraId="7E52C205" w14:textId="77777777" w:rsidR="00C77E01" w:rsidRPr="00257BAF" w:rsidRDefault="00C77E01" w:rsidP="00AC14E9">
            <w:pPr>
              <w:spacing w:before="120"/>
              <w:rPr>
                <w:rFonts w:ascii="Manrope SemiBold" w:hAnsi="Manrope SemiBold"/>
              </w:rPr>
            </w:pPr>
          </w:p>
        </w:tc>
        <w:tc>
          <w:tcPr>
            <w:tcW w:w="7797" w:type="dxa"/>
          </w:tcPr>
          <w:p w14:paraId="4A293569" w14:textId="795A3249" w:rsidR="00C77E01" w:rsidRDefault="00C77E01" w:rsidP="00E8432A">
            <w:pPr>
              <w:spacing w:before="120"/>
            </w:pPr>
          </w:p>
          <w:p w14:paraId="144817CD" w14:textId="77777777" w:rsidR="00C77E01" w:rsidRDefault="00C77E01" w:rsidP="00E8432A">
            <w:pPr>
              <w:spacing w:before="120"/>
            </w:pPr>
          </w:p>
          <w:p w14:paraId="47EA33E0" w14:textId="5B2F8C60" w:rsidR="00C77E01" w:rsidRDefault="00C77E01" w:rsidP="00E8432A">
            <w:pPr>
              <w:spacing w:before="120"/>
            </w:pPr>
          </w:p>
        </w:tc>
      </w:tr>
      <w:tr w:rsidR="00E8432A" w:rsidRPr="006B6836" w14:paraId="651586BB" w14:textId="77777777" w:rsidTr="002A4218">
        <w:trPr>
          <w:trHeight w:val="1128"/>
        </w:trPr>
        <w:tc>
          <w:tcPr>
            <w:tcW w:w="1843" w:type="dxa"/>
          </w:tcPr>
          <w:p w14:paraId="4A0F6177" w14:textId="2FDE0530" w:rsidR="00E8432A" w:rsidRPr="00257BAF" w:rsidRDefault="00E8432A" w:rsidP="00AC14E9">
            <w:pPr>
              <w:spacing w:before="120"/>
              <w:rPr>
                <w:rFonts w:ascii="Manrope SemiBold" w:hAnsi="Manrope SemiBold"/>
              </w:rPr>
            </w:pPr>
            <w:r w:rsidRPr="00257BAF">
              <w:rPr>
                <w:rFonts w:ascii="Manrope SemiBold" w:hAnsi="Manrope SemiBold"/>
              </w:rPr>
              <w:t>Engagement process</w:t>
            </w:r>
          </w:p>
        </w:tc>
        <w:tc>
          <w:tcPr>
            <w:tcW w:w="7797" w:type="dxa"/>
          </w:tcPr>
          <w:p w14:paraId="4B1AFAD4" w14:textId="3C9D50BF" w:rsidR="00E8432A" w:rsidRPr="08BDA3A2" w:rsidRDefault="00E8432A" w:rsidP="00E8432A">
            <w:pPr>
              <w:spacing w:before="120"/>
            </w:pPr>
            <w:r>
              <w:t>In the context of this Strategy, ‘e</w:t>
            </w:r>
            <w:r w:rsidRPr="4BDD11B4">
              <w:t>ngagement process</w:t>
            </w:r>
            <w:r>
              <w:t>’</w:t>
            </w:r>
            <w:r w:rsidRPr="4BDD11B4">
              <w:t xml:space="preserve"> is used to describe the overarching engagement initiative, which can include </w:t>
            </w:r>
            <w:r>
              <w:t>multiple different</w:t>
            </w:r>
            <w:r w:rsidRPr="4BDD11B4">
              <w:t xml:space="preserve"> engagement approaches and </w:t>
            </w:r>
            <w:r>
              <w:t xml:space="preserve">a variety of engagement </w:t>
            </w:r>
            <w:r w:rsidRPr="4BDD11B4">
              <w:t>methods</w:t>
            </w:r>
            <w:r>
              <w:t>.</w:t>
            </w:r>
          </w:p>
        </w:tc>
      </w:tr>
      <w:tr w:rsidR="00E8432A" w:rsidRPr="006B6836" w14:paraId="60C9CB1E" w14:textId="77777777" w:rsidTr="002A4218">
        <w:trPr>
          <w:trHeight w:val="2168"/>
        </w:trPr>
        <w:tc>
          <w:tcPr>
            <w:tcW w:w="1843" w:type="dxa"/>
          </w:tcPr>
          <w:p w14:paraId="5FA3A8FE" w14:textId="77777777" w:rsidR="00E8432A" w:rsidRPr="00257BAF" w:rsidRDefault="00E8432A" w:rsidP="00AC14E9">
            <w:pPr>
              <w:spacing w:before="120"/>
              <w:rPr>
                <w:rFonts w:ascii="Manrope SemiBold" w:hAnsi="Manrope SemiBold"/>
              </w:rPr>
            </w:pPr>
            <w:r w:rsidRPr="00257BAF">
              <w:rPr>
                <w:rFonts w:ascii="Manrope SemiBold" w:hAnsi="Manrope SemiBold"/>
              </w:rPr>
              <w:t>Hard-to-engage</w:t>
            </w:r>
          </w:p>
          <w:p w14:paraId="2496FCC1" w14:textId="77777777" w:rsidR="00E8432A" w:rsidRPr="00257BAF" w:rsidRDefault="00E8432A" w:rsidP="00AC14E9">
            <w:pPr>
              <w:spacing w:before="120"/>
              <w:rPr>
                <w:rFonts w:ascii="Manrope SemiBold" w:hAnsi="Manrope SemiBold"/>
              </w:rPr>
            </w:pPr>
          </w:p>
        </w:tc>
        <w:tc>
          <w:tcPr>
            <w:tcW w:w="7797" w:type="dxa"/>
          </w:tcPr>
          <w:p w14:paraId="4F6B41D8" w14:textId="1B38452F" w:rsidR="00E8432A" w:rsidRPr="00157617" w:rsidRDefault="00E8432A" w:rsidP="00E8432A">
            <w:pPr>
              <w:spacing w:before="120"/>
            </w:pPr>
            <w:r w:rsidRPr="0015068C">
              <w:t>In the context of this Strategy</w:t>
            </w:r>
            <w:r>
              <w:t>,</w:t>
            </w:r>
            <w:r w:rsidRPr="0015068C">
              <w:t xml:space="preserve"> ‘</w:t>
            </w:r>
            <w:r>
              <w:t>h</w:t>
            </w:r>
            <w:r w:rsidRPr="541A69B7">
              <w:t xml:space="preserve">ard-to-engage’ describes the population groups or individuals who have been shown in evidence and recent experience to be </w:t>
            </w:r>
            <w:r>
              <w:t xml:space="preserve">those that </w:t>
            </w:r>
            <w:proofErr w:type="gramStart"/>
            <w:r>
              <w:t>policy-makers</w:t>
            </w:r>
            <w:proofErr w:type="gramEnd"/>
            <w:r>
              <w:t xml:space="preserve"> are</w:t>
            </w:r>
            <w:r w:rsidRPr="541A69B7">
              <w:t xml:space="preserve"> least likely to </w:t>
            </w:r>
            <w:r>
              <w:t>successfully engage.</w:t>
            </w:r>
            <w:r w:rsidRPr="541A69B7">
              <w:t xml:space="preserve"> </w:t>
            </w:r>
            <w:r>
              <w:t xml:space="preserve">The responsibility for diverse and representative engagement lies with </w:t>
            </w:r>
            <w:proofErr w:type="gramStart"/>
            <w:r>
              <w:t>policy-makers</w:t>
            </w:r>
            <w:proofErr w:type="gramEnd"/>
            <w:r>
              <w:t>, not communities and individuals. The barriers to engagement exist between policy</w:t>
            </w:r>
            <w:r w:rsidR="0099606C">
              <w:t>-</w:t>
            </w:r>
            <w:r>
              <w:t xml:space="preserve">makers and those who are hard-to-engage, not within the individuals and communities themselves </w:t>
            </w:r>
            <w:r>
              <w:fldChar w:fldCharType="begin"/>
            </w:r>
            <w:r w:rsidR="00B75296">
              <w:instrText xml:space="preserve"> ADDIN EN.CITE &lt;EndNote&gt;&lt;Cite&gt;&lt;Author&gt;Davies&lt;/Author&gt;&lt;Year&gt;2014&lt;/Year&gt;&lt;RecNum&gt;367&lt;/RecNum&gt;&lt;DisplayText&gt;[15]&lt;/DisplayText&gt;&lt;record&gt;&lt;rec-number&gt;367&lt;/rec-number&gt;&lt;foreign-keys&gt;&lt;key app="EN" db-id="5apt0xtejw5ps4ea2r9psrpz2fw0tttfdzdf" timestamp="1721105483"&gt;367&lt;/key&gt;&lt;/foreign-keys&gt;&lt;ref-type name="Journal Article"&gt;17&lt;/ref-type&gt;&lt;contributors&gt;&lt;authors&gt;&lt;author&gt;Davies, Rosemary Laura&lt;/author&gt;&lt;author&gt;Heslop, Pauline&lt;/author&gt;&lt;author&gt;Onyett, Steve&lt;/author&gt;&lt;author&gt;Soteriou, Tony&lt;/author&gt;&lt;/authors&gt;&lt;/contributors&gt;&lt;titles&gt;&lt;title&gt;Effective support for those who are “hard to engage”: a qualitative user-led study&lt;/title&gt;&lt;secondary-title&gt;Journal of Mental Health&lt;/secondary-title&gt;&lt;/titles&gt;&lt;pages&gt;62-66&lt;/pages&gt;&lt;volume&gt;23&lt;/volume&gt;&lt;number&gt;2&lt;/number&gt;&lt;dates&gt;&lt;year&gt;2014&lt;/year&gt;&lt;pub-dates&gt;&lt;date&gt;2014/04/01&lt;/date&gt;&lt;/pub-dates&gt;&lt;/dates&gt;&lt;publisher&gt;Routledge&lt;/publisher&gt;&lt;isbn&gt;0963-8237&lt;/isbn&gt;&lt;urls&gt;&lt;related-urls&gt;&lt;url&gt;https://doi.org/10.3109/09638237.2013.841868&lt;/url&gt;&lt;/related-urls&gt;&lt;/urls&gt;&lt;electronic-resource-num&gt;10.3109/09638237.2013.841868&lt;/electronic-resource-num&gt;&lt;/record&gt;&lt;/Cite&gt;&lt;/EndNote&gt;</w:instrText>
            </w:r>
            <w:r>
              <w:fldChar w:fldCharType="separate"/>
            </w:r>
            <w:r>
              <w:rPr>
                <w:noProof/>
              </w:rPr>
              <w:t>[15]</w:t>
            </w:r>
            <w:r>
              <w:fldChar w:fldCharType="end"/>
            </w:r>
            <w:r>
              <w:t>.</w:t>
            </w:r>
          </w:p>
        </w:tc>
      </w:tr>
      <w:tr w:rsidR="00E8432A" w:rsidRPr="006B6836" w14:paraId="2C568292" w14:textId="77777777" w:rsidTr="002A4218">
        <w:trPr>
          <w:trHeight w:val="1848"/>
        </w:trPr>
        <w:tc>
          <w:tcPr>
            <w:tcW w:w="1843" w:type="dxa"/>
          </w:tcPr>
          <w:p w14:paraId="38821AF6" w14:textId="77777777" w:rsidR="00E8432A" w:rsidRPr="00257BAF" w:rsidRDefault="00E8432A" w:rsidP="00AC14E9">
            <w:pPr>
              <w:spacing w:before="120"/>
              <w:rPr>
                <w:rFonts w:ascii="Manrope SemiBold" w:hAnsi="Manrope SemiBold"/>
              </w:rPr>
            </w:pPr>
            <w:r w:rsidRPr="00257BAF">
              <w:rPr>
                <w:rFonts w:ascii="Manrope SemiBold" w:hAnsi="Manrope SemiBold"/>
              </w:rPr>
              <w:t>Health policy</w:t>
            </w:r>
          </w:p>
        </w:tc>
        <w:tc>
          <w:tcPr>
            <w:tcW w:w="7797" w:type="dxa"/>
          </w:tcPr>
          <w:p w14:paraId="725119C5" w14:textId="1C4A2116" w:rsidR="00E8432A" w:rsidRPr="006B6836" w:rsidRDefault="00E8432A" w:rsidP="00E8432A">
            <w:pPr>
              <w:spacing w:before="120"/>
            </w:pPr>
            <w:r w:rsidRPr="001C028A">
              <w:t>Health policy refers to the decisions, plans, and actions that are undertaken by</w:t>
            </w:r>
            <w:r>
              <w:t xml:space="preserve"> governments and other organis</w:t>
            </w:r>
            <w:r w:rsidRPr="001C028A">
              <w:t>ations to promote health</w:t>
            </w:r>
            <w:r>
              <w:t xml:space="preserve"> </w:t>
            </w:r>
            <w:r>
              <w:fldChar w:fldCharType="begin"/>
            </w:r>
            <w:r w:rsidR="00B75296">
              <w:instrText xml:space="preserve"> ADDIN EN.CITE &lt;EndNote&gt;&lt;Cite&gt;&lt;Author&gt;Danis&lt;/Author&gt;&lt;Year&gt;2016&lt;/Year&gt;&lt;RecNum&gt;356&lt;/RecNum&gt;&lt;DisplayText&gt;[16]&lt;/DisplayText&gt;&lt;record&gt;&lt;rec-number&gt;356&lt;/rec-number&gt;&lt;foreign-keys&gt;&lt;key app="EN" db-id="5apt0xtejw5ps4ea2r9psrpz2fw0tttfdzdf" timestamp="1714612514"&gt;356&lt;/key&gt;&lt;/foreign-keys&gt;&lt;ref-type name="Book Section"&gt;5&lt;/ref-type&gt;&lt;contributors&gt;&lt;authors&gt;&lt;author&gt;Danis, Marion&lt;/author&gt;&lt;author&gt;Nayak, Rahul&lt;/author&gt;&lt;/authors&gt;&lt;secondary-authors&gt;&lt;author&gt;ten Have, Henk&lt;/author&gt;&lt;/secondary-authors&gt;&lt;/contributors&gt;&lt;titles&gt;&lt;title&gt;Health Policy&lt;/title&gt;&lt;secondary-title&gt;Encyclopedia of Global Bioethics&lt;/secondary-title&gt;&lt;/titles&gt;&lt;pages&gt;1458-1468&lt;/pages&gt;&lt;dates&gt;&lt;year&gt;2016&lt;/year&gt;&lt;pub-dates&gt;&lt;date&gt;2016//&lt;/date&gt;&lt;/pub-dates&gt;&lt;/dates&gt;&lt;pub-location&gt;Cham&lt;/pub-location&gt;&lt;publisher&gt;Springer International Publishing&lt;/publisher&gt;&lt;isbn&gt;978-3-319-09483-0&lt;/isbn&gt;&lt;urls&gt;&lt;related-urls&gt;&lt;url&gt;https://doi.org/10.1007/978-3-319-09483-0_223&lt;/url&gt;&lt;/related-urls&gt;&lt;/urls&gt;&lt;electronic-resource-num&gt;10.1007/978-3-319-09483-0_223&lt;/electronic-resource-num&gt;&lt;/record&gt;&lt;/Cite&gt;&lt;/EndNote&gt;</w:instrText>
            </w:r>
            <w:r>
              <w:fldChar w:fldCharType="separate"/>
            </w:r>
            <w:r>
              <w:rPr>
                <w:noProof/>
              </w:rPr>
              <w:t>[16]</w:t>
            </w:r>
            <w:r>
              <w:fldChar w:fldCharType="end"/>
            </w:r>
            <w:r w:rsidRPr="001C028A">
              <w:t xml:space="preserve">. </w:t>
            </w:r>
            <w:r>
              <w:t>Health policy</w:t>
            </w:r>
            <w:r w:rsidRPr="001C028A">
              <w:t xml:space="preserve"> process</w:t>
            </w:r>
            <w:r>
              <w:t>es involve</w:t>
            </w:r>
            <w:r w:rsidRPr="001C028A">
              <w:t xml:space="preserve"> setting health-related goals, designing systems and programs to meet those goals, implementing these systems and programs</w:t>
            </w:r>
            <w:r>
              <w:t>, and monitoring their outcomes</w:t>
            </w:r>
            <w:r w:rsidRPr="001C028A">
              <w:t xml:space="preserve"> </w:t>
            </w:r>
            <w:r>
              <w:fldChar w:fldCharType="begin"/>
            </w:r>
            <w:r w:rsidR="00B75296">
              <w:instrText xml:space="preserve"> ADDIN EN.CITE &lt;EndNote&gt;&lt;Cite&gt;&lt;Author&gt;World Health Organization&lt;/Author&gt;&lt;Year&gt;2011&lt;/Year&gt;&lt;RecNum&gt;223&lt;/RecNum&gt;&lt;DisplayText&gt;[14, 16]&lt;/DisplayText&gt;&lt;record&gt;&lt;rec-number&gt;223&lt;/rec-number&gt;&lt;foreign-keys&gt;&lt;key app="EN" db-id="5apt0xtejw5ps4ea2r9psrpz2fw0tttfdzdf" timestamp="1666249700"&gt;223&lt;/key&gt;&lt;/foreign-keys&gt;&lt;ref-type name="Report"&gt;27&lt;/ref-type&gt;&lt;contributors&gt;&lt;authors&gt;&lt;author&gt;World Health Organization,&lt;/author&gt;&lt;/authors&gt;&lt;tertiary-authors&gt;&lt;author&gt;WHO&lt;/author&gt;&lt;/tertiary-authors&gt;&lt;/contributors&gt;&lt;titles&gt;&lt;title&gt;WHO Health Systems Strengthening Glossary&lt;/title&gt;&lt;/titles&gt;&lt;keywords&gt;&lt;keyword&gt;!Periphery&lt;/keyword&gt;&lt;/keywords&gt;&lt;dates&gt;&lt;year&gt;2011&lt;/year&gt;&lt;/dates&gt;&lt;pub-location&gt;Geneva&lt;/pub-location&gt;&lt;urls&gt;&lt;related-urls&gt;&lt;url&gt;https://www.who.int/healthsystems/hss_glossary/en/index5.html&lt;/url&gt;&lt;/related-urls&gt;&lt;/urls&gt;&lt;access-date&gt;2022/02/15/&lt;/access-date&gt;&lt;/record&gt;&lt;/Cite&gt;&lt;Cite&gt;&lt;Author&gt;Danis&lt;/Author&gt;&lt;Year&gt;2016&lt;/Year&gt;&lt;RecNum&gt;356&lt;/RecNum&gt;&lt;record&gt;&lt;rec-number&gt;356&lt;/rec-number&gt;&lt;foreign-keys&gt;&lt;key app="EN" db-id="5apt0xtejw5ps4ea2r9psrpz2fw0tttfdzdf" timestamp="1714612514"&gt;356&lt;/key&gt;&lt;/foreign-keys&gt;&lt;ref-type name="Book Section"&gt;5&lt;/ref-type&gt;&lt;contributors&gt;&lt;authors&gt;&lt;author&gt;Danis, Marion&lt;/author&gt;&lt;author&gt;Nayak, Rahul&lt;/author&gt;&lt;/authors&gt;&lt;secondary-authors&gt;&lt;author&gt;ten Have, Henk&lt;/author&gt;&lt;/secondary-authors&gt;&lt;/contributors&gt;&lt;titles&gt;&lt;title&gt;Health Policy&lt;/title&gt;&lt;secondary-title&gt;Encyclopedia of Global Bioethics&lt;/secondary-title&gt;&lt;/titles&gt;&lt;pages&gt;1458-1468&lt;/pages&gt;&lt;dates&gt;&lt;year&gt;2016&lt;/year&gt;&lt;pub-dates&gt;&lt;date&gt;2016//&lt;/date&gt;&lt;/pub-dates&gt;&lt;/dates&gt;&lt;pub-location&gt;Cham&lt;/pub-location&gt;&lt;publisher&gt;Springer International Publishing&lt;/publisher&gt;&lt;isbn&gt;978-3-319-09483-0&lt;/isbn&gt;&lt;urls&gt;&lt;related-urls&gt;&lt;url&gt;https://doi.org/10.1007/978-3-319-09483-0_223&lt;/url&gt;&lt;/related-urls&gt;&lt;/urls&gt;&lt;electronic-resource-num&gt;10.1007/978-3-319-09483-0_223&lt;/electronic-resource-num&gt;&lt;/record&gt;&lt;/Cite&gt;&lt;/EndNote&gt;</w:instrText>
            </w:r>
            <w:r>
              <w:fldChar w:fldCharType="separate"/>
            </w:r>
            <w:r>
              <w:rPr>
                <w:noProof/>
              </w:rPr>
              <w:t>[14, 16]</w:t>
            </w:r>
            <w:r>
              <w:fldChar w:fldCharType="end"/>
            </w:r>
            <w:r w:rsidRPr="006B6836">
              <w:t>. O</w:t>
            </w:r>
            <w:r>
              <w:t>utputs of health policy can include legislation, regulation,</w:t>
            </w:r>
            <w:r w:rsidRPr="006B6836">
              <w:t xml:space="preserve"> standards, practice guidelines or position </w:t>
            </w:r>
            <w:r w:rsidRPr="00157617">
              <w:t xml:space="preserve">statements </w:t>
            </w:r>
            <w:r>
              <w:fldChar w:fldCharType="begin"/>
            </w:r>
            <w:r>
              <w:instrText xml:space="preserve"> ADDIN EN.CITE &lt;EndNote&gt;&lt;Cite&gt;&lt;Author&gt;Wiles&lt;/Author&gt;&lt;Year&gt;2022&lt;/Year&gt;&lt;RecNum&gt;269&lt;/RecNum&gt;&lt;DisplayText&gt;[17]&lt;/DisplayText&gt;&lt;record&gt;&lt;rec-number&gt;269&lt;/rec-number&gt;&lt;foreign-keys&gt;&lt;key app="EN" db-id="afzx2rr59dxwr5eezt35vxrm2xxv299wvawz" timestamp="1666249700"&gt;269&lt;/key&gt;&lt;/foreign-keys&gt;&lt;ref-type name="Journal Article"&gt;17&lt;/ref-type&gt;&lt;contributors&gt;&lt;authors&gt;&lt;author&gt;Wiles, Louise K.&lt;/author&gt;&lt;author&gt;Kay, Debra&lt;/author&gt;&lt;author&gt;Luker, Julie A.&lt;/author&gt;&lt;author&gt;Worley, Anthea&lt;/author&gt;&lt;author&gt;Austin, Jane&lt;/author&gt;&lt;author&gt;Ball, Allan&lt;/author&gt;&lt;author&gt;Bevan, Alan&lt;/author&gt;&lt;author&gt;Cousins, Michael&lt;/author&gt;&lt;author&gt;Dalton, Sarah&lt;/author&gt;&lt;author&gt;Hodges, Ellie&lt;/author&gt;&lt;author&gt;Horvat, Lidia&lt;/author&gt;&lt;author&gt;Kerrins, Ellen&lt;/author&gt;&lt;author&gt;Marker, Julie&lt;/author&gt;&lt;author&gt;McKinnon, Michele&lt;/author&gt;&lt;author&gt;McMillan, Penelope&lt;/author&gt;&lt;author&gt;Pinero de Plaza, Maria Alejandra&lt;/author&gt;&lt;author&gt;Smith, Judy&lt;/author&gt;&lt;author&gt;Yeung, David&lt;/author&gt;&lt;author&gt;Hillier, Susan L.&lt;/author&gt;&lt;/authors&gt;&lt;/contributors&gt;&lt;titles&gt;&lt;title&gt;Consumer engagement in health care policy, research and services: A systematic review and meta-analysis of methods and effects&lt;/title&gt;&lt;secondary-title&gt;PLoS ONE&lt;/secondary-title&gt;&lt;alt-title&gt;PLoS One&lt;/alt-title&gt;&lt;short-title&gt;Consumer engagement in health care policy, research and services&lt;/short-title&gt;&lt;/titles&gt;&lt;periodical&gt;&lt;full-title&gt;PloS one&lt;/full-title&gt;&lt;/periodical&gt;&lt;alt-periodical&gt;&lt;full-title&gt;PloS one&lt;/full-title&gt;&lt;/alt-periodical&gt;&lt;pages&gt;e0261808&lt;/pages&gt;&lt;volume&gt;17&lt;/volume&gt;&lt;number&gt;1&lt;/number&gt;&lt;keywords&gt;&lt;keyword&gt;!Core&lt;/keyword&gt;&lt;/keywords&gt;&lt;dates&gt;&lt;year&gt;2022&lt;/year&gt;&lt;pub-dates&gt;&lt;date&gt;2022/01/27/&lt;/date&gt;&lt;/pub-dates&gt;&lt;/dates&gt;&lt;isbn&gt;1932-6203&lt;/isbn&gt;&lt;urls&gt;&lt;related-urls&gt;&lt;url&gt;https://www.ncbi.nlm.nih.gov/pmc/articles/PMC8794088/&lt;/url&gt;&lt;/related-urls&gt;&lt;/urls&gt;&lt;electronic-resource-num&gt;10.1371/journal.pone.0261808&lt;/electronic-resource-num&gt;&lt;remote-database-provider&gt;PubMed Central&lt;/remote-database-provider&gt;&lt;access-date&gt;2022/02/16/02:00:59&lt;/access-date&gt;&lt;/record&gt;&lt;/Cite&gt;&lt;/EndNote&gt;</w:instrText>
            </w:r>
            <w:r>
              <w:fldChar w:fldCharType="separate"/>
            </w:r>
            <w:r>
              <w:rPr>
                <w:noProof/>
              </w:rPr>
              <w:t>[17]</w:t>
            </w:r>
            <w:r>
              <w:fldChar w:fldCharType="end"/>
            </w:r>
            <w:r w:rsidRPr="00157617">
              <w:t>.</w:t>
            </w:r>
          </w:p>
        </w:tc>
      </w:tr>
      <w:tr w:rsidR="00E8432A" w:rsidRPr="006B6836" w14:paraId="7FDDF7F3" w14:textId="77777777" w:rsidTr="002A4218">
        <w:trPr>
          <w:trHeight w:val="999"/>
        </w:trPr>
        <w:tc>
          <w:tcPr>
            <w:tcW w:w="1843" w:type="dxa"/>
          </w:tcPr>
          <w:p w14:paraId="0DDBD304" w14:textId="77777777" w:rsidR="00E8432A" w:rsidRPr="00257BAF" w:rsidRDefault="00E8432A" w:rsidP="00AC14E9">
            <w:pPr>
              <w:spacing w:before="120"/>
              <w:rPr>
                <w:rFonts w:ascii="Manrope SemiBold" w:hAnsi="Manrope SemiBold"/>
              </w:rPr>
            </w:pPr>
            <w:proofErr w:type="gramStart"/>
            <w:r w:rsidRPr="00257BAF">
              <w:rPr>
                <w:rFonts w:ascii="Manrope SemiBold" w:hAnsi="Manrope SemiBold"/>
              </w:rPr>
              <w:t>Policy-makers</w:t>
            </w:r>
            <w:proofErr w:type="gramEnd"/>
          </w:p>
        </w:tc>
        <w:tc>
          <w:tcPr>
            <w:tcW w:w="7797" w:type="dxa"/>
          </w:tcPr>
          <w:p w14:paraId="453AE7DE" w14:textId="26B4B2B9" w:rsidR="00E8432A" w:rsidRPr="006B6836" w:rsidRDefault="00E8432A" w:rsidP="00E8432A">
            <w:pPr>
              <w:spacing w:before="120"/>
            </w:pPr>
            <w:r>
              <w:t xml:space="preserve">In the context of this Strategy, </w:t>
            </w:r>
            <w:proofErr w:type="gramStart"/>
            <w:r>
              <w:t>policy-makers</w:t>
            </w:r>
            <w:proofErr w:type="gramEnd"/>
            <w:r>
              <w:t xml:space="preserve"> are recognised </w:t>
            </w:r>
            <w:r w:rsidRPr="006B6836">
              <w:t>as those in</w:t>
            </w:r>
            <w:r>
              <w:t xml:space="preserve">volved in developing and/or influencing </w:t>
            </w:r>
            <w:r w:rsidRPr="006B6836">
              <w:t>policy</w:t>
            </w:r>
            <w:r>
              <w:t>, in both government and non-government organisations and settings</w:t>
            </w:r>
            <w:r w:rsidRPr="006B6836">
              <w:t>.</w:t>
            </w:r>
          </w:p>
        </w:tc>
      </w:tr>
      <w:tr w:rsidR="00E8432A" w:rsidRPr="006B6836" w14:paraId="7732C398" w14:textId="77777777" w:rsidTr="002A4218">
        <w:trPr>
          <w:trHeight w:val="1702"/>
        </w:trPr>
        <w:tc>
          <w:tcPr>
            <w:tcW w:w="1843" w:type="dxa"/>
          </w:tcPr>
          <w:p w14:paraId="017E3059" w14:textId="77777777" w:rsidR="00E8432A" w:rsidRPr="00257BAF" w:rsidRDefault="00E8432A" w:rsidP="00AC14E9">
            <w:pPr>
              <w:spacing w:before="120"/>
              <w:rPr>
                <w:rFonts w:ascii="Manrope SemiBold" w:hAnsi="Manrope SemiBold"/>
              </w:rPr>
            </w:pPr>
            <w:r w:rsidRPr="00257BAF">
              <w:rPr>
                <w:rFonts w:ascii="Manrope SemiBold" w:hAnsi="Manrope SemiBold"/>
              </w:rPr>
              <w:t>Preventive health</w:t>
            </w:r>
          </w:p>
        </w:tc>
        <w:tc>
          <w:tcPr>
            <w:tcW w:w="7797" w:type="dxa"/>
          </w:tcPr>
          <w:p w14:paraId="61117E9A" w14:textId="44EA7435" w:rsidR="00E8432A" w:rsidRDefault="00E8432A" w:rsidP="00E8432A">
            <w:pPr>
              <w:spacing w:before="120"/>
            </w:pPr>
            <w:r>
              <w:t>Preventive health</w:t>
            </w:r>
            <w:r w:rsidRPr="00284E76">
              <w:t xml:space="preserve"> is any action taken to keep people healthy and well, and prevent or avoid risk of poor health, illness, injury and early death.</w:t>
            </w:r>
            <w:r>
              <w:t xml:space="preserve"> This includes both population-level policy interventions and individual-based actions which aim to minimise disease burden and associated risk factors. Preventive health is of fundamental importance to overall population health and wellbeing </w:t>
            </w:r>
            <w:r>
              <w:fldChar w:fldCharType="begin"/>
            </w:r>
            <w:r w:rsidR="00B75296">
              <w:instrText xml:space="preserve"> ADDIN EN.CITE &lt;EndNote&gt;&lt;Cite&gt;&lt;Author&gt;Australian Government Department of Health&lt;/Author&gt;&lt;Year&gt;2021&lt;/Year&gt;&lt;RecNum&gt;180&lt;/RecNum&gt;&lt;DisplayText&gt;[18]&lt;/DisplayText&gt;&lt;record&gt;&lt;rec-number&gt;180&lt;/rec-number&gt;&lt;foreign-keys&gt;&lt;key app="EN" db-id="5apt0xtejw5ps4ea2r9psrpz2fw0tttfdzdf" timestamp="1666249699"&gt;180&lt;/key&gt;&lt;/foreign-keys&gt;&lt;ref-type name="Government Document"&gt;46&lt;/ref-type&gt;&lt;contributors&gt;&lt;authors&gt;&lt;author&gt;Australian Government Department of Health,&lt;/author&gt;&lt;/authors&gt;&lt;/contributors&gt;&lt;titles&gt;&lt;title&gt;National Preventive Health Strategy 2021–2030&lt;/title&gt;&lt;/titles&gt;&lt;dates&gt;&lt;year&gt;2021&lt;/year&gt;&lt;pub-dates&gt;&lt;date&gt;2021&lt;/date&gt;&lt;/pub-dates&gt;&lt;/dates&gt;&lt;urls&gt;&lt;related-urls&gt;&lt;url&gt;https://www.health.gov.au/sites/default/files/documents/2021/12/national-preventive-health-strategy-2021-2030_1.pdf&lt;/url&gt;&lt;/related-urls&gt;&lt;/urls&gt;&lt;/record&gt;&lt;/Cite&gt;&lt;/EndNote&gt;</w:instrText>
            </w:r>
            <w:r>
              <w:fldChar w:fldCharType="separate"/>
            </w:r>
            <w:r>
              <w:rPr>
                <w:noProof/>
              </w:rPr>
              <w:t>[18]</w:t>
            </w:r>
            <w:r>
              <w:fldChar w:fldCharType="end"/>
            </w:r>
            <w:r>
              <w:t xml:space="preserve">.  </w:t>
            </w:r>
          </w:p>
        </w:tc>
      </w:tr>
      <w:tr w:rsidR="00E8432A" w:rsidRPr="006B6836" w14:paraId="5A035474" w14:textId="77777777" w:rsidTr="002A4218">
        <w:tc>
          <w:tcPr>
            <w:tcW w:w="1843" w:type="dxa"/>
          </w:tcPr>
          <w:p w14:paraId="718687DD" w14:textId="367F4C2D" w:rsidR="00E8432A" w:rsidRPr="00257BAF" w:rsidRDefault="00E8432A" w:rsidP="004B1E1D">
            <w:pPr>
              <w:spacing w:before="0"/>
              <w:rPr>
                <w:rFonts w:ascii="Manrope SemiBold" w:hAnsi="Manrope SemiBold"/>
              </w:rPr>
            </w:pPr>
            <w:r w:rsidRPr="00257BAF">
              <w:rPr>
                <w:rFonts w:ascii="Manrope SemiBold" w:hAnsi="Manrope SemiBold"/>
              </w:rPr>
              <w:t>Priority population</w:t>
            </w:r>
            <w:r w:rsidR="008438B7">
              <w:rPr>
                <w:rFonts w:ascii="Manrope SemiBold" w:hAnsi="Manrope SemiBold"/>
              </w:rPr>
              <w:t xml:space="preserve"> groups</w:t>
            </w:r>
          </w:p>
        </w:tc>
        <w:tc>
          <w:tcPr>
            <w:tcW w:w="7797" w:type="dxa"/>
            <w:shd w:val="clear" w:color="auto" w:fill="FFFFFF" w:themeFill="background1"/>
          </w:tcPr>
          <w:p w14:paraId="51172DFC" w14:textId="520108D7" w:rsidR="00E8432A" w:rsidRPr="006B6836" w:rsidRDefault="00E8432A" w:rsidP="00945208">
            <w:pPr>
              <w:spacing w:before="0" w:after="80"/>
            </w:pPr>
            <w:r w:rsidRPr="57695FED">
              <w:t xml:space="preserve">There are a range of different </w:t>
            </w:r>
            <w:r>
              <w:t xml:space="preserve">population </w:t>
            </w:r>
            <w:r w:rsidRPr="57695FED">
              <w:t>groups within society who experience a disproportionate burden of disease and disparities in health</w:t>
            </w:r>
            <w:r>
              <w:t xml:space="preserve">. </w:t>
            </w:r>
            <w:r w:rsidRPr="57695FED">
              <w:t xml:space="preserve">The National Preventive </w:t>
            </w:r>
            <w:r w:rsidRPr="00157617">
              <w:t xml:space="preserve">Health Strategy 2021-2030 identifies these ‘priority populations’ as including, but not limited to </w:t>
            </w:r>
            <w:r>
              <w:fldChar w:fldCharType="begin"/>
            </w:r>
            <w:r w:rsidR="00B75296">
              <w:instrText xml:space="preserve"> ADDIN EN.CITE &lt;EndNote&gt;&lt;Cite&gt;&lt;Author&gt;Australian Government Department of Health&lt;/Author&gt;&lt;Year&gt;2021&lt;/Year&gt;&lt;RecNum&gt;180&lt;/RecNum&gt;&lt;DisplayText&gt;[18]&lt;/DisplayText&gt;&lt;record&gt;&lt;rec-number&gt;180&lt;/rec-number&gt;&lt;foreign-keys&gt;&lt;key app="EN" db-id="5apt0xtejw5ps4ea2r9psrpz2fw0tttfdzdf" timestamp="1666249699"&gt;180&lt;/key&gt;&lt;/foreign-keys&gt;&lt;ref-type name="Government Document"&gt;46&lt;/ref-type&gt;&lt;contributors&gt;&lt;authors&gt;&lt;author&gt;Australian Government Department of Health,&lt;/author&gt;&lt;/authors&gt;&lt;/contributors&gt;&lt;titles&gt;&lt;title&gt;National Preventive Health Strategy 2021–2030&lt;/title&gt;&lt;/titles&gt;&lt;dates&gt;&lt;year&gt;2021&lt;/year&gt;&lt;pub-dates&gt;&lt;date&gt;2021&lt;/date&gt;&lt;/pub-dates&gt;&lt;/dates&gt;&lt;urls&gt;&lt;related-urls&gt;&lt;url&gt;https://www.health.gov.au/sites/default/files/documents/2021/12/national-preventive-health-strategy-2021-2030_1.pdf&lt;/url&gt;&lt;/related-urls&gt;&lt;/urls&gt;&lt;/record&gt;&lt;/Cite&gt;&lt;/EndNote&gt;</w:instrText>
            </w:r>
            <w:r>
              <w:fldChar w:fldCharType="separate"/>
            </w:r>
            <w:r>
              <w:rPr>
                <w:noProof/>
              </w:rPr>
              <w:t>[18]</w:t>
            </w:r>
            <w:r>
              <w:fldChar w:fldCharType="end"/>
            </w:r>
            <w:r w:rsidRPr="00157617">
              <w:t>:</w:t>
            </w:r>
          </w:p>
          <w:p w14:paraId="014BEA67" w14:textId="77777777" w:rsidR="00E8432A" w:rsidRPr="006B6836" w:rsidRDefault="00E8432A" w:rsidP="008D45D2">
            <w:pPr>
              <w:pStyle w:val="ListParagraph"/>
              <w:numPr>
                <w:ilvl w:val="0"/>
                <w:numId w:val="35"/>
              </w:numPr>
              <w:spacing w:before="0" w:after="0"/>
            </w:pPr>
            <w:r w:rsidRPr="006B6836">
              <w:t xml:space="preserve">Aboriginal and Torres Strait Islander </w:t>
            </w:r>
            <w:proofErr w:type="gramStart"/>
            <w:r w:rsidRPr="006B6836">
              <w:t>people;</w:t>
            </w:r>
            <w:proofErr w:type="gramEnd"/>
          </w:p>
          <w:p w14:paraId="586C1A54" w14:textId="1B7A7F06" w:rsidR="00E8432A" w:rsidRPr="006B6836" w:rsidRDefault="00E8432A" w:rsidP="00E8432A">
            <w:pPr>
              <w:pStyle w:val="ListParagraph"/>
              <w:numPr>
                <w:ilvl w:val="0"/>
                <w:numId w:val="35"/>
              </w:numPr>
              <w:spacing w:before="120"/>
            </w:pPr>
            <w:r>
              <w:t>culturally and linguistically d</w:t>
            </w:r>
            <w:r w:rsidRPr="006B6836">
              <w:t>iverse (CALD)</w:t>
            </w:r>
            <w:r>
              <w:t xml:space="preserve"> </w:t>
            </w:r>
            <w:proofErr w:type="gramStart"/>
            <w:r>
              <w:t>populations</w:t>
            </w:r>
            <w:r w:rsidRPr="006B6836">
              <w:t>;</w:t>
            </w:r>
            <w:proofErr w:type="gramEnd"/>
          </w:p>
          <w:p w14:paraId="463AE919" w14:textId="57B9D02B" w:rsidR="00E8432A" w:rsidRPr="006B6836" w:rsidRDefault="00E8432A" w:rsidP="00E8432A">
            <w:pPr>
              <w:pStyle w:val="ListParagraph"/>
              <w:numPr>
                <w:ilvl w:val="0"/>
                <w:numId w:val="35"/>
              </w:numPr>
              <w:spacing w:before="120"/>
            </w:pPr>
            <w:r w:rsidRPr="00203E1C">
              <w:rPr>
                <w:highlight w:val="white"/>
              </w:rPr>
              <w:t>lesbian, gay, bisexual, transgender, intersex, queer, asexual</w:t>
            </w:r>
            <w:r w:rsidRPr="006B6836">
              <w:t xml:space="preserve"> and/or other sexuality and gender diverse people (LGBT</w:t>
            </w:r>
            <w:r>
              <w:t>IQA+</w:t>
            </w:r>
            <w:proofErr w:type="gramStart"/>
            <w:r w:rsidRPr="006B6836">
              <w:t>);</w:t>
            </w:r>
            <w:proofErr w:type="gramEnd"/>
          </w:p>
          <w:p w14:paraId="5D0D4E8E" w14:textId="4567C233" w:rsidR="00E8432A" w:rsidRPr="006B6836" w:rsidRDefault="00E8432A" w:rsidP="00E8432A">
            <w:pPr>
              <w:pStyle w:val="ListParagraph"/>
              <w:numPr>
                <w:ilvl w:val="0"/>
                <w:numId w:val="35"/>
              </w:numPr>
              <w:spacing w:before="120"/>
            </w:pPr>
            <w:r w:rsidRPr="006B6836">
              <w:t xml:space="preserve">people with mental </w:t>
            </w:r>
            <w:proofErr w:type="gramStart"/>
            <w:r w:rsidRPr="006B6836">
              <w:t>illness;</w:t>
            </w:r>
            <w:proofErr w:type="gramEnd"/>
          </w:p>
          <w:p w14:paraId="628B7BB2" w14:textId="77777777" w:rsidR="00E8432A" w:rsidRPr="006B6836" w:rsidRDefault="00E8432A" w:rsidP="00E8432A">
            <w:pPr>
              <w:pStyle w:val="ListParagraph"/>
              <w:numPr>
                <w:ilvl w:val="0"/>
                <w:numId w:val="35"/>
              </w:numPr>
              <w:spacing w:before="120"/>
            </w:pPr>
            <w:r w:rsidRPr="006B6836">
              <w:t xml:space="preserve">people of low socioeconomic </w:t>
            </w:r>
            <w:proofErr w:type="gramStart"/>
            <w:r w:rsidRPr="006B6836">
              <w:t>status;</w:t>
            </w:r>
            <w:proofErr w:type="gramEnd"/>
          </w:p>
          <w:p w14:paraId="1C153AE7" w14:textId="0252BBCB" w:rsidR="00E8432A" w:rsidRPr="006B6836" w:rsidRDefault="00E8432A" w:rsidP="00E8432A">
            <w:pPr>
              <w:pStyle w:val="ListParagraph"/>
              <w:numPr>
                <w:ilvl w:val="0"/>
                <w:numId w:val="35"/>
              </w:numPr>
              <w:spacing w:before="120"/>
            </w:pPr>
            <w:r w:rsidRPr="006B6836">
              <w:t>p</w:t>
            </w:r>
            <w:r>
              <w:t>eople with disability</w:t>
            </w:r>
            <w:r w:rsidRPr="006B6836">
              <w:t>;</w:t>
            </w:r>
            <w:r>
              <w:t xml:space="preserve"> and</w:t>
            </w:r>
          </w:p>
          <w:p w14:paraId="75815E39" w14:textId="38920122" w:rsidR="00E8432A" w:rsidRPr="005C50C9" w:rsidRDefault="00E8432A" w:rsidP="00E8432A">
            <w:pPr>
              <w:pStyle w:val="ListParagraph"/>
              <w:numPr>
                <w:ilvl w:val="0"/>
                <w:numId w:val="35"/>
              </w:numPr>
              <w:spacing w:before="120"/>
              <w:rPr>
                <w:iCs/>
              </w:rPr>
            </w:pPr>
            <w:r w:rsidRPr="006B6836">
              <w:t xml:space="preserve">rural, </w:t>
            </w:r>
            <w:r>
              <w:t>regional and remote populations.</w:t>
            </w:r>
          </w:p>
          <w:p w14:paraId="7C0B5686" w14:textId="11D8843B" w:rsidR="00E8432A" w:rsidRPr="006B6836" w:rsidRDefault="00E8432A" w:rsidP="00E8432A">
            <w:pPr>
              <w:spacing w:before="120"/>
              <w:rPr>
                <w:color w:val="000000"/>
              </w:rPr>
            </w:pPr>
            <w:r w:rsidRPr="57695FED">
              <w:t>In this Strategy, these groups, and others who may experience health disparities, a</w:t>
            </w:r>
            <w:r>
              <w:t>re referred to collectively as ‘</w:t>
            </w:r>
            <w:r w:rsidRPr="57695FED">
              <w:t xml:space="preserve">priority population </w:t>
            </w:r>
            <w:proofErr w:type="gramStart"/>
            <w:r w:rsidRPr="57695FED">
              <w:t>groups’</w:t>
            </w:r>
            <w:proofErr w:type="gramEnd"/>
            <w:r w:rsidRPr="57695FED">
              <w:t xml:space="preserve">. </w:t>
            </w:r>
          </w:p>
        </w:tc>
      </w:tr>
    </w:tbl>
    <w:p w14:paraId="025F2F10" w14:textId="38138BEC" w:rsidR="00DE6019" w:rsidRPr="006B6836" w:rsidRDefault="00DE6019" w:rsidP="00AD3470">
      <w:pPr>
        <w:pStyle w:val="Heading1"/>
      </w:pPr>
      <w:bookmarkStart w:id="38" w:name="_Toc2007915073"/>
      <w:bookmarkStart w:id="39" w:name="_Toc101650034"/>
      <w:bookmarkStart w:id="40" w:name="_Toc164163426"/>
      <w:bookmarkStart w:id="41" w:name="_Toc177632049"/>
      <w:r>
        <w:lastRenderedPageBreak/>
        <w:t>Summary</w:t>
      </w:r>
      <w:bookmarkEnd w:id="38"/>
      <w:bookmarkEnd w:id="39"/>
      <w:bookmarkEnd w:id="40"/>
      <w:bookmarkEnd w:id="41"/>
      <w:r>
        <w:t xml:space="preserve"> </w:t>
      </w:r>
    </w:p>
    <w:p w14:paraId="5E86FE45" w14:textId="77777777" w:rsidR="001D6BDF" w:rsidRPr="006B6836" w:rsidRDefault="002E51F1" w:rsidP="00203E1C">
      <w:r w:rsidRPr="006B6836">
        <w:rPr>
          <w:noProof/>
          <w:shd w:val="clear" w:color="auto" w:fill="E6E6E6"/>
        </w:rPr>
        <w:drawing>
          <wp:inline distT="0" distB="0" distL="0" distR="0" wp14:anchorId="612580A2" wp14:editId="5F9842A1">
            <wp:extent cx="5760085" cy="46990"/>
            <wp:effectExtent l="0" t="0" r="5715" b="3810"/>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85" cy="46990"/>
                    </a:xfrm>
                    <a:prstGeom prst="rect">
                      <a:avLst/>
                    </a:prstGeom>
                  </pic:spPr>
                </pic:pic>
              </a:graphicData>
            </a:graphic>
          </wp:inline>
        </w:drawing>
      </w:r>
    </w:p>
    <w:p w14:paraId="3768B5D7" w14:textId="63EEF6F6" w:rsidR="009B17F4" w:rsidRDefault="009B17F4" w:rsidP="00203E1C">
      <w:pPr>
        <w:rPr>
          <w:rStyle w:val="CommentReference"/>
          <w:rFonts w:eastAsia="Times New Roman" w:cs="Times New Roman"/>
          <w:lang w:eastAsia="en-US"/>
        </w:rPr>
      </w:pPr>
      <w:r>
        <w:rPr>
          <w:rStyle w:val="CommentReference"/>
          <w:rFonts w:eastAsia="Times New Roman" w:cs="Times New Roman"/>
          <w:lang w:eastAsia="en-US"/>
        </w:rPr>
        <w:br/>
      </w:r>
      <w:r w:rsidR="005C35E2">
        <w:rPr>
          <w:rFonts w:ascii="Arial" w:eastAsia="Times New Roman" w:hAnsi="Arial" w:cs="Times New Roman"/>
          <w:noProof/>
          <w:sz w:val="16"/>
          <w:szCs w:val="16"/>
        </w:rPr>
        <w:drawing>
          <wp:inline distT="0" distB="0" distL="0" distR="0" wp14:anchorId="61853174" wp14:editId="6BC3295B">
            <wp:extent cx="5920098" cy="3372963"/>
            <wp:effectExtent l="0" t="0" r="0" b="0"/>
            <wp:docPr id="1829109430" name="Picture 2" descr="Group of diverse people, men and women of all ages smi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109430" name="Picture 2" descr="Group of diverse people, men and women of all ages smiling "/>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20098" cy="3372963"/>
                    </a:xfrm>
                    <a:prstGeom prst="rect">
                      <a:avLst/>
                    </a:prstGeom>
                  </pic:spPr>
                </pic:pic>
              </a:graphicData>
            </a:graphic>
          </wp:inline>
        </w:drawing>
      </w:r>
      <w:r>
        <w:rPr>
          <w:rStyle w:val="CommentReference"/>
          <w:rFonts w:eastAsia="Times New Roman" w:cs="Times New Roman"/>
          <w:lang w:eastAsia="en-US"/>
        </w:rPr>
        <w:br/>
      </w:r>
    </w:p>
    <w:p w14:paraId="3D9AAC66" w14:textId="09DE75FA" w:rsidR="0006762D" w:rsidRDefault="55A4BC6F" w:rsidP="00203E1C">
      <w:r>
        <w:t xml:space="preserve">Improving </w:t>
      </w:r>
      <w:r w:rsidR="5259E5B6">
        <w:t xml:space="preserve">health and wellbeing </w:t>
      </w:r>
      <w:r>
        <w:t>across the population is a</w:t>
      </w:r>
      <w:r w:rsidR="5259E5B6">
        <w:t xml:space="preserve"> national policy priori</w:t>
      </w:r>
      <w:r>
        <w:t>ty</w:t>
      </w:r>
      <w:r w:rsidR="00404DF6">
        <w:t xml:space="preserve"> of Australian governments</w:t>
      </w:r>
      <w:r w:rsidR="5259E5B6">
        <w:t>.</w:t>
      </w:r>
      <w:r w:rsidR="005267FF">
        <w:t xml:space="preserve"> Good</w:t>
      </w:r>
      <w:r w:rsidR="5259E5B6">
        <w:t xml:space="preserve"> </w:t>
      </w:r>
      <w:r w:rsidR="005267FF">
        <w:t>h</w:t>
      </w:r>
      <w:r w:rsidR="27D3BF60">
        <w:t>ealth and wellbeing</w:t>
      </w:r>
      <w:r w:rsidR="55E0776F">
        <w:t>, including physical, mental, social</w:t>
      </w:r>
      <w:r w:rsidR="009E02CC">
        <w:t xml:space="preserve"> and cultural wellbeing, enable</w:t>
      </w:r>
      <w:r w:rsidR="005D183D">
        <w:t>s</w:t>
      </w:r>
      <w:r w:rsidR="55E0776F">
        <w:t xml:space="preserve"> </w:t>
      </w:r>
      <w:r w:rsidR="00DE6019">
        <w:t>Australians</w:t>
      </w:r>
      <w:r w:rsidR="4F6F3842">
        <w:t xml:space="preserve"> to lead fulfilling and productive lives, </w:t>
      </w:r>
      <w:r w:rsidR="1B1D0227">
        <w:t>participat</w:t>
      </w:r>
      <w:r w:rsidR="4BA6F48F">
        <w:t>e</w:t>
      </w:r>
      <w:r w:rsidR="009E02CC">
        <w:t xml:space="preserve"> in education and employment and contribute positively to their community </w:t>
      </w:r>
      <w:r w:rsidR="00A63E53">
        <w:fldChar w:fldCharType="begin"/>
      </w:r>
      <w:r w:rsidR="00B75296">
        <w:instrText xml:space="preserve"> ADDIN EN.CITE &lt;EndNote&gt;&lt;Cite&gt;&lt;Author&gt;Australian Government Department of Health&lt;/Author&gt;&lt;Year&gt;2021&lt;/Year&gt;&lt;RecNum&gt;180&lt;/RecNum&gt;&lt;DisplayText&gt;[18]&lt;/DisplayText&gt;&lt;record&gt;&lt;rec-number&gt;180&lt;/rec-number&gt;&lt;foreign-keys&gt;&lt;key app="EN" db-id="5apt0xtejw5ps4ea2r9psrpz2fw0tttfdzdf" timestamp="1666249699"&gt;180&lt;/key&gt;&lt;/foreign-keys&gt;&lt;ref-type name="Government Document"&gt;46&lt;/ref-type&gt;&lt;contributors&gt;&lt;authors&gt;&lt;author&gt;Australian Government Department of Health,&lt;/author&gt;&lt;/authors&gt;&lt;/contributors&gt;&lt;titles&gt;&lt;title&gt;National Preventive Health Strategy 2021–2030&lt;/title&gt;&lt;/titles&gt;&lt;dates&gt;&lt;year&gt;2021&lt;/year&gt;&lt;pub-dates&gt;&lt;date&gt;2021&lt;/date&gt;&lt;/pub-dates&gt;&lt;/dates&gt;&lt;urls&gt;&lt;related-urls&gt;&lt;url&gt;https://www.health.gov.au/sites/default/files/documents/2021/12/national-preventive-health-strategy-2021-2030_1.pdf&lt;/url&gt;&lt;/related-urls&gt;&lt;/urls&gt;&lt;/record&gt;&lt;/Cite&gt;&lt;/EndNote&gt;</w:instrText>
      </w:r>
      <w:r w:rsidR="00A63E53">
        <w:fldChar w:fldCharType="separate"/>
      </w:r>
      <w:r w:rsidR="00E8432A">
        <w:rPr>
          <w:noProof/>
        </w:rPr>
        <w:t>[18]</w:t>
      </w:r>
      <w:r w:rsidR="00A63E53">
        <w:fldChar w:fldCharType="end"/>
      </w:r>
      <w:r w:rsidR="20F49292">
        <w:t xml:space="preserve">. </w:t>
      </w:r>
      <w:r w:rsidR="1C6C5AD9">
        <w:t xml:space="preserve"> </w:t>
      </w:r>
    </w:p>
    <w:p w14:paraId="44886BD8" w14:textId="7B7921B0" w:rsidR="004F58E7" w:rsidRDefault="00B4747A" w:rsidP="00203E1C">
      <w:r>
        <w:t xml:space="preserve">The </w:t>
      </w:r>
      <w:r w:rsidR="003B1EDD">
        <w:t>National Preventiv</w:t>
      </w:r>
      <w:r w:rsidR="009B048C" w:rsidRPr="00EF52A1">
        <w:t xml:space="preserve">e Health Strategy </w:t>
      </w:r>
      <w:r w:rsidR="003B1EDD">
        <w:t>2021-2030</w:t>
      </w:r>
      <w:r>
        <w:t xml:space="preserve"> (</w:t>
      </w:r>
      <w:r w:rsidR="00B33F95">
        <w:t>NPHS</w:t>
      </w:r>
      <w:r>
        <w:t>)</w:t>
      </w:r>
      <w:r w:rsidR="000D58B8">
        <w:t>, emphasises</w:t>
      </w:r>
      <w:r w:rsidR="00D35D38">
        <w:t xml:space="preserve"> that p</w:t>
      </w:r>
      <w:r w:rsidR="00D35D38" w:rsidRPr="00EF52A1">
        <w:t>reventive health action</w:t>
      </w:r>
      <w:r w:rsidR="00D35D38">
        <w:t xml:space="preserve">, informed and co-designed by consumers, </w:t>
      </w:r>
      <w:r w:rsidR="00D35D38" w:rsidRPr="00EF52A1">
        <w:t xml:space="preserve">is </w:t>
      </w:r>
      <w:r w:rsidR="00D35D38">
        <w:t>central</w:t>
      </w:r>
      <w:r w:rsidR="00D35D38" w:rsidRPr="00EF52A1">
        <w:t xml:space="preserve"> to achieving a healthier Australia</w:t>
      </w:r>
      <w:r w:rsidR="00C46167">
        <w:t xml:space="preserve"> </w:t>
      </w:r>
      <w:r w:rsidR="00A63E53">
        <w:fldChar w:fldCharType="begin"/>
      </w:r>
      <w:r w:rsidR="00B75296">
        <w:instrText xml:space="preserve"> ADDIN EN.CITE &lt;EndNote&gt;&lt;Cite&gt;&lt;Author&gt;Australian Government Department of Health&lt;/Author&gt;&lt;Year&gt;2021&lt;/Year&gt;&lt;RecNum&gt;180&lt;/RecNum&gt;&lt;DisplayText&gt;[18]&lt;/DisplayText&gt;&lt;record&gt;&lt;rec-number&gt;180&lt;/rec-number&gt;&lt;foreign-keys&gt;&lt;key app="EN" db-id="5apt0xtejw5ps4ea2r9psrpz2fw0tttfdzdf" timestamp="1666249699"&gt;180&lt;/key&gt;&lt;/foreign-keys&gt;&lt;ref-type name="Government Document"&gt;46&lt;/ref-type&gt;&lt;contributors&gt;&lt;authors&gt;&lt;author&gt;Australian Government Department of Health,&lt;/author&gt;&lt;/authors&gt;&lt;/contributors&gt;&lt;titles&gt;&lt;title&gt;National Preventive Health Strategy 2021–2030&lt;/title&gt;&lt;/titles&gt;&lt;dates&gt;&lt;year&gt;2021&lt;/year&gt;&lt;pub-dates&gt;&lt;date&gt;2021&lt;/date&gt;&lt;/pub-dates&gt;&lt;/dates&gt;&lt;urls&gt;&lt;related-urls&gt;&lt;url&gt;https://www.health.gov.au/sites/default/files/documents/2021/12/national-preventive-health-strategy-2021-2030_1.pdf&lt;/url&gt;&lt;/related-urls&gt;&lt;/urls&gt;&lt;/record&gt;&lt;/Cite&gt;&lt;/EndNote&gt;</w:instrText>
      </w:r>
      <w:r w:rsidR="00A63E53">
        <w:fldChar w:fldCharType="separate"/>
      </w:r>
      <w:r w:rsidR="00E8432A">
        <w:rPr>
          <w:noProof/>
        </w:rPr>
        <w:t>[18]</w:t>
      </w:r>
      <w:r w:rsidR="00A63E53">
        <w:fldChar w:fldCharType="end"/>
      </w:r>
      <w:r w:rsidR="005710F9">
        <w:t>.</w:t>
      </w:r>
      <w:r w:rsidR="000D58B8">
        <w:t xml:space="preserve"> </w:t>
      </w:r>
    </w:p>
    <w:p w14:paraId="4D084BFF" w14:textId="714E0841" w:rsidR="00B21E0E" w:rsidRDefault="00DB3469" w:rsidP="00203E1C">
      <w:r>
        <w:t>The development of a</w:t>
      </w:r>
      <w:r w:rsidR="008451BC">
        <w:t xml:space="preserve"> National Consumer Engagement Strategy for Health and Wellbeing (</w:t>
      </w:r>
      <w:r w:rsidR="002340CC">
        <w:t>this Strategy</w:t>
      </w:r>
      <w:r w:rsidR="008451BC">
        <w:t xml:space="preserve">) is </w:t>
      </w:r>
      <w:r w:rsidR="00050732">
        <w:t>one</w:t>
      </w:r>
      <w:r w:rsidR="002D1CEA">
        <w:t xml:space="preserve"> of the 8 </w:t>
      </w:r>
      <w:r w:rsidR="00D212DA">
        <w:t>priority</w:t>
      </w:r>
      <w:r w:rsidR="002D1CEA">
        <w:t xml:space="preserve"> actions included in</w:t>
      </w:r>
      <w:r w:rsidR="008451BC">
        <w:t xml:space="preserve"> the </w:t>
      </w:r>
      <w:r w:rsidR="00615FD4">
        <w:t>NPHS</w:t>
      </w:r>
      <w:r w:rsidR="00C312B7">
        <w:t xml:space="preserve"> </w:t>
      </w:r>
      <w:r w:rsidR="00A63E53">
        <w:fldChar w:fldCharType="begin"/>
      </w:r>
      <w:r w:rsidR="00B75296">
        <w:instrText xml:space="preserve"> ADDIN EN.CITE &lt;EndNote&gt;&lt;Cite&gt;&lt;Author&gt;Australian Government Department of Health&lt;/Author&gt;&lt;Year&gt;2021&lt;/Year&gt;&lt;RecNum&gt;180&lt;/RecNum&gt;&lt;DisplayText&gt;[18]&lt;/DisplayText&gt;&lt;record&gt;&lt;rec-number&gt;180&lt;/rec-number&gt;&lt;foreign-keys&gt;&lt;key app="EN" db-id="5apt0xtejw5ps4ea2r9psrpz2fw0tttfdzdf" timestamp="1666249699"&gt;180&lt;/key&gt;&lt;/foreign-keys&gt;&lt;ref-type name="Government Document"&gt;46&lt;/ref-type&gt;&lt;contributors&gt;&lt;authors&gt;&lt;author&gt;Australian Government Department of Health,&lt;/author&gt;&lt;/authors&gt;&lt;/contributors&gt;&lt;titles&gt;&lt;title&gt;National Preventive Health Strategy 2021–2030&lt;/title&gt;&lt;/titles&gt;&lt;dates&gt;&lt;year&gt;2021&lt;/year&gt;&lt;pub-dates&gt;&lt;date&gt;2021&lt;/date&gt;&lt;/pub-dates&gt;&lt;/dates&gt;&lt;urls&gt;&lt;related-urls&gt;&lt;url&gt;https://www.health.gov.au/sites/default/files/documents/2021/12/national-preventive-health-strategy-2021-2030_1.pdf&lt;/url&gt;&lt;/related-urls&gt;&lt;/urls&gt;&lt;/record&gt;&lt;/Cite&gt;&lt;/EndNote&gt;</w:instrText>
      </w:r>
      <w:r w:rsidR="00A63E53">
        <w:fldChar w:fldCharType="separate"/>
      </w:r>
      <w:r w:rsidR="00E8432A">
        <w:rPr>
          <w:noProof/>
        </w:rPr>
        <w:t>[18]</w:t>
      </w:r>
      <w:r w:rsidR="00A63E53">
        <w:fldChar w:fldCharType="end"/>
      </w:r>
      <w:r w:rsidR="00097D14">
        <w:t>. It</w:t>
      </w:r>
      <w:r w:rsidR="004F58E7">
        <w:t xml:space="preserve"> has been developed </w:t>
      </w:r>
      <w:r w:rsidR="00DE6019">
        <w:t>to support</w:t>
      </w:r>
      <w:r w:rsidR="00097D14">
        <w:t xml:space="preserve"> and inform consumer engagement in health policy-making and to strengthen</w:t>
      </w:r>
      <w:r w:rsidR="00DE6019">
        <w:t xml:space="preserve"> partnerships between </w:t>
      </w:r>
      <w:r w:rsidR="00404DF6">
        <w:t xml:space="preserve">policy-makers and </w:t>
      </w:r>
      <w:r w:rsidR="00DE6019">
        <w:t>consumers</w:t>
      </w:r>
      <w:r w:rsidR="005C3174">
        <w:t xml:space="preserve"> </w:t>
      </w:r>
      <w:r w:rsidR="00A63E53">
        <w:fldChar w:fldCharType="begin"/>
      </w:r>
      <w:r w:rsidR="00B75296">
        <w:instrText xml:space="preserve"> ADDIN EN.CITE &lt;EndNote&gt;&lt;Cite&gt;&lt;Author&gt;Australian Government Department of Health&lt;/Author&gt;&lt;Year&gt;2021&lt;/Year&gt;&lt;RecNum&gt;180&lt;/RecNum&gt;&lt;DisplayText&gt;[18]&lt;/DisplayText&gt;&lt;record&gt;&lt;rec-number&gt;180&lt;/rec-number&gt;&lt;foreign-keys&gt;&lt;key app="EN" db-id="5apt0xtejw5ps4ea2r9psrpz2fw0tttfdzdf" timestamp="1666249699"&gt;180&lt;/key&gt;&lt;/foreign-keys&gt;&lt;ref-type name="Government Document"&gt;46&lt;/ref-type&gt;&lt;contributors&gt;&lt;authors&gt;&lt;author&gt;Australian Government Department of Health,&lt;/author&gt;&lt;/authors&gt;&lt;/contributors&gt;&lt;titles&gt;&lt;title&gt;National Preventive Health Strategy 2021–2030&lt;/title&gt;&lt;/titles&gt;&lt;dates&gt;&lt;year&gt;2021&lt;/year&gt;&lt;pub-dates&gt;&lt;date&gt;2021&lt;/date&gt;&lt;/pub-dates&gt;&lt;/dates&gt;&lt;urls&gt;&lt;related-urls&gt;&lt;url&gt;https://www.health.gov.au/sites/default/files/documents/2021/12/national-preventive-health-strategy-2021-2030_1.pdf&lt;/url&gt;&lt;/related-urls&gt;&lt;/urls&gt;&lt;/record&gt;&lt;/Cite&gt;&lt;/EndNote&gt;</w:instrText>
      </w:r>
      <w:r w:rsidR="00A63E53">
        <w:fldChar w:fldCharType="separate"/>
      </w:r>
      <w:r w:rsidR="00E8432A">
        <w:rPr>
          <w:noProof/>
        </w:rPr>
        <w:t>[18]</w:t>
      </w:r>
      <w:r w:rsidR="00A63E53">
        <w:fldChar w:fldCharType="end"/>
      </w:r>
      <w:r w:rsidR="004F58E7">
        <w:t xml:space="preserve">. Trusted partnerships between </w:t>
      </w:r>
      <w:proofErr w:type="gramStart"/>
      <w:r w:rsidR="004F58E7">
        <w:t>policy-makers</w:t>
      </w:r>
      <w:proofErr w:type="gramEnd"/>
      <w:r w:rsidR="004F58E7">
        <w:t xml:space="preserve"> and consumers (and communities more broadly), are integral to ensure that policy is responsive to the diverse social, economic and cultural needs and circumstances that influence the health and wellbeing across the population</w:t>
      </w:r>
      <w:r w:rsidR="00EE7E18">
        <w:t xml:space="preserve">. </w:t>
      </w:r>
    </w:p>
    <w:p w14:paraId="56329CEF" w14:textId="7C3C976E" w:rsidR="002546BE" w:rsidRDefault="002546BE" w:rsidP="00203E1C">
      <w:r>
        <w:t>Development of this Strategy has been informed by consultations with key stakeholders, underpinned by</w:t>
      </w:r>
      <w:r w:rsidR="006B12FB">
        <w:t xml:space="preserve"> a </w:t>
      </w:r>
      <w:r w:rsidR="006D18FA">
        <w:t xml:space="preserve">review of the </w:t>
      </w:r>
      <w:r>
        <w:t xml:space="preserve">evidence </w:t>
      </w:r>
      <w:r w:rsidR="00050732">
        <w:t>relevant to</w:t>
      </w:r>
      <w:r>
        <w:t xml:space="preserve"> effective consumer engagement and best practice co-design.</w:t>
      </w:r>
      <w:r w:rsidR="000D5408">
        <w:t xml:space="preserve"> The p</w:t>
      </w:r>
      <w:r w:rsidR="00094210">
        <w:t>rimary target audience for</w:t>
      </w:r>
      <w:r w:rsidR="00C312B7">
        <w:t xml:space="preserve"> this</w:t>
      </w:r>
      <w:r w:rsidR="000D5408">
        <w:t xml:space="preserve"> Strategy is </w:t>
      </w:r>
      <w:proofErr w:type="gramStart"/>
      <w:r w:rsidR="000D5408">
        <w:t>policy</w:t>
      </w:r>
      <w:r w:rsidR="00C312B7">
        <w:t>-</w:t>
      </w:r>
      <w:r w:rsidR="000D5408">
        <w:t>makers</w:t>
      </w:r>
      <w:proofErr w:type="gramEnd"/>
      <w:r w:rsidR="00C312B7">
        <w:t xml:space="preserve"> (both government and non-government)</w:t>
      </w:r>
      <w:r w:rsidR="000D5408">
        <w:t>.</w:t>
      </w:r>
    </w:p>
    <w:p w14:paraId="7E2A6362" w14:textId="5478FA0B" w:rsidR="000D58B8" w:rsidRPr="00C37F35" w:rsidRDefault="00286760" w:rsidP="00945208">
      <w:pPr>
        <w:spacing w:before="0" w:after="80"/>
      </w:pPr>
      <w:r>
        <w:br w:type="page"/>
      </w:r>
      <w:r w:rsidR="002A4218">
        <w:lastRenderedPageBreak/>
        <w:br/>
      </w:r>
      <w:r w:rsidR="00934F70">
        <w:t xml:space="preserve">3 </w:t>
      </w:r>
      <w:r w:rsidR="004F58E7">
        <w:t xml:space="preserve">objectives, </w:t>
      </w:r>
      <w:r w:rsidR="00F74338">
        <w:t xml:space="preserve">5 </w:t>
      </w:r>
      <w:r w:rsidR="0019438B">
        <w:t>Consumer E</w:t>
      </w:r>
      <w:r w:rsidR="004C79EA">
        <w:t xml:space="preserve">ngagement </w:t>
      </w:r>
      <w:r w:rsidR="00294BAB" w:rsidRPr="464640C7">
        <w:t xml:space="preserve">Fundamentals and </w:t>
      </w:r>
      <w:r w:rsidR="00F74338">
        <w:t>10</w:t>
      </w:r>
      <w:r w:rsidR="00F74338" w:rsidRPr="464640C7">
        <w:t xml:space="preserve"> </w:t>
      </w:r>
      <w:r w:rsidR="00294BAB" w:rsidRPr="464640C7">
        <w:t xml:space="preserve">Good Practice Guidelines </w:t>
      </w:r>
      <w:r w:rsidR="00257027">
        <w:t>make up</w:t>
      </w:r>
      <w:r w:rsidR="001174BB">
        <w:t xml:space="preserve"> the core elements of th</w:t>
      </w:r>
      <w:r w:rsidR="00650C1B">
        <w:t>is</w:t>
      </w:r>
      <w:r w:rsidR="001174BB">
        <w:t xml:space="preserve"> Strateg</w:t>
      </w:r>
      <w:r w:rsidR="00D53252">
        <w:t>y</w:t>
      </w:r>
      <w:r w:rsidR="00257027">
        <w:t xml:space="preserve"> (see Strategy overview on next page for further detail)</w:t>
      </w:r>
      <w:r w:rsidR="00D53252">
        <w:t>.</w:t>
      </w:r>
      <w:r w:rsidR="00C37F35">
        <w:t xml:space="preserve"> </w:t>
      </w:r>
      <w:r w:rsidR="0014777C">
        <w:rPr>
          <w:rFonts w:eastAsia="Manrope" w:cs="Manrope"/>
        </w:rPr>
        <w:t xml:space="preserve">Aligning with the </w:t>
      </w:r>
      <w:r w:rsidR="002D23E6">
        <w:rPr>
          <w:rFonts w:eastAsia="Manrope" w:cs="Manrope"/>
        </w:rPr>
        <w:t xml:space="preserve">3 </w:t>
      </w:r>
      <w:r w:rsidR="0014777C">
        <w:rPr>
          <w:rFonts w:eastAsia="Manrope" w:cs="Manrope"/>
        </w:rPr>
        <w:t xml:space="preserve">primary objectives are </w:t>
      </w:r>
      <w:r w:rsidR="002D23E6">
        <w:rPr>
          <w:rFonts w:eastAsia="Manrope" w:cs="Manrope"/>
        </w:rPr>
        <w:t xml:space="preserve">3 </w:t>
      </w:r>
      <w:r w:rsidR="005C3174">
        <w:rPr>
          <w:rFonts w:eastAsia="Manrope" w:cs="Manrope"/>
        </w:rPr>
        <w:t xml:space="preserve">priority </w:t>
      </w:r>
      <w:r w:rsidR="004C79EA">
        <w:rPr>
          <w:rFonts w:eastAsia="Manrope" w:cs="Manrope"/>
        </w:rPr>
        <w:t xml:space="preserve">policy </w:t>
      </w:r>
      <w:r w:rsidR="00257027">
        <w:rPr>
          <w:rFonts w:eastAsia="Manrope" w:cs="Manrope"/>
        </w:rPr>
        <w:t>action areas to support</w:t>
      </w:r>
      <w:r w:rsidR="00C37F35">
        <w:rPr>
          <w:rFonts w:eastAsia="Manrope" w:cs="Manrope"/>
        </w:rPr>
        <w:t xml:space="preserve"> effective implementation</w:t>
      </w:r>
      <w:r w:rsidR="00257027">
        <w:rPr>
          <w:rFonts w:eastAsia="Manrope" w:cs="Manrope"/>
        </w:rPr>
        <w:t xml:space="preserve"> </w:t>
      </w:r>
      <w:r w:rsidR="00C37F35">
        <w:rPr>
          <w:rFonts w:eastAsia="Manrope" w:cs="Manrope"/>
        </w:rPr>
        <w:t xml:space="preserve">of </w:t>
      </w:r>
      <w:r w:rsidR="00257027">
        <w:rPr>
          <w:rFonts w:eastAsia="Manrope" w:cs="Manrope"/>
        </w:rPr>
        <w:t>this Strategy</w:t>
      </w:r>
      <w:r w:rsidR="004C79EA">
        <w:rPr>
          <w:rFonts w:eastAsia="Manrope" w:cs="Manrope"/>
        </w:rPr>
        <w:t>.</w:t>
      </w:r>
      <w:r w:rsidR="00866C72">
        <w:t xml:space="preserve"> These are</w:t>
      </w:r>
      <w:r w:rsidR="00827A0B">
        <w:t xml:space="preserve"> to</w:t>
      </w:r>
      <w:r w:rsidR="00866C72">
        <w:t>:</w:t>
      </w:r>
    </w:p>
    <w:p w14:paraId="76B4F816" w14:textId="53E44483" w:rsidR="00062503" w:rsidRDefault="009D60B8" w:rsidP="008438B7">
      <w:pPr>
        <w:pStyle w:val="ListParagraph"/>
        <w:numPr>
          <w:ilvl w:val="0"/>
          <w:numId w:val="29"/>
        </w:numPr>
        <w:spacing w:before="80"/>
        <w:ind w:left="714" w:hanging="357"/>
      </w:pPr>
      <w:r>
        <w:t>Develop</w:t>
      </w:r>
      <w:r w:rsidR="00062503" w:rsidRPr="001353C7">
        <w:t xml:space="preserve"> resources </w:t>
      </w:r>
      <w:r w:rsidR="000412EE">
        <w:t xml:space="preserve">to support </w:t>
      </w:r>
      <w:r w:rsidR="005C3174">
        <w:t>good practice</w:t>
      </w:r>
      <w:r w:rsidR="00062503" w:rsidRPr="001353C7">
        <w:t xml:space="preserve"> consumer engagement </w:t>
      </w:r>
      <w:r w:rsidR="002D1168" w:rsidRPr="002D1168">
        <w:t xml:space="preserve">in health </w:t>
      </w:r>
      <w:proofErr w:type="gramStart"/>
      <w:r w:rsidR="002D1168" w:rsidRPr="002D1168">
        <w:t>policy</w:t>
      </w:r>
      <w:r w:rsidR="000412EE">
        <w:t>-making</w:t>
      </w:r>
      <w:proofErr w:type="gramEnd"/>
      <w:r w:rsidR="002D1168">
        <w:t>.</w:t>
      </w:r>
      <w:r w:rsidR="002D1168" w:rsidRPr="002D1168">
        <w:t xml:space="preserve"> </w:t>
      </w:r>
    </w:p>
    <w:p w14:paraId="1EA4F230" w14:textId="7342ABDC" w:rsidR="0019438B" w:rsidRPr="0019438B" w:rsidRDefault="002D1168" w:rsidP="0019438B">
      <w:pPr>
        <w:pStyle w:val="ListParagraph"/>
        <w:numPr>
          <w:ilvl w:val="0"/>
          <w:numId w:val="29"/>
        </w:numPr>
        <w:rPr>
          <w:rFonts w:eastAsia="Manrope" w:cs="Manrope"/>
        </w:rPr>
      </w:pPr>
      <w:r>
        <w:t>Strengthen</w:t>
      </w:r>
      <w:r w:rsidR="00F81B66">
        <w:t xml:space="preserve"> </w:t>
      </w:r>
      <w:r w:rsidR="0019438B" w:rsidRPr="001353C7">
        <w:t>operational capability to achieve good practice consumer engagement</w:t>
      </w:r>
      <w:r w:rsidR="0019438B">
        <w:t xml:space="preserve"> across government and non-government organisations involved in health </w:t>
      </w:r>
      <w:proofErr w:type="gramStart"/>
      <w:r w:rsidR="0019438B">
        <w:t>policy</w:t>
      </w:r>
      <w:r w:rsidR="000412EE">
        <w:t>-making</w:t>
      </w:r>
      <w:proofErr w:type="gramEnd"/>
      <w:r w:rsidR="0019438B" w:rsidRPr="001353C7">
        <w:t xml:space="preserve">. </w:t>
      </w:r>
    </w:p>
    <w:p w14:paraId="6BD73110" w14:textId="0BE4B21B" w:rsidR="00866C72" w:rsidRDefault="00AC14E9" w:rsidP="0004276A">
      <w:pPr>
        <w:pStyle w:val="ListParagraph"/>
        <w:numPr>
          <w:ilvl w:val="0"/>
          <w:numId w:val="29"/>
        </w:numPr>
        <w:rPr>
          <w:rFonts w:eastAsia="Manrope" w:cs="Manrope"/>
        </w:rPr>
      </w:pPr>
      <w:r>
        <w:rPr>
          <w:rFonts w:eastAsia="Manrope" w:cs="Manrope"/>
        </w:rPr>
        <w:t>B</w:t>
      </w:r>
      <w:r w:rsidR="00F37BF9">
        <w:rPr>
          <w:rFonts w:eastAsia="Manrope" w:cs="Manrope"/>
        </w:rPr>
        <w:t>uild</w:t>
      </w:r>
      <w:r w:rsidR="00062503" w:rsidRPr="001353C7">
        <w:rPr>
          <w:rFonts w:eastAsia="Manrope" w:cs="Manrope"/>
        </w:rPr>
        <w:t xml:space="preserve"> the capacity and capability of</w:t>
      </w:r>
      <w:r w:rsidR="00157007">
        <w:rPr>
          <w:rFonts w:eastAsia="Manrope" w:cs="Manrope"/>
        </w:rPr>
        <w:t xml:space="preserve"> consumers, particularly those from</w:t>
      </w:r>
      <w:r w:rsidR="00062503" w:rsidRPr="001353C7">
        <w:rPr>
          <w:rFonts w:eastAsia="Manrope" w:cs="Manrope"/>
        </w:rPr>
        <w:t xml:space="preserve"> priority population</w:t>
      </w:r>
      <w:r w:rsidR="00521579">
        <w:rPr>
          <w:rFonts w:eastAsia="Manrope" w:cs="Manrope"/>
        </w:rPr>
        <w:t xml:space="preserve"> groups,</w:t>
      </w:r>
      <w:r w:rsidR="00062503" w:rsidRPr="001353C7">
        <w:rPr>
          <w:rFonts w:eastAsia="Manrope" w:cs="Manrope"/>
        </w:rPr>
        <w:t xml:space="preserve"> </w:t>
      </w:r>
      <w:r w:rsidR="00866C72">
        <w:rPr>
          <w:lang w:eastAsia="en-US"/>
        </w:rPr>
        <w:t xml:space="preserve">to engage </w:t>
      </w:r>
      <w:r w:rsidR="000412EE">
        <w:rPr>
          <w:lang w:eastAsia="en-US"/>
        </w:rPr>
        <w:t xml:space="preserve">in </w:t>
      </w:r>
      <w:r w:rsidR="00866C72">
        <w:rPr>
          <w:lang w:eastAsia="en-US"/>
        </w:rPr>
        <w:t>health policy-making processes</w:t>
      </w:r>
      <w:r w:rsidR="00BF0769">
        <w:rPr>
          <w:lang w:eastAsia="en-US"/>
        </w:rPr>
        <w:t>.</w:t>
      </w:r>
    </w:p>
    <w:p w14:paraId="53DB05C3" w14:textId="18AE665B" w:rsidR="005C3174" w:rsidRDefault="00257027" w:rsidP="00203E1C">
      <w:r>
        <w:t xml:space="preserve">The </w:t>
      </w:r>
      <w:r w:rsidRPr="00257027">
        <w:rPr>
          <w:i/>
          <w:iCs/>
        </w:rPr>
        <w:t xml:space="preserve">Health Engagement Learning </w:t>
      </w:r>
      <w:r w:rsidRPr="00B06448">
        <w:rPr>
          <w:i/>
          <w:iCs/>
        </w:rPr>
        <w:t>Platform</w:t>
      </w:r>
      <w:r w:rsidR="00B646FA" w:rsidRPr="00B06448">
        <w:rPr>
          <w:i/>
        </w:rPr>
        <w:t xml:space="preserve"> (HELP)</w:t>
      </w:r>
      <w:r w:rsidR="00B646FA">
        <w:t xml:space="preserve"> </w:t>
      </w:r>
      <w:r w:rsidR="00B646FA" w:rsidRPr="00B06448">
        <w:rPr>
          <w:i/>
        </w:rPr>
        <w:t>Toolkit</w:t>
      </w:r>
      <w:r w:rsidR="00B646FA">
        <w:t xml:space="preserve"> is</w:t>
      </w:r>
      <w:r w:rsidR="0014777C">
        <w:t xml:space="preserve"> a</w:t>
      </w:r>
      <w:r w:rsidR="00B646FA">
        <w:t xml:space="preserve"> </w:t>
      </w:r>
      <w:r w:rsidR="0014777C">
        <w:t>supplementary</w:t>
      </w:r>
      <w:r w:rsidR="00B646FA">
        <w:t xml:space="preserve"> resource to support </w:t>
      </w:r>
      <w:proofErr w:type="gramStart"/>
      <w:r w:rsidR="00B646FA">
        <w:t>policy</w:t>
      </w:r>
      <w:r w:rsidR="00D70284">
        <w:t>-</w:t>
      </w:r>
      <w:r w:rsidR="00B646FA">
        <w:t>makers</w:t>
      </w:r>
      <w:proofErr w:type="gramEnd"/>
      <w:r w:rsidR="00B646FA">
        <w:t xml:space="preserve"> </w:t>
      </w:r>
      <w:r w:rsidR="00D70284">
        <w:t xml:space="preserve">to </w:t>
      </w:r>
      <w:r w:rsidR="00B646FA">
        <w:t>implement this Strategy.</w:t>
      </w:r>
      <w:r>
        <w:t xml:space="preserve"> </w:t>
      </w:r>
      <w:r w:rsidR="00B646FA">
        <w:t xml:space="preserve">It </w:t>
      </w:r>
      <w:r w:rsidR="00585CC1">
        <w:t>provides</w:t>
      </w:r>
      <w:r>
        <w:t xml:space="preserve"> pract</w:t>
      </w:r>
      <w:r w:rsidR="00585CC1">
        <w:t xml:space="preserve">ical guidance to assist with designing, implementing and </w:t>
      </w:r>
      <w:r>
        <w:t>evaluating consumer engagement</w:t>
      </w:r>
      <w:r w:rsidR="00B646FA">
        <w:t xml:space="preserve"> </w:t>
      </w:r>
      <w:r w:rsidR="00646AC8">
        <w:t xml:space="preserve">activities </w:t>
      </w:r>
      <w:r w:rsidR="00B646FA">
        <w:t xml:space="preserve">in health policy development. </w:t>
      </w:r>
      <w:r w:rsidR="006D589D">
        <w:br/>
      </w:r>
      <w:r w:rsidR="00B646FA">
        <w:t>This includes</w:t>
      </w:r>
      <w:r>
        <w:t xml:space="preserve"> a high-level overview of common consumer engagement approaches relevant to policy-making and </w:t>
      </w:r>
      <w:r w:rsidR="00B646FA">
        <w:t xml:space="preserve">detailed </w:t>
      </w:r>
      <w:r>
        <w:t>checklist</w:t>
      </w:r>
      <w:r w:rsidR="00B646FA">
        <w:t>s for</w:t>
      </w:r>
      <w:r>
        <w:t xml:space="preserve"> applying the Good Practice Guidelines. </w:t>
      </w:r>
    </w:p>
    <w:p w14:paraId="5D39EF2B" w14:textId="38CCFECC" w:rsidR="0052449D" w:rsidRDefault="00E4038D" w:rsidP="00203E1C">
      <w:r>
        <w:t xml:space="preserve">This Strategy and the HELP Toolkit both provide an extensive list of existing resources that may further inform and guide consumer engagement in Australian health </w:t>
      </w:r>
      <w:proofErr w:type="gramStart"/>
      <w:r>
        <w:t>policy-making</w:t>
      </w:r>
      <w:proofErr w:type="gramEnd"/>
      <w:r>
        <w:t xml:space="preserve">. </w:t>
      </w:r>
      <w:r w:rsidR="00094210">
        <w:t xml:space="preserve">Links to these can be found in the ‘Other resources’ section at the end of this Strategy and the HELP Toolkit. </w:t>
      </w:r>
    </w:p>
    <w:p w14:paraId="162973EB" w14:textId="2B579E52" w:rsidR="00286760" w:rsidRPr="006B6836" w:rsidRDefault="0052449D" w:rsidP="0052449D">
      <w:pPr>
        <w:jc w:val="center"/>
        <w:sectPr w:rsidR="00286760" w:rsidRPr="006B6836" w:rsidSect="0082465D">
          <w:headerReference w:type="default" r:id="rId19"/>
          <w:pgSz w:w="11907" w:h="16839" w:code="9"/>
          <w:pgMar w:top="1134" w:right="1418" w:bottom="1134" w:left="1418" w:header="386" w:footer="765" w:gutter="0"/>
          <w:pgNumType w:start="1"/>
          <w:cols w:space="720"/>
          <w:docGrid w:linePitch="360"/>
        </w:sectPr>
      </w:pPr>
      <w:r>
        <w:rPr>
          <w:noProof/>
        </w:rPr>
        <w:drawing>
          <wp:inline distT="0" distB="0" distL="0" distR="0" wp14:anchorId="1A0C85B1" wp14:editId="23B9F82B">
            <wp:extent cx="2903158" cy="4102390"/>
            <wp:effectExtent l="0" t="0" r="0" b="0"/>
            <wp:docPr id="186966162" name="Picture 2" descr="Image of the cover of the tool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66162" name="Picture 2" descr="Image of the cover of the toolkit"/>
                    <pic:cNvPicPr/>
                  </pic:nvPicPr>
                  <pic:blipFill>
                    <a:blip r:embed="rId20">
                      <a:extLst>
                        <a:ext uri="{28A0092B-C50C-407E-A947-70E740481C1C}">
                          <a14:useLocalDpi xmlns:a14="http://schemas.microsoft.com/office/drawing/2010/main" val="0"/>
                        </a:ext>
                      </a:extLst>
                    </a:blip>
                    <a:stretch>
                      <a:fillRect/>
                    </a:stretch>
                  </pic:blipFill>
                  <pic:spPr>
                    <a:xfrm>
                      <a:off x="0" y="0"/>
                      <a:ext cx="2908577" cy="4110048"/>
                    </a:xfrm>
                    <a:prstGeom prst="rect">
                      <a:avLst/>
                    </a:prstGeom>
                  </pic:spPr>
                </pic:pic>
              </a:graphicData>
            </a:graphic>
          </wp:inline>
        </w:drawing>
      </w:r>
    </w:p>
    <w:tbl>
      <w:tblPr>
        <w:tblStyle w:val="ListTable5Dark-Accent5"/>
        <w:tblpPr w:leftFromText="181" w:rightFromText="181" w:topFromText="85" w:vertAnchor="page" w:horzAnchor="page" w:tblpX="879" w:tblpY="865"/>
        <w:tblW w:w="10260" w:type="dxa"/>
        <w:tblLayout w:type="fixed"/>
        <w:tblLook w:val="04A0" w:firstRow="1" w:lastRow="0" w:firstColumn="1" w:lastColumn="0" w:noHBand="0" w:noVBand="1"/>
      </w:tblPr>
      <w:tblGrid>
        <w:gridCol w:w="2052"/>
        <w:gridCol w:w="288"/>
        <w:gridCol w:w="1080"/>
        <w:gridCol w:w="684"/>
        <w:gridCol w:w="804"/>
        <w:gridCol w:w="1248"/>
        <w:gridCol w:w="292"/>
        <w:gridCol w:w="392"/>
        <w:gridCol w:w="1151"/>
        <w:gridCol w:w="217"/>
        <w:gridCol w:w="2052"/>
      </w:tblGrid>
      <w:tr w:rsidR="004B1E1D" w:rsidRPr="006B6836" w14:paraId="106F5548" w14:textId="77777777" w:rsidTr="00F35B6A">
        <w:trPr>
          <w:cnfStyle w:val="100000000000" w:firstRow="1" w:lastRow="0" w:firstColumn="0" w:lastColumn="0" w:oddVBand="0" w:evenVBand="0" w:oddHBand="0" w:evenHBand="0" w:firstRowFirstColumn="0" w:firstRowLastColumn="0" w:lastRowFirstColumn="0" w:lastRowLastColumn="0"/>
          <w:trHeight w:hRule="exact" w:val="906"/>
        </w:trPr>
        <w:tc>
          <w:tcPr>
            <w:cnfStyle w:val="001000000100" w:firstRow="0" w:lastRow="0" w:firstColumn="1" w:lastColumn="0" w:oddVBand="0" w:evenVBand="0" w:oddHBand="0" w:evenHBand="0" w:firstRowFirstColumn="1" w:firstRowLastColumn="0" w:lastRowFirstColumn="0" w:lastRowLastColumn="0"/>
            <w:tcW w:w="10260" w:type="dxa"/>
            <w:gridSpan w:val="11"/>
            <w:tcBorders>
              <w:top w:val="nil"/>
              <w:left w:val="nil"/>
              <w:bottom w:val="nil"/>
            </w:tcBorders>
            <w:shd w:val="clear" w:color="auto" w:fill="auto"/>
            <w:tcMar>
              <w:top w:w="0" w:type="dxa"/>
              <w:left w:w="0" w:type="dxa"/>
              <w:bottom w:w="0" w:type="dxa"/>
              <w:right w:w="0" w:type="dxa"/>
            </w:tcMar>
          </w:tcPr>
          <w:p w14:paraId="39E4F447" w14:textId="6E07BCB6" w:rsidR="00F35B6A" w:rsidRPr="00F35B6A" w:rsidRDefault="00F35B6A" w:rsidP="00AD3470">
            <w:pPr>
              <w:pStyle w:val="Heading1-nospace"/>
              <w:rPr>
                <w:rStyle w:val="Heading1Char"/>
                <w:b w:val="0"/>
                <w:bCs w:val="0"/>
              </w:rPr>
            </w:pPr>
            <w:bookmarkStart w:id="42" w:name="_Toc118117227"/>
            <w:bookmarkStart w:id="43" w:name="_Toc118058027"/>
            <w:bookmarkStart w:id="44" w:name="_Toc2126557227"/>
            <w:bookmarkStart w:id="45" w:name="_Toc635398958"/>
          </w:p>
          <w:tbl>
            <w:tblPr>
              <w:tblStyle w:val="ListTable5Dark-Accent5"/>
              <w:tblpPr w:leftFromText="181" w:rightFromText="181" w:topFromText="85" w:horzAnchor="margin" w:tblpX="-538" w:tblpYSpec="top"/>
              <w:tblW w:w="10260" w:type="dxa"/>
              <w:tblLayout w:type="fixed"/>
              <w:tblLook w:val="04A0" w:firstRow="1" w:lastRow="0" w:firstColumn="1" w:lastColumn="0" w:noHBand="0" w:noVBand="1"/>
            </w:tblPr>
            <w:tblGrid>
              <w:gridCol w:w="10260"/>
            </w:tblGrid>
            <w:tr w:rsidR="00F35B6A" w:rsidRPr="00A54C81" w14:paraId="00B62029" w14:textId="77777777" w:rsidTr="003742A8">
              <w:trPr>
                <w:cnfStyle w:val="100000000000" w:firstRow="1" w:lastRow="0" w:firstColumn="0" w:lastColumn="0" w:oddVBand="0" w:evenVBand="0" w:oddHBand="0" w:evenHBand="0" w:firstRowFirstColumn="0" w:firstRowLastColumn="0" w:lastRowFirstColumn="0" w:lastRowLastColumn="0"/>
                <w:trHeight w:val="1073"/>
              </w:trPr>
              <w:tc>
                <w:tcPr>
                  <w:cnfStyle w:val="001000000100" w:firstRow="0" w:lastRow="0" w:firstColumn="1" w:lastColumn="0" w:oddVBand="0" w:evenVBand="0" w:oddHBand="0" w:evenHBand="0" w:firstRowFirstColumn="1" w:firstRowLastColumn="0" w:lastRowFirstColumn="0" w:lastRowLastColumn="0"/>
                  <w:tcW w:w="10260" w:type="dxa"/>
                  <w:tcBorders>
                    <w:top w:val="nil"/>
                    <w:left w:val="nil"/>
                    <w:bottom w:val="nil"/>
                  </w:tcBorders>
                  <w:shd w:val="clear" w:color="auto" w:fill="auto"/>
                  <w:tcMar>
                    <w:top w:w="0" w:type="dxa"/>
                    <w:left w:w="0" w:type="dxa"/>
                    <w:bottom w:w="0" w:type="dxa"/>
                    <w:right w:w="0" w:type="dxa"/>
                  </w:tcMar>
                </w:tcPr>
                <w:p w14:paraId="78BCDEA4" w14:textId="77777777" w:rsidR="00F35B6A" w:rsidRPr="00434BE1" w:rsidRDefault="00F35B6A" w:rsidP="00B37825">
                  <w:pPr>
                    <w:pStyle w:val="strategyh2"/>
                    <w:framePr w:hSpace="0" w:vSpace="0" w:wrap="auto" w:vAnchor="margin" w:hAnchor="text" w:xAlign="left" w:yAlign="inline"/>
                    <w:rPr>
                      <w:b/>
                    </w:rPr>
                  </w:pPr>
                  <w:bookmarkStart w:id="46" w:name="_Toc177632050"/>
                  <w:r w:rsidRPr="00434BE1">
                    <w:rPr>
                      <w:rStyle w:val="Heading1Char"/>
                    </w:rPr>
                    <w:t>Strategy overview</w:t>
                  </w:r>
                  <w:bookmarkEnd w:id="46"/>
                  <w:r w:rsidRPr="00434BE1">
                    <w:rPr>
                      <w:b/>
                    </w:rPr>
                    <w:br/>
                  </w:r>
                  <w:r w:rsidRPr="00434BE1">
                    <w:rPr>
                      <w:noProof/>
                    </w:rPr>
                    <w:drawing>
                      <wp:inline distT="0" distB="0" distL="0" distR="0" wp14:anchorId="65FC6BA1" wp14:editId="76E7CBAE">
                        <wp:extent cx="6616456" cy="45719"/>
                        <wp:effectExtent l="0" t="0" r="0" b="5715"/>
                        <wp:docPr id="1058516029" name="Picture 10585160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516029" name="Picture 1058516029">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3758320" cy="371464"/>
                                </a:xfrm>
                                <a:prstGeom prst="rect">
                                  <a:avLst/>
                                </a:prstGeom>
                              </pic:spPr>
                            </pic:pic>
                          </a:graphicData>
                        </a:graphic>
                      </wp:inline>
                    </w:drawing>
                  </w:r>
                </w:p>
              </w:tc>
            </w:tr>
          </w:tbl>
          <w:p w14:paraId="1C3AA241" w14:textId="1F7C25A5" w:rsidR="004B1E1D" w:rsidRPr="00A54C81" w:rsidRDefault="004B1E1D" w:rsidP="00AD3470">
            <w:pPr>
              <w:pStyle w:val="Heading1-nospace"/>
            </w:pPr>
          </w:p>
        </w:tc>
      </w:tr>
      <w:tr w:rsidR="004B1E1D" w:rsidRPr="006B6836" w14:paraId="7637BE0F" w14:textId="77777777" w:rsidTr="0082465D">
        <w:trPr>
          <w:cnfStyle w:val="000000100000" w:firstRow="0" w:lastRow="0" w:firstColumn="0" w:lastColumn="0" w:oddVBand="0" w:evenVBand="0" w:oddHBand="1" w:evenHBand="0" w:firstRowFirstColumn="0" w:firstRowLastColumn="0" w:lastRowFirstColumn="0" w:lastRowLastColumn="0"/>
          <w:trHeight w:hRule="exact" w:val="654"/>
        </w:trPr>
        <w:tc>
          <w:tcPr>
            <w:cnfStyle w:val="001000000000" w:firstRow="0" w:lastRow="0" w:firstColumn="1" w:lastColumn="0" w:oddVBand="0" w:evenVBand="0" w:oddHBand="0" w:evenHBand="0" w:firstRowFirstColumn="0" w:firstRowLastColumn="0" w:lastRowFirstColumn="0" w:lastRowLastColumn="0"/>
            <w:tcW w:w="10260" w:type="dxa"/>
            <w:gridSpan w:val="11"/>
            <w:tcBorders>
              <w:top w:val="nil"/>
              <w:left w:val="nil"/>
              <w:bottom w:val="nil"/>
            </w:tcBorders>
            <w:shd w:val="clear" w:color="auto" w:fill="FFFFFF" w:themeFill="background1"/>
            <w:tcMar>
              <w:top w:w="0" w:type="dxa"/>
              <w:left w:w="0" w:type="dxa"/>
              <w:bottom w:w="0" w:type="dxa"/>
              <w:right w:w="0" w:type="dxa"/>
            </w:tcMar>
            <w:vAlign w:val="bottom"/>
          </w:tcPr>
          <w:p w14:paraId="1A277171" w14:textId="4C7A88EB" w:rsidR="004B1E1D" w:rsidRPr="00434BE1" w:rsidRDefault="004B1E1D" w:rsidP="00434BE1">
            <w:pPr>
              <w:pStyle w:val="strategyh2"/>
              <w:framePr w:hSpace="0" w:vSpace="0" w:wrap="auto" w:vAnchor="margin" w:hAnchor="text" w:xAlign="left" w:yAlign="inline"/>
              <w:spacing w:after="80"/>
            </w:pPr>
            <w:r w:rsidRPr="00434BE1">
              <w:t>Purpose</w:t>
            </w:r>
          </w:p>
        </w:tc>
      </w:tr>
      <w:tr w:rsidR="004B1E1D" w:rsidRPr="006B6836" w14:paraId="6E3947A8" w14:textId="77777777" w:rsidTr="00F35B6A">
        <w:trPr>
          <w:trHeight w:val="375"/>
        </w:trPr>
        <w:tc>
          <w:tcPr>
            <w:cnfStyle w:val="001000000000" w:firstRow="0" w:lastRow="0" w:firstColumn="1" w:lastColumn="0" w:oddVBand="0" w:evenVBand="0" w:oddHBand="0" w:evenHBand="0" w:firstRowFirstColumn="0" w:firstRowLastColumn="0" w:lastRowFirstColumn="0" w:lastRowLastColumn="0"/>
            <w:tcW w:w="10260" w:type="dxa"/>
            <w:gridSpan w:val="11"/>
            <w:tcBorders>
              <w:top w:val="nil"/>
              <w:left w:val="nil"/>
              <w:bottom w:val="nil"/>
              <w:right w:val="nil"/>
            </w:tcBorders>
            <w:shd w:val="clear" w:color="auto" w:fill="742D75"/>
            <w:tcMar>
              <w:top w:w="85" w:type="dxa"/>
              <w:left w:w="85" w:type="dxa"/>
              <w:bottom w:w="85" w:type="dxa"/>
              <w:right w:w="85" w:type="dxa"/>
            </w:tcMar>
          </w:tcPr>
          <w:p w14:paraId="538346A0" w14:textId="77777777" w:rsidR="004B1E1D" w:rsidRPr="00D56508" w:rsidRDefault="004B1E1D" w:rsidP="00F35B6A">
            <w:pPr>
              <w:pStyle w:val="strategysmallwhitetext"/>
              <w:spacing w:before="0"/>
              <w:jc w:val="both"/>
            </w:pPr>
            <w:r w:rsidRPr="00D56508">
              <w:t xml:space="preserve">To enable and support consumer and community participation in all aspects of health </w:t>
            </w:r>
            <w:proofErr w:type="gramStart"/>
            <w:r w:rsidRPr="00D56508">
              <w:t>policy-making</w:t>
            </w:r>
            <w:proofErr w:type="gramEnd"/>
            <w:r w:rsidRPr="00D56508">
              <w:t xml:space="preserve"> and decision making, for improved policy and health and wellbeing outcomes.</w:t>
            </w:r>
          </w:p>
        </w:tc>
      </w:tr>
      <w:tr w:rsidR="004B1E1D" w:rsidRPr="006B6836" w14:paraId="6DAD227F" w14:textId="77777777" w:rsidTr="0082465D">
        <w:trPr>
          <w:cnfStyle w:val="000000100000" w:firstRow="0" w:lastRow="0" w:firstColumn="0" w:lastColumn="0" w:oddVBand="0" w:evenVBand="0" w:oddHBand="1" w:evenHBand="0" w:firstRowFirstColumn="0" w:firstRowLastColumn="0" w:lastRowFirstColumn="0" w:lastRowLastColumn="0"/>
          <w:trHeight w:hRule="exact" w:val="425"/>
        </w:trPr>
        <w:tc>
          <w:tcPr>
            <w:cnfStyle w:val="001000000000" w:firstRow="0" w:lastRow="0" w:firstColumn="1" w:lastColumn="0" w:oddVBand="0" w:evenVBand="0" w:oddHBand="0" w:evenHBand="0" w:firstRowFirstColumn="0" w:firstRowLastColumn="0" w:lastRowFirstColumn="0" w:lastRowLastColumn="0"/>
            <w:tcW w:w="10260" w:type="dxa"/>
            <w:gridSpan w:val="11"/>
            <w:tcBorders>
              <w:top w:val="nil"/>
              <w:left w:val="nil"/>
              <w:bottom w:val="nil"/>
              <w:right w:val="nil"/>
            </w:tcBorders>
            <w:shd w:val="clear" w:color="auto" w:fill="FFFFFF" w:themeFill="background1"/>
            <w:tcMar>
              <w:top w:w="85" w:type="dxa"/>
              <w:left w:w="0" w:type="dxa"/>
              <w:bottom w:w="85" w:type="dxa"/>
              <w:right w:w="0" w:type="dxa"/>
            </w:tcMar>
            <w:vAlign w:val="bottom"/>
          </w:tcPr>
          <w:p w14:paraId="267EE893" w14:textId="77777777" w:rsidR="004B1E1D" w:rsidRPr="00434BE1" w:rsidRDefault="004B1E1D" w:rsidP="00434BE1">
            <w:pPr>
              <w:pStyle w:val="strategyh2"/>
              <w:framePr w:hSpace="0" w:vSpace="0" w:wrap="auto" w:vAnchor="margin" w:hAnchor="text" w:xAlign="left" w:yAlign="inline"/>
              <w:spacing w:after="0"/>
            </w:pPr>
            <w:r w:rsidRPr="00434BE1">
              <w:t>Objectives</w:t>
            </w:r>
          </w:p>
        </w:tc>
      </w:tr>
      <w:tr w:rsidR="004B1E1D" w:rsidRPr="006B6836" w14:paraId="187F351C" w14:textId="77777777" w:rsidTr="00F35B6A">
        <w:trPr>
          <w:trHeight w:val="962"/>
        </w:trPr>
        <w:tc>
          <w:tcPr>
            <w:cnfStyle w:val="001000000000" w:firstRow="0" w:lastRow="0" w:firstColumn="1" w:lastColumn="0" w:oddVBand="0" w:evenVBand="0" w:oddHBand="0" w:evenHBand="0" w:firstRowFirstColumn="0" w:firstRowLastColumn="0" w:lastRowFirstColumn="0" w:lastRowLastColumn="0"/>
            <w:tcW w:w="3420" w:type="dxa"/>
            <w:gridSpan w:val="3"/>
            <w:tcBorders>
              <w:top w:val="nil"/>
              <w:left w:val="single" w:sz="4" w:space="0" w:color="FFFFFF" w:themeColor="background1"/>
            </w:tcBorders>
            <w:shd w:val="clear" w:color="auto" w:fill="E7E6E6" w:themeFill="background2"/>
          </w:tcPr>
          <w:p w14:paraId="26114CD6" w14:textId="77777777" w:rsidR="004B1E1D" w:rsidRPr="00B86852" w:rsidRDefault="004B1E1D" w:rsidP="00F35B6A">
            <w:pPr>
              <w:pStyle w:val="Strategysmallblacktext"/>
              <w:spacing w:after="0"/>
              <w:rPr>
                <w:b w:val="0"/>
                <w:bCs w:val="0"/>
              </w:rPr>
            </w:pPr>
            <w:bookmarkStart w:id="47" w:name="_Hlk163046082"/>
            <w:r w:rsidRPr="00B86852">
              <w:rPr>
                <w:b w:val="0"/>
              </w:rPr>
              <w:t xml:space="preserve">Strengthen partnerships and build trust between consumers and </w:t>
            </w:r>
            <w:proofErr w:type="gramStart"/>
            <w:r w:rsidRPr="00B86852">
              <w:rPr>
                <w:b w:val="0"/>
              </w:rPr>
              <w:t>policy-makers</w:t>
            </w:r>
            <w:proofErr w:type="gramEnd"/>
            <w:r w:rsidRPr="00B86852">
              <w:rPr>
                <w:b w:val="0"/>
              </w:rPr>
              <w:t xml:space="preserve"> to facilitate consumer participation and engagement at all levels of health policy-making.</w:t>
            </w:r>
          </w:p>
        </w:tc>
        <w:tc>
          <w:tcPr>
            <w:tcW w:w="3420" w:type="dxa"/>
            <w:gridSpan w:val="5"/>
            <w:tcBorders>
              <w:top w:val="nil"/>
              <w:left w:val="single" w:sz="4" w:space="0" w:color="FFFFFF" w:themeColor="background1"/>
              <w:right w:val="single" w:sz="4" w:space="0" w:color="FFFFFF" w:themeColor="background1"/>
            </w:tcBorders>
            <w:shd w:val="clear" w:color="auto" w:fill="E7E6E6" w:themeFill="background2"/>
          </w:tcPr>
          <w:p w14:paraId="00BD7A66" w14:textId="474F38B0" w:rsidR="004B1E1D" w:rsidRPr="006B6836" w:rsidRDefault="004B1E1D" w:rsidP="00F35B6A">
            <w:pPr>
              <w:pStyle w:val="Strategysmallblacktext"/>
              <w:spacing w:after="0"/>
              <w:cnfStyle w:val="000000000000" w:firstRow="0" w:lastRow="0" w:firstColumn="0" w:lastColumn="0" w:oddVBand="0" w:evenVBand="0" w:oddHBand="0" w:evenHBand="0" w:firstRowFirstColumn="0" w:firstRowLastColumn="0" w:lastRowFirstColumn="0" w:lastRowLastColumn="0"/>
            </w:pPr>
            <w:r w:rsidRPr="006B6836">
              <w:t>B</w:t>
            </w:r>
            <w:r>
              <w:t>uild capability of</w:t>
            </w:r>
            <w:r w:rsidRPr="006B6836">
              <w:t xml:space="preserve"> </w:t>
            </w:r>
            <w:proofErr w:type="gramStart"/>
            <w:r w:rsidRPr="006B6836">
              <w:t>policy-makers</w:t>
            </w:r>
            <w:proofErr w:type="gramEnd"/>
            <w:r w:rsidRPr="006B6836">
              <w:t xml:space="preserve"> to achieve trusted engagement with consumers and communit</w:t>
            </w:r>
            <w:r>
              <w:t>ies for</w:t>
            </w:r>
            <w:r w:rsidRPr="006B6836">
              <w:t xml:space="preserve"> better inform</w:t>
            </w:r>
            <w:r>
              <w:t>ed</w:t>
            </w:r>
            <w:r w:rsidRPr="006B6836">
              <w:t xml:space="preserve"> </w:t>
            </w:r>
            <w:r>
              <w:t>health policy-making</w:t>
            </w:r>
            <w:r w:rsidRPr="006B6836">
              <w:t>.</w:t>
            </w:r>
          </w:p>
        </w:tc>
        <w:tc>
          <w:tcPr>
            <w:tcW w:w="3420" w:type="dxa"/>
            <w:gridSpan w:val="3"/>
            <w:tcBorders>
              <w:top w:val="nil"/>
              <w:left w:val="single" w:sz="4" w:space="0" w:color="FFFFFF" w:themeColor="background1"/>
              <w:right w:val="single" w:sz="4" w:space="0" w:color="FFFFFF" w:themeColor="background1"/>
            </w:tcBorders>
            <w:shd w:val="clear" w:color="auto" w:fill="E7E6E6" w:themeFill="background2"/>
          </w:tcPr>
          <w:p w14:paraId="000D4791" w14:textId="77777777" w:rsidR="004B1E1D" w:rsidRPr="006B6836" w:rsidRDefault="004B1E1D" w:rsidP="00F35B6A">
            <w:pPr>
              <w:pStyle w:val="Strategysmallblacktext"/>
              <w:spacing w:after="0"/>
              <w:cnfStyle w:val="000000000000" w:firstRow="0" w:lastRow="0" w:firstColumn="0" w:lastColumn="0" w:oddVBand="0" w:evenVBand="0" w:oddHBand="0" w:evenHBand="0" w:firstRowFirstColumn="0" w:firstRowLastColumn="0" w:lastRowFirstColumn="0" w:lastRowLastColumn="0"/>
            </w:pPr>
            <w:r w:rsidRPr="006B6836">
              <w:t xml:space="preserve">Empower and </w:t>
            </w:r>
            <w:r>
              <w:t xml:space="preserve">support </w:t>
            </w:r>
            <w:r w:rsidRPr="006B6836">
              <w:t xml:space="preserve">consumers and community organisations to engage in </w:t>
            </w:r>
            <w:r>
              <w:t>and co-design</w:t>
            </w:r>
            <w:r w:rsidRPr="006B6836">
              <w:t xml:space="preserve"> health </w:t>
            </w:r>
            <w:r>
              <w:t xml:space="preserve">(including preventive health) policies </w:t>
            </w:r>
            <w:r w:rsidRPr="006B6836">
              <w:t>and programs.</w:t>
            </w:r>
          </w:p>
        </w:tc>
      </w:tr>
      <w:bookmarkEnd w:id="47"/>
      <w:tr w:rsidR="004B1E1D" w:rsidRPr="006B6836" w14:paraId="24E208B8" w14:textId="77777777" w:rsidTr="000701D2">
        <w:trPr>
          <w:cnfStyle w:val="000000100000" w:firstRow="0" w:lastRow="0" w:firstColumn="0" w:lastColumn="0" w:oddVBand="0" w:evenVBand="0" w:oddHBand="1" w:evenHBand="0" w:firstRowFirstColumn="0" w:firstRowLastColumn="0" w:lastRowFirstColumn="0" w:lastRowLastColumn="0"/>
          <w:trHeight w:hRule="exact" w:val="425"/>
        </w:trPr>
        <w:tc>
          <w:tcPr>
            <w:cnfStyle w:val="001000000000" w:firstRow="0" w:lastRow="0" w:firstColumn="1" w:lastColumn="0" w:oddVBand="0" w:evenVBand="0" w:oddHBand="0" w:evenHBand="0" w:firstRowFirstColumn="0" w:firstRowLastColumn="0" w:lastRowFirstColumn="0" w:lastRowLastColumn="0"/>
            <w:tcW w:w="10260" w:type="dxa"/>
            <w:gridSpan w:val="11"/>
            <w:tcBorders>
              <w:left w:val="single" w:sz="4" w:space="0" w:color="FFFFFF" w:themeColor="background1"/>
              <w:right w:val="nil"/>
            </w:tcBorders>
            <w:shd w:val="clear" w:color="auto" w:fill="FFFFFF" w:themeFill="background1"/>
            <w:tcMar>
              <w:top w:w="85" w:type="dxa"/>
              <w:left w:w="0" w:type="dxa"/>
              <w:bottom w:w="85" w:type="dxa"/>
              <w:right w:w="0" w:type="dxa"/>
            </w:tcMar>
            <w:vAlign w:val="bottom"/>
          </w:tcPr>
          <w:p w14:paraId="63253152" w14:textId="77777777" w:rsidR="004B1E1D" w:rsidRPr="00434BE1" w:rsidRDefault="004B1E1D" w:rsidP="00434BE1">
            <w:pPr>
              <w:pStyle w:val="strategyh2"/>
              <w:framePr w:hSpace="0" w:vSpace="0" w:wrap="auto" w:vAnchor="margin" w:hAnchor="text" w:xAlign="left" w:yAlign="inline"/>
              <w:spacing w:after="0"/>
            </w:pPr>
            <w:r w:rsidRPr="00434BE1">
              <w:t>Consumer Engagement Fundamentals</w:t>
            </w:r>
          </w:p>
        </w:tc>
      </w:tr>
      <w:tr w:rsidR="00F35B6A" w:rsidRPr="006B6836" w14:paraId="5FCDCB14" w14:textId="77777777" w:rsidTr="000701D2">
        <w:trPr>
          <w:trHeight w:hRule="exact" w:val="284"/>
        </w:trPr>
        <w:tc>
          <w:tcPr>
            <w:cnfStyle w:val="001000000000" w:firstRow="0" w:lastRow="0" w:firstColumn="1" w:lastColumn="0" w:oddVBand="0" w:evenVBand="0" w:oddHBand="0" w:evenHBand="0" w:firstRowFirstColumn="0" w:firstRowLastColumn="0" w:lastRowFirstColumn="0" w:lastRowLastColumn="0"/>
            <w:tcW w:w="2052" w:type="dxa"/>
            <w:tcBorders>
              <w:top w:val="single" w:sz="4" w:space="0" w:color="FFFFFF" w:themeColor="background1"/>
              <w:left w:val="single" w:sz="4" w:space="0" w:color="FFFFFF" w:themeColor="background1"/>
              <w:bottom w:val="single" w:sz="4" w:space="0" w:color="FFFFFF" w:themeColor="background1"/>
            </w:tcBorders>
            <w:shd w:val="clear" w:color="auto" w:fill="742D75"/>
            <w:tcMar>
              <w:top w:w="85" w:type="dxa"/>
              <w:left w:w="85" w:type="dxa"/>
              <w:bottom w:w="85" w:type="dxa"/>
              <w:right w:w="85" w:type="dxa"/>
            </w:tcMar>
          </w:tcPr>
          <w:p w14:paraId="0E75489F" w14:textId="77777777" w:rsidR="004B1E1D" w:rsidRPr="00D56508" w:rsidRDefault="004B1E1D" w:rsidP="00F35B6A">
            <w:pPr>
              <w:pStyle w:val="strategysmallwhitetext"/>
              <w:spacing w:before="0"/>
              <w:rPr>
                <w:b/>
                <w:bCs/>
              </w:rPr>
            </w:pPr>
            <w:r w:rsidRPr="00D56508">
              <w:t>Purposeful</w:t>
            </w:r>
          </w:p>
        </w:tc>
        <w:tc>
          <w:tcPr>
            <w:tcW w:w="205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42D75"/>
            <w:tcMar>
              <w:top w:w="85" w:type="dxa"/>
              <w:left w:w="85" w:type="dxa"/>
              <w:bottom w:w="85" w:type="dxa"/>
              <w:right w:w="85" w:type="dxa"/>
            </w:tcMar>
          </w:tcPr>
          <w:p w14:paraId="446FC411" w14:textId="77777777" w:rsidR="004B1E1D" w:rsidRPr="00D56508" w:rsidRDefault="004B1E1D" w:rsidP="00F35B6A">
            <w:pPr>
              <w:pStyle w:val="strategysmallwhitetext"/>
              <w:spacing w:before="0"/>
              <w:cnfStyle w:val="000000000000" w:firstRow="0" w:lastRow="0" w:firstColumn="0" w:lastColumn="0" w:oddVBand="0" w:evenVBand="0" w:oddHBand="0" w:evenHBand="0" w:firstRowFirstColumn="0" w:firstRowLastColumn="0" w:lastRowFirstColumn="0" w:lastRowLastColumn="0"/>
              <w:rPr>
                <w:b w:val="0"/>
              </w:rPr>
            </w:pPr>
            <w:r w:rsidRPr="00D56508">
              <w:rPr>
                <w:b w:val="0"/>
              </w:rPr>
              <w:t>Inclusive</w:t>
            </w:r>
          </w:p>
        </w:tc>
        <w:tc>
          <w:tcPr>
            <w:tcW w:w="205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42D75"/>
            <w:tcMar>
              <w:top w:w="85" w:type="dxa"/>
              <w:left w:w="85" w:type="dxa"/>
              <w:bottom w:w="85" w:type="dxa"/>
              <w:right w:w="85" w:type="dxa"/>
            </w:tcMar>
          </w:tcPr>
          <w:p w14:paraId="0EC1A4E2" w14:textId="77777777" w:rsidR="004B1E1D" w:rsidRPr="00D56508" w:rsidRDefault="004B1E1D" w:rsidP="00F35B6A">
            <w:pPr>
              <w:pStyle w:val="strategysmallwhitetext"/>
              <w:spacing w:before="0"/>
              <w:cnfStyle w:val="000000000000" w:firstRow="0" w:lastRow="0" w:firstColumn="0" w:lastColumn="0" w:oddVBand="0" w:evenVBand="0" w:oddHBand="0" w:evenHBand="0" w:firstRowFirstColumn="0" w:firstRowLastColumn="0" w:lastRowFirstColumn="0" w:lastRowLastColumn="0"/>
              <w:rPr>
                <w:b w:val="0"/>
              </w:rPr>
            </w:pPr>
            <w:r w:rsidRPr="00D56508">
              <w:rPr>
                <w:b w:val="0"/>
              </w:rPr>
              <w:t>Respectful</w:t>
            </w:r>
          </w:p>
        </w:tc>
        <w:tc>
          <w:tcPr>
            <w:tcW w:w="2052"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42D75"/>
            <w:tcMar>
              <w:top w:w="85" w:type="dxa"/>
              <w:left w:w="85" w:type="dxa"/>
              <w:bottom w:w="85" w:type="dxa"/>
              <w:right w:w="85" w:type="dxa"/>
            </w:tcMar>
          </w:tcPr>
          <w:p w14:paraId="35DF2A60" w14:textId="77777777" w:rsidR="004B1E1D" w:rsidRPr="00D56508" w:rsidRDefault="004B1E1D" w:rsidP="00F35B6A">
            <w:pPr>
              <w:pStyle w:val="strategysmallwhitetext"/>
              <w:spacing w:before="0"/>
              <w:cnfStyle w:val="000000000000" w:firstRow="0" w:lastRow="0" w:firstColumn="0" w:lastColumn="0" w:oddVBand="0" w:evenVBand="0" w:oddHBand="0" w:evenHBand="0" w:firstRowFirstColumn="0" w:firstRowLastColumn="0" w:lastRowFirstColumn="0" w:lastRowLastColumn="0"/>
              <w:rPr>
                <w:b w:val="0"/>
              </w:rPr>
            </w:pPr>
            <w:r w:rsidRPr="00D56508">
              <w:rPr>
                <w:b w:val="0"/>
              </w:rPr>
              <w:t xml:space="preserve">Transparent </w:t>
            </w:r>
          </w:p>
        </w:tc>
        <w:tc>
          <w:tcPr>
            <w:tcW w:w="20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42D75"/>
            <w:tcMar>
              <w:top w:w="85" w:type="dxa"/>
              <w:left w:w="85" w:type="dxa"/>
              <w:bottom w:w="85" w:type="dxa"/>
              <w:right w:w="85" w:type="dxa"/>
            </w:tcMar>
          </w:tcPr>
          <w:p w14:paraId="4D696829" w14:textId="77777777" w:rsidR="004B1E1D" w:rsidRPr="00D56508" w:rsidRDefault="004B1E1D" w:rsidP="00F35B6A">
            <w:pPr>
              <w:pStyle w:val="strategysmallwhitetext"/>
              <w:spacing w:before="0"/>
              <w:cnfStyle w:val="000000000000" w:firstRow="0" w:lastRow="0" w:firstColumn="0" w:lastColumn="0" w:oddVBand="0" w:evenVBand="0" w:oddHBand="0" w:evenHBand="0" w:firstRowFirstColumn="0" w:firstRowLastColumn="0" w:lastRowFirstColumn="0" w:lastRowLastColumn="0"/>
              <w:rPr>
                <w:b w:val="0"/>
              </w:rPr>
            </w:pPr>
            <w:r w:rsidRPr="00D56508">
              <w:rPr>
                <w:b w:val="0"/>
              </w:rPr>
              <w:t>Collaborative</w:t>
            </w:r>
          </w:p>
        </w:tc>
      </w:tr>
      <w:tr w:rsidR="004B1E1D" w:rsidRPr="006B6836" w14:paraId="73E6752E" w14:textId="77777777" w:rsidTr="000701D2">
        <w:trPr>
          <w:cnfStyle w:val="000000100000" w:firstRow="0" w:lastRow="0" w:firstColumn="0" w:lastColumn="0" w:oddVBand="0" w:evenVBand="0" w:oddHBand="1" w:evenHBand="0" w:firstRowFirstColumn="0" w:firstRowLastColumn="0" w:lastRowFirstColumn="0" w:lastRowLastColumn="0"/>
          <w:trHeight w:val="1949"/>
        </w:trPr>
        <w:tc>
          <w:tcPr>
            <w:cnfStyle w:val="001000000000" w:firstRow="0" w:lastRow="0" w:firstColumn="1" w:lastColumn="0" w:oddVBand="0" w:evenVBand="0" w:oddHBand="0" w:evenHBand="0" w:firstRowFirstColumn="0" w:firstRowLastColumn="0" w:lastRowFirstColumn="0" w:lastRowLastColumn="0"/>
            <w:tcW w:w="2052" w:type="dxa"/>
            <w:tcBorders>
              <w:left w:val="single" w:sz="4" w:space="0" w:color="FFFFFF" w:themeColor="background1"/>
            </w:tcBorders>
            <w:shd w:val="clear" w:color="auto" w:fill="E7E6E6" w:themeFill="background2"/>
          </w:tcPr>
          <w:p w14:paraId="74F4A477" w14:textId="77777777" w:rsidR="004B1E1D" w:rsidRPr="00B86852" w:rsidRDefault="004B1E1D" w:rsidP="00F35B6A">
            <w:pPr>
              <w:pStyle w:val="Strategysmallblacktext"/>
              <w:spacing w:after="0"/>
              <w:rPr>
                <w:b w:val="0"/>
                <w:bCs w:val="0"/>
              </w:rPr>
            </w:pPr>
            <w:r w:rsidRPr="00B86852">
              <w:rPr>
                <w:b w:val="0"/>
              </w:rPr>
              <w:t>Shared understanding of purpose and outcomes.</w:t>
            </w:r>
          </w:p>
          <w:p w14:paraId="68566024" w14:textId="77777777" w:rsidR="004B1E1D" w:rsidRPr="00B86852" w:rsidRDefault="004B1E1D" w:rsidP="00F35B6A">
            <w:pPr>
              <w:pStyle w:val="Strategysmallblacktext"/>
              <w:spacing w:after="0"/>
              <w:rPr>
                <w:b w:val="0"/>
                <w:bCs w:val="0"/>
              </w:rPr>
            </w:pPr>
            <w:r w:rsidRPr="00B86852">
              <w:rPr>
                <w:b w:val="0"/>
              </w:rPr>
              <w:t>Objectives agreed and clearly communicated.</w:t>
            </w:r>
          </w:p>
          <w:p w14:paraId="54B3291B" w14:textId="77777777" w:rsidR="004B1E1D" w:rsidRPr="006B6836" w:rsidRDefault="004B1E1D" w:rsidP="00F35B6A">
            <w:pPr>
              <w:pStyle w:val="Strategysmallblacktext"/>
              <w:spacing w:after="0"/>
              <w:rPr>
                <w:b w:val="0"/>
                <w:bCs w:val="0"/>
              </w:rPr>
            </w:pPr>
            <w:r w:rsidRPr="00B86852">
              <w:rPr>
                <w:b w:val="0"/>
              </w:rPr>
              <w:t>Consumers engaged from the start and throughout.</w:t>
            </w:r>
          </w:p>
        </w:tc>
        <w:tc>
          <w:tcPr>
            <w:tcW w:w="2052" w:type="dxa"/>
            <w:gridSpan w:val="3"/>
            <w:tcBorders>
              <w:left w:val="single" w:sz="4" w:space="0" w:color="FFFFFF" w:themeColor="background1"/>
              <w:right w:val="single" w:sz="4" w:space="0" w:color="FFFFFF" w:themeColor="background1"/>
            </w:tcBorders>
            <w:shd w:val="clear" w:color="auto" w:fill="E7E6E6" w:themeFill="background2"/>
          </w:tcPr>
          <w:p w14:paraId="783CDD74" w14:textId="77777777" w:rsidR="004B1E1D" w:rsidRPr="006B6836" w:rsidRDefault="004B1E1D" w:rsidP="00F35B6A">
            <w:pPr>
              <w:pStyle w:val="Strategysmallblacktext"/>
              <w:spacing w:after="0"/>
              <w:cnfStyle w:val="000000100000" w:firstRow="0" w:lastRow="0" w:firstColumn="0" w:lastColumn="0" w:oddVBand="0" w:evenVBand="0" w:oddHBand="1" w:evenHBand="0" w:firstRowFirstColumn="0" w:firstRowLastColumn="0" w:lastRowFirstColumn="0" w:lastRowLastColumn="0"/>
            </w:pPr>
            <w:r w:rsidRPr="006B6836">
              <w:t>Easy and accessible for all consumers to engage.</w:t>
            </w:r>
          </w:p>
          <w:p w14:paraId="52089384" w14:textId="77777777" w:rsidR="004B1E1D" w:rsidRPr="006B6836" w:rsidRDefault="004B1E1D" w:rsidP="00F35B6A">
            <w:pPr>
              <w:pStyle w:val="Strategysmallblacktext"/>
              <w:spacing w:after="0"/>
              <w:cnfStyle w:val="000000100000" w:firstRow="0" w:lastRow="0" w:firstColumn="0" w:lastColumn="0" w:oddVBand="0" w:evenVBand="0" w:oddHBand="1" w:evenHBand="0" w:firstRowFirstColumn="0" w:firstRowLastColumn="0" w:lastRowFirstColumn="0" w:lastRowLastColumn="0"/>
            </w:pPr>
            <w:r w:rsidRPr="006B6836">
              <w:t>Diversity of voices, perspectives and modes of engagement.</w:t>
            </w:r>
          </w:p>
          <w:p w14:paraId="2E1009D8" w14:textId="4AF081FE" w:rsidR="004B1E1D" w:rsidRPr="006B6836" w:rsidRDefault="004B1E1D" w:rsidP="00F35B6A">
            <w:pPr>
              <w:pStyle w:val="Strategysmallblacktext"/>
              <w:spacing w:after="0"/>
              <w:cnfStyle w:val="000000100000" w:firstRow="0" w:lastRow="0" w:firstColumn="0" w:lastColumn="0" w:oddVBand="0" w:evenVBand="0" w:oddHBand="1" w:evenHBand="0" w:firstRowFirstColumn="0" w:firstRowLastColumn="0" w:lastRowFirstColumn="0" w:lastRowLastColumn="0"/>
            </w:pPr>
            <w:r w:rsidRPr="006B6836">
              <w:t>Provid</w:t>
            </w:r>
            <w:r>
              <w:t>ing</w:t>
            </w:r>
            <w:r w:rsidRPr="006B6836">
              <w:t xml:space="preserve"> cultural, physical, ethical, psychological and emotional safety for all consumers involved.</w:t>
            </w:r>
          </w:p>
        </w:tc>
        <w:tc>
          <w:tcPr>
            <w:tcW w:w="2052" w:type="dxa"/>
            <w:gridSpan w:val="2"/>
            <w:tcBorders>
              <w:left w:val="single" w:sz="4" w:space="0" w:color="FFFFFF" w:themeColor="background1"/>
              <w:right w:val="single" w:sz="4" w:space="0" w:color="FFFFFF" w:themeColor="background1"/>
            </w:tcBorders>
            <w:shd w:val="clear" w:color="auto" w:fill="E7E6E6" w:themeFill="background2"/>
          </w:tcPr>
          <w:p w14:paraId="3856639C" w14:textId="77777777" w:rsidR="004B1E1D" w:rsidRPr="006B6836" w:rsidRDefault="004B1E1D" w:rsidP="00F35B6A">
            <w:pPr>
              <w:pStyle w:val="Strategysmallblacktext"/>
              <w:spacing w:after="0"/>
              <w:cnfStyle w:val="000000100000" w:firstRow="0" w:lastRow="0" w:firstColumn="0" w:lastColumn="0" w:oddVBand="0" w:evenVBand="0" w:oddHBand="1" w:evenHBand="0" w:firstRowFirstColumn="0" w:firstRowLastColumn="0" w:lastRowFirstColumn="0" w:lastRowLastColumn="0"/>
            </w:pPr>
            <w:r w:rsidRPr="006B6836">
              <w:t>Valuing lived experience, recognising consumers as equals and experts.</w:t>
            </w:r>
          </w:p>
          <w:p w14:paraId="65381DBA" w14:textId="77777777" w:rsidR="004B1E1D" w:rsidRPr="006B6836" w:rsidRDefault="004B1E1D" w:rsidP="00F35B6A">
            <w:pPr>
              <w:pStyle w:val="Strategysmallblacktext"/>
              <w:spacing w:after="0"/>
              <w:cnfStyle w:val="000000100000" w:firstRow="0" w:lastRow="0" w:firstColumn="0" w:lastColumn="0" w:oddVBand="0" w:evenVBand="0" w:oddHBand="1" w:evenHBand="0" w:firstRowFirstColumn="0" w:firstRowLastColumn="0" w:lastRowFirstColumn="0" w:lastRowLastColumn="0"/>
            </w:pPr>
            <w:r w:rsidRPr="006B6836">
              <w:t>Consumers and organisations resourced appropriately.</w:t>
            </w:r>
          </w:p>
          <w:p w14:paraId="34D96268" w14:textId="77777777" w:rsidR="004B1E1D" w:rsidRPr="006B6836" w:rsidRDefault="004B1E1D" w:rsidP="00F35B6A">
            <w:pPr>
              <w:pStyle w:val="Strategysmallblacktext"/>
              <w:spacing w:after="0"/>
              <w:cnfStyle w:val="000000100000" w:firstRow="0" w:lastRow="0" w:firstColumn="0" w:lastColumn="0" w:oddVBand="0" w:evenVBand="0" w:oddHBand="1" w:evenHBand="0" w:firstRowFirstColumn="0" w:firstRowLastColumn="0" w:lastRowFirstColumn="0" w:lastRowLastColumn="0"/>
            </w:pPr>
            <w:r w:rsidRPr="006B6836">
              <w:t>Engagement occurs in a way and at a pace that suits the consumers.</w:t>
            </w:r>
          </w:p>
        </w:tc>
        <w:tc>
          <w:tcPr>
            <w:tcW w:w="2052" w:type="dxa"/>
            <w:gridSpan w:val="4"/>
            <w:tcBorders>
              <w:left w:val="single" w:sz="4" w:space="0" w:color="FFFFFF" w:themeColor="background1"/>
              <w:right w:val="single" w:sz="4" w:space="0" w:color="FFFFFF" w:themeColor="background1"/>
            </w:tcBorders>
            <w:shd w:val="clear" w:color="auto" w:fill="E7E6E6" w:themeFill="background2"/>
          </w:tcPr>
          <w:p w14:paraId="12A0F099" w14:textId="77777777" w:rsidR="004B1E1D" w:rsidRPr="006B6836" w:rsidRDefault="004B1E1D" w:rsidP="00F35B6A">
            <w:pPr>
              <w:pStyle w:val="Strategysmallblacktext"/>
              <w:spacing w:after="0"/>
              <w:cnfStyle w:val="000000100000" w:firstRow="0" w:lastRow="0" w:firstColumn="0" w:lastColumn="0" w:oddVBand="0" w:evenVBand="0" w:oddHBand="1" w:evenHBand="0" w:firstRowFirstColumn="0" w:firstRowLastColumn="0" w:lastRowFirstColumn="0" w:lastRowLastColumn="0"/>
            </w:pPr>
            <w:r w:rsidRPr="006B6836">
              <w:t>Early framing and communication of expectations and limitations.</w:t>
            </w:r>
          </w:p>
          <w:p w14:paraId="433AD5A1" w14:textId="77777777" w:rsidR="004B1E1D" w:rsidRPr="006B6836" w:rsidRDefault="004B1E1D" w:rsidP="00F35B6A">
            <w:pPr>
              <w:pStyle w:val="Strategysmallblacktext"/>
              <w:spacing w:after="0"/>
              <w:cnfStyle w:val="000000100000" w:firstRow="0" w:lastRow="0" w:firstColumn="0" w:lastColumn="0" w:oddVBand="0" w:evenVBand="0" w:oddHBand="1" w:evenHBand="0" w:firstRowFirstColumn="0" w:firstRowLastColumn="0" w:lastRowFirstColumn="0" w:lastRowLastColumn="0"/>
            </w:pPr>
            <w:r w:rsidRPr="006B6836">
              <w:t>Two-way feedback loops are available and actively used.</w:t>
            </w:r>
          </w:p>
          <w:p w14:paraId="4322563B" w14:textId="77777777" w:rsidR="004B1E1D" w:rsidRPr="006B6836" w:rsidRDefault="004B1E1D" w:rsidP="00F35B6A">
            <w:pPr>
              <w:pStyle w:val="Strategysmallblacktext"/>
              <w:spacing w:after="0"/>
              <w:cnfStyle w:val="000000100000" w:firstRow="0" w:lastRow="0" w:firstColumn="0" w:lastColumn="0" w:oddVBand="0" w:evenVBand="0" w:oddHBand="1" w:evenHBand="0" w:firstRowFirstColumn="0" w:firstRowLastColumn="0" w:lastRowFirstColumn="0" w:lastRowLastColumn="0"/>
            </w:pPr>
            <w:r w:rsidRPr="006B6836">
              <w:t>Consumers have access to appropriate training and supports.</w:t>
            </w:r>
          </w:p>
        </w:tc>
        <w:tc>
          <w:tcPr>
            <w:tcW w:w="2052" w:type="dxa"/>
            <w:tcBorders>
              <w:left w:val="single" w:sz="4" w:space="0" w:color="FFFFFF" w:themeColor="background1"/>
              <w:right w:val="single" w:sz="4" w:space="0" w:color="FFFFFF" w:themeColor="background1"/>
            </w:tcBorders>
            <w:shd w:val="clear" w:color="auto" w:fill="E7E6E6" w:themeFill="background2"/>
          </w:tcPr>
          <w:p w14:paraId="1752FFFC" w14:textId="77777777" w:rsidR="004B1E1D" w:rsidRPr="006B6836" w:rsidRDefault="004B1E1D" w:rsidP="00F35B6A">
            <w:pPr>
              <w:pStyle w:val="Strategysmallblacktext"/>
              <w:spacing w:after="0"/>
              <w:cnfStyle w:val="000000100000" w:firstRow="0" w:lastRow="0" w:firstColumn="0" w:lastColumn="0" w:oddVBand="0" w:evenVBand="0" w:oddHBand="1" w:evenHBand="0" w:firstRowFirstColumn="0" w:firstRowLastColumn="0" w:lastRowFirstColumn="0" w:lastRowLastColumn="0"/>
            </w:pPr>
            <w:r w:rsidRPr="006B6836">
              <w:t>Commitment to ongoing relationships with consumers and their organisations.</w:t>
            </w:r>
          </w:p>
          <w:p w14:paraId="66332543" w14:textId="77777777" w:rsidR="004B1E1D" w:rsidRPr="006B6836" w:rsidRDefault="004B1E1D" w:rsidP="00F35B6A">
            <w:pPr>
              <w:pStyle w:val="Strategysmallblacktext"/>
              <w:spacing w:after="0"/>
              <w:cnfStyle w:val="000000100000" w:firstRow="0" w:lastRow="0" w:firstColumn="0" w:lastColumn="0" w:oddVBand="0" w:evenVBand="0" w:oddHBand="1" w:evenHBand="0" w:firstRowFirstColumn="0" w:firstRowLastColumn="0" w:lastRowFirstColumn="0" w:lastRowLastColumn="0"/>
            </w:pPr>
            <w:r w:rsidRPr="006B6836">
              <w:t>Genuine partnerships with trust, collaboration and participatory engagement.</w:t>
            </w:r>
          </w:p>
          <w:p w14:paraId="53295674" w14:textId="77777777" w:rsidR="004B1E1D" w:rsidRPr="006B6836" w:rsidRDefault="004B1E1D" w:rsidP="00F35B6A">
            <w:pPr>
              <w:pStyle w:val="Strategysmallblacktext"/>
              <w:spacing w:after="0"/>
              <w:cnfStyle w:val="000000100000" w:firstRow="0" w:lastRow="0" w:firstColumn="0" w:lastColumn="0" w:oddVBand="0" w:evenVBand="0" w:oddHBand="1" w:evenHBand="0" w:firstRowFirstColumn="0" w:firstRowLastColumn="0" w:lastRowFirstColumn="0" w:lastRowLastColumn="0"/>
            </w:pPr>
            <w:r w:rsidRPr="006B6836">
              <w:t xml:space="preserve">Engagement embedded in all </w:t>
            </w:r>
            <w:proofErr w:type="gramStart"/>
            <w:r w:rsidRPr="006B6836">
              <w:t>policy-making</w:t>
            </w:r>
            <w:proofErr w:type="gramEnd"/>
            <w:r w:rsidRPr="006B6836">
              <w:t>.</w:t>
            </w:r>
          </w:p>
        </w:tc>
      </w:tr>
      <w:tr w:rsidR="004B1E1D" w:rsidRPr="006B6836" w14:paraId="558328F2" w14:textId="77777777" w:rsidTr="000701D2">
        <w:trPr>
          <w:trHeight w:hRule="exact" w:val="425"/>
        </w:trPr>
        <w:tc>
          <w:tcPr>
            <w:cnfStyle w:val="001000000000" w:firstRow="0" w:lastRow="0" w:firstColumn="1" w:lastColumn="0" w:oddVBand="0" w:evenVBand="0" w:oddHBand="0" w:evenHBand="0" w:firstRowFirstColumn="0" w:firstRowLastColumn="0" w:lastRowFirstColumn="0" w:lastRowLastColumn="0"/>
            <w:tcW w:w="10260" w:type="dxa"/>
            <w:gridSpan w:val="11"/>
            <w:tcBorders>
              <w:top w:val="single" w:sz="4" w:space="0" w:color="FFFFFF" w:themeColor="background1"/>
              <w:left w:val="single" w:sz="4" w:space="0" w:color="FFFFFF" w:themeColor="background1"/>
              <w:bottom w:val="single" w:sz="4" w:space="0" w:color="FFFFFF" w:themeColor="background1"/>
              <w:right w:val="nil"/>
            </w:tcBorders>
            <w:shd w:val="clear" w:color="auto" w:fill="FFFFFF" w:themeFill="background1"/>
            <w:tcMar>
              <w:top w:w="85" w:type="dxa"/>
              <w:left w:w="0" w:type="dxa"/>
              <w:bottom w:w="85" w:type="dxa"/>
              <w:right w:w="0" w:type="dxa"/>
            </w:tcMar>
            <w:vAlign w:val="bottom"/>
          </w:tcPr>
          <w:p w14:paraId="6B2A6C21" w14:textId="77777777" w:rsidR="004B1E1D" w:rsidRPr="00434BE1" w:rsidRDefault="004B1E1D" w:rsidP="00434BE1">
            <w:pPr>
              <w:pStyle w:val="strategyh2"/>
              <w:framePr w:hSpace="0" w:vSpace="0" w:wrap="auto" w:vAnchor="margin" w:hAnchor="text" w:xAlign="left" w:yAlign="inline"/>
              <w:spacing w:after="0"/>
            </w:pPr>
            <w:r w:rsidRPr="00434BE1">
              <w:t>Good Practice Guidelines</w:t>
            </w:r>
          </w:p>
        </w:tc>
      </w:tr>
      <w:tr w:rsidR="004B1E1D" w:rsidRPr="006B6836" w14:paraId="639EE641" w14:textId="77777777" w:rsidTr="000701D2">
        <w:trPr>
          <w:cnfStyle w:val="000000100000" w:firstRow="0" w:lastRow="0" w:firstColumn="0" w:lastColumn="0" w:oddVBand="0" w:evenVBand="0" w:oddHBand="1" w:evenHBand="0" w:firstRowFirstColumn="0" w:firstRowLastColumn="0" w:lastRowFirstColumn="0" w:lastRowLastColumn="0"/>
          <w:trHeight w:val="646"/>
        </w:trPr>
        <w:tc>
          <w:tcPr>
            <w:cnfStyle w:val="001000000000" w:firstRow="0" w:lastRow="0" w:firstColumn="1" w:lastColumn="0" w:oddVBand="0" w:evenVBand="0" w:oddHBand="0" w:evenHBand="0" w:firstRowFirstColumn="0" w:firstRowLastColumn="0" w:lastRowFirstColumn="0" w:lastRowLastColumn="0"/>
            <w:tcW w:w="2340" w:type="dxa"/>
            <w:gridSpan w:val="2"/>
            <w:tcBorders>
              <w:left w:val="single" w:sz="4" w:space="0" w:color="FFFFFF" w:themeColor="background1"/>
            </w:tcBorders>
            <w:shd w:val="clear" w:color="auto" w:fill="742D75"/>
            <w:vAlign w:val="center"/>
          </w:tcPr>
          <w:p w14:paraId="23C6A89A" w14:textId="77777777" w:rsidR="004B1E1D" w:rsidRPr="00D56508" w:rsidRDefault="004B1E1D" w:rsidP="00F35B6A">
            <w:pPr>
              <w:pStyle w:val="strategysmallwhitetext"/>
              <w:rPr>
                <w:b/>
                <w:bCs/>
              </w:rPr>
            </w:pPr>
            <w:r w:rsidRPr="00D56508">
              <w:t>Build and sustain relational partnerships</w:t>
            </w:r>
          </w:p>
        </w:tc>
        <w:tc>
          <w:tcPr>
            <w:tcW w:w="7920" w:type="dxa"/>
            <w:gridSpan w:val="9"/>
            <w:tcBorders>
              <w:right w:val="single" w:sz="4" w:space="0" w:color="FFFFFF" w:themeColor="background1"/>
            </w:tcBorders>
            <w:shd w:val="clear" w:color="auto" w:fill="E7E6E6" w:themeFill="background2"/>
            <w:vAlign w:val="center"/>
          </w:tcPr>
          <w:p w14:paraId="173EE9E0" w14:textId="77777777" w:rsidR="004B1E1D" w:rsidRPr="006B6836" w:rsidRDefault="004B1E1D" w:rsidP="00F35B6A">
            <w:pPr>
              <w:pStyle w:val="Strategysmallblacktext"/>
              <w:spacing w:after="0"/>
              <w:cnfStyle w:val="000000100000" w:firstRow="0" w:lastRow="0" w:firstColumn="0" w:lastColumn="0" w:oddVBand="0" w:evenVBand="0" w:oddHBand="1" w:evenHBand="0" w:firstRowFirstColumn="0" w:firstRowLastColumn="0" w:lastRowFirstColumn="0" w:lastRowLastColumn="0"/>
            </w:pPr>
            <w:r w:rsidRPr="006B6836">
              <w:t>Treat people and communities with respect and value their contributions and development. Work with communities even when this does not immediately translate into policy outcomes – actively listen and seek to understand the needs of consumers and communities.</w:t>
            </w:r>
          </w:p>
        </w:tc>
      </w:tr>
      <w:tr w:rsidR="004B1E1D" w:rsidRPr="006B6836" w14:paraId="47591320" w14:textId="77777777" w:rsidTr="000701D2">
        <w:trPr>
          <w:trHeight w:val="468"/>
        </w:trPr>
        <w:tc>
          <w:tcPr>
            <w:cnfStyle w:val="001000000000" w:firstRow="0" w:lastRow="0" w:firstColumn="1" w:lastColumn="0" w:oddVBand="0" w:evenVBand="0" w:oddHBand="0" w:evenHBand="0" w:firstRowFirstColumn="0" w:firstRowLastColumn="0" w:lastRowFirstColumn="0" w:lastRowLastColumn="0"/>
            <w:tcW w:w="2340" w:type="dxa"/>
            <w:gridSpan w:val="2"/>
            <w:tcBorders>
              <w:top w:val="single" w:sz="4" w:space="0" w:color="FFFFFF" w:themeColor="background1"/>
              <w:left w:val="single" w:sz="4" w:space="0" w:color="FFFFFF" w:themeColor="background1"/>
              <w:bottom w:val="single" w:sz="4" w:space="0" w:color="FFFFFF" w:themeColor="background1"/>
            </w:tcBorders>
            <w:shd w:val="clear" w:color="auto" w:fill="742D75"/>
            <w:vAlign w:val="center"/>
          </w:tcPr>
          <w:p w14:paraId="61F42813" w14:textId="77777777" w:rsidR="004B1E1D" w:rsidRPr="00D56508" w:rsidRDefault="004B1E1D" w:rsidP="00F35B6A">
            <w:pPr>
              <w:pStyle w:val="strategysmallwhitetext"/>
              <w:spacing w:before="0"/>
              <w:rPr>
                <w:b/>
                <w:bCs/>
              </w:rPr>
            </w:pPr>
            <w:r w:rsidRPr="00D56508">
              <w:t>Develop a detailed understanding of the context</w:t>
            </w:r>
          </w:p>
        </w:tc>
        <w:tc>
          <w:tcPr>
            <w:tcW w:w="7920" w:type="dxa"/>
            <w:gridSpan w:val="9"/>
            <w:tcBorders>
              <w:top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14:paraId="6EB24049" w14:textId="77777777" w:rsidR="004B1E1D" w:rsidRPr="006B6836" w:rsidRDefault="004B1E1D" w:rsidP="00F35B6A">
            <w:pPr>
              <w:pStyle w:val="Strategysmallblacktext"/>
              <w:spacing w:before="0" w:after="0"/>
              <w:cnfStyle w:val="000000000000" w:firstRow="0" w:lastRow="0" w:firstColumn="0" w:lastColumn="0" w:oddVBand="0" w:evenVBand="0" w:oddHBand="0" w:evenHBand="0" w:firstRowFirstColumn="0" w:firstRowLastColumn="0" w:lastRowFirstColumn="0" w:lastRowLastColumn="0"/>
            </w:pPr>
            <w:r w:rsidRPr="006B6836">
              <w:t>Consider the social, demographic</w:t>
            </w:r>
            <w:r>
              <w:t>, cultural, political,</w:t>
            </w:r>
            <w:r w:rsidRPr="006B6836">
              <w:t xml:space="preserve"> psychological and physical environments influencing the policy context and possible consumer engagement approaches, including any limitations or constraints.</w:t>
            </w:r>
          </w:p>
        </w:tc>
      </w:tr>
      <w:tr w:rsidR="004B1E1D" w:rsidRPr="006B6836" w14:paraId="26B6F71F" w14:textId="77777777" w:rsidTr="00F35B6A">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2340" w:type="dxa"/>
            <w:gridSpan w:val="2"/>
            <w:tcBorders>
              <w:left w:val="single" w:sz="4" w:space="0" w:color="FFFFFF" w:themeColor="background1"/>
            </w:tcBorders>
            <w:shd w:val="clear" w:color="auto" w:fill="742D75"/>
            <w:vAlign w:val="center"/>
          </w:tcPr>
          <w:p w14:paraId="3F3F8DF7" w14:textId="77777777" w:rsidR="004B1E1D" w:rsidRPr="00D56508" w:rsidRDefault="004B1E1D" w:rsidP="00F35B6A">
            <w:pPr>
              <w:pStyle w:val="strategysmallwhitetext"/>
              <w:spacing w:before="0"/>
              <w:rPr>
                <w:b/>
                <w:bCs/>
              </w:rPr>
            </w:pPr>
            <w:r w:rsidRPr="00D56508">
              <w:t>Identify who to engage</w:t>
            </w:r>
          </w:p>
        </w:tc>
        <w:tc>
          <w:tcPr>
            <w:tcW w:w="7920" w:type="dxa"/>
            <w:gridSpan w:val="9"/>
            <w:tcBorders>
              <w:right w:val="single" w:sz="4" w:space="0" w:color="FFFFFF" w:themeColor="background1"/>
            </w:tcBorders>
            <w:shd w:val="clear" w:color="auto" w:fill="E7E6E6" w:themeFill="background2"/>
            <w:vAlign w:val="center"/>
          </w:tcPr>
          <w:p w14:paraId="04360052" w14:textId="77777777" w:rsidR="004B1E1D" w:rsidRPr="006B6836" w:rsidRDefault="004B1E1D" w:rsidP="00F35B6A">
            <w:pPr>
              <w:pStyle w:val="Strategysmallblacktext"/>
              <w:spacing w:before="0" w:after="0"/>
              <w:cnfStyle w:val="000000100000" w:firstRow="0" w:lastRow="0" w:firstColumn="0" w:lastColumn="0" w:oddVBand="0" w:evenVBand="0" w:oddHBand="1" w:evenHBand="0" w:firstRowFirstColumn="0" w:firstRowLastColumn="0" w:lastRowFirstColumn="0" w:lastRowLastColumn="0"/>
            </w:pPr>
            <w:r w:rsidRPr="00E97B18">
              <w:t xml:space="preserve">Consider who the community and stakeholders are and your purpose for engaging. Identify </w:t>
            </w:r>
            <w:r>
              <w:t>trusted</w:t>
            </w:r>
            <w:r w:rsidRPr="00E97B18">
              <w:t xml:space="preserve"> intermediaries </w:t>
            </w:r>
            <w:r>
              <w:t>and other stakeholders with existing community networks and local expertise</w:t>
            </w:r>
            <w:r w:rsidRPr="00E97B18">
              <w:t>.</w:t>
            </w:r>
          </w:p>
        </w:tc>
      </w:tr>
      <w:tr w:rsidR="004B1E1D" w:rsidRPr="006B6836" w14:paraId="6E379D4D" w14:textId="77777777" w:rsidTr="000701D2">
        <w:trPr>
          <w:trHeight w:val="646"/>
        </w:trPr>
        <w:tc>
          <w:tcPr>
            <w:cnfStyle w:val="001000000000" w:firstRow="0" w:lastRow="0" w:firstColumn="1" w:lastColumn="0" w:oddVBand="0" w:evenVBand="0" w:oddHBand="0" w:evenHBand="0" w:firstRowFirstColumn="0" w:firstRowLastColumn="0" w:lastRowFirstColumn="0" w:lastRowLastColumn="0"/>
            <w:tcW w:w="2340" w:type="dxa"/>
            <w:gridSpan w:val="2"/>
            <w:tcBorders>
              <w:top w:val="single" w:sz="4" w:space="0" w:color="FFFFFF" w:themeColor="background1"/>
              <w:left w:val="single" w:sz="4" w:space="0" w:color="FFFFFF" w:themeColor="background1"/>
              <w:bottom w:val="single" w:sz="4" w:space="0" w:color="FFFFFF" w:themeColor="background1"/>
            </w:tcBorders>
            <w:shd w:val="clear" w:color="auto" w:fill="742D75"/>
            <w:vAlign w:val="center"/>
          </w:tcPr>
          <w:p w14:paraId="543335FB" w14:textId="77777777" w:rsidR="004B1E1D" w:rsidRPr="00D56508" w:rsidRDefault="004B1E1D" w:rsidP="00F35B6A">
            <w:pPr>
              <w:pStyle w:val="strategysmallwhitetext"/>
              <w:spacing w:before="0"/>
              <w:rPr>
                <w:b/>
                <w:bCs/>
                <w:lang w:val="fr-FR"/>
              </w:rPr>
            </w:pPr>
            <w:proofErr w:type="spellStart"/>
            <w:r w:rsidRPr="00D56508">
              <w:rPr>
                <w:lang w:val="fr-FR"/>
              </w:rPr>
              <w:t>Seek</w:t>
            </w:r>
            <w:proofErr w:type="spellEnd"/>
            <w:r w:rsidRPr="00D56508">
              <w:rPr>
                <w:lang w:val="fr-FR"/>
              </w:rPr>
              <w:t xml:space="preserve"> and support diverse engagement participation</w:t>
            </w:r>
          </w:p>
        </w:tc>
        <w:tc>
          <w:tcPr>
            <w:tcW w:w="7920" w:type="dxa"/>
            <w:gridSpan w:val="9"/>
            <w:tcBorders>
              <w:top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14:paraId="4BAAB03B" w14:textId="77777777" w:rsidR="004B1E1D" w:rsidRPr="006B6836" w:rsidRDefault="004B1E1D" w:rsidP="00F35B6A">
            <w:pPr>
              <w:pStyle w:val="Strategysmallblacktext"/>
              <w:spacing w:before="0" w:after="0"/>
              <w:cnfStyle w:val="000000000000" w:firstRow="0" w:lastRow="0" w:firstColumn="0" w:lastColumn="0" w:oddVBand="0" w:evenVBand="0" w:oddHBand="0" w:evenHBand="0" w:firstRowFirstColumn="0" w:firstRowLastColumn="0" w:lastRowFirstColumn="0" w:lastRowLastColumn="0"/>
            </w:pPr>
            <w:r w:rsidRPr="006B6836">
              <w:t>Employ inclusive processes that invite diverse participation and engage differences productively. Aim to include voices normally excluded from decision making</w:t>
            </w:r>
            <w:r>
              <w:t xml:space="preserve"> due to</w:t>
            </w:r>
            <w:r w:rsidRPr="006B6836">
              <w:t xml:space="preserve"> </w:t>
            </w:r>
            <w:r>
              <w:t xml:space="preserve">a lack of engagement, active disengagement or </w:t>
            </w:r>
            <w:r w:rsidRPr="006B6836">
              <w:t xml:space="preserve">existing barriers </w:t>
            </w:r>
            <w:r>
              <w:t xml:space="preserve">that </w:t>
            </w:r>
            <w:r w:rsidRPr="006B6836">
              <w:t xml:space="preserve">prevent participation. </w:t>
            </w:r>
          </w:p>
        </w:tc>
      </w:tr>
      <w:tr w:rsidR="004B1E1D" w:rsidRPr="006B6836" w14:paraId="792A5717" w14:textId="77777777" w:rsidTr="00F35B6A">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2340" w:type="dxa"/>
            <w:gridSpan w:val="2"/>
            <w:tcBorders>
              <w:left w:val="single" w:sz="4" w:space="0" w:color="FFFFFF" w:themeColor="background1"/>
            </w:tcBorders>
            <w:shd w:val="clear" w:color="auto" w:fill="742D75"/>
            <w:vAlign w:val="center"/>
          </w:tcPr>
          <w:p w14:paraId="669A72F4" w14:textId="77777777" w:rsidR="004B1E1D" w:rsidRPr="00D56508" w:rsidRDefault="004B1E1D" w:rsidP="00F35B6A">
            <w:pPr>
              <w:pStyle w:val="strategysmallwhitetext"/>
              <w:spacing w:before="0"/>
              <w:rPr>
                <w:b/>
                <w:bCs/>
              </w:rPr>
            </w:pPr>
            <w:r w:rsidRPr="00D56508">
              <w:t>Meet people where they are</w:t>
            </w:r>
          </w:p>
        </w:tc>
        <w:tc>
          <w:tcPr>
            <w:tcW w:w="7920" w:type="dxa"/>
            <w:gridSpan w:val="9"/>
            <w:tcBorders>
              <w:right w:val="single" w:sz="4" w:space="0" w:color="FFFFFF" w:themeColor="background1"/>
            </w:tcBorders>
            <w:shd w:val="clear" w:color="auto" w:fill="E7E6E6" w:themeFill="background2"/>
            <w:vAlign w:val="center"/>
          </w:tcPr>
          <w:p w14:paraId="4E38EEB4" w14:textId="77777777" w:rsidR="004B1E1D" w:rsidRPr="006B6836" w:rsidRDefault="004B1E1D" w:rsidP="00F35B6A">
            <w:pPr>
              <w:pStyle w:val="Strategysmallblacktext"/>
              <w:spacing w:before="0" w:after="0"/>
              <w:cnfStyle w:val="000000100000" w:firstRow="0" w:lastRow="0" w:firstColumn="0" w:lastColumn="0" w:oddVBand="0" w:evenVBand="0" w:oddHBand="1" w:evenHBand="0" w:firstRowFirstColumn="0" w:firstRowLastColumn="0" w:lastRowFirstColumn="0" w:lastRowLastColumn="0"/>
            </w:pPr>
            <w:r w:rsidRPr="006B6836">
              <w:t>Explore where, when and how consumers will be most receptive to engagement approaches; adapt your approach to meet the needs of consumers.</w:t>
            </w:r>
          </w:p>
        </w:tc>
      </w:tr>
      <w:tr w:rsidR="004B1E1D" w:rsidRPr="006B6836" w14:paraId="3F009723" w14:textId="77777777" w:rsidTr="000701D2">
        <w:trPr>
          <w:trHeight w:val="436"/>
        </w:trPr>
        <w:tc>
          <w:tcPr>
            <w:cnfStyle w:val="001000000000" w:firstRow="0" w:lastRow="0" w:firstColumn="1" w:lastColumn="0" w:oddVBand="0" w:evenVBand="0" w:oddHBand="0" w:evenHBand="0" w:firstRowFirstColumn="0" w:firstRowLastColumn="0" w:lastRowFirstColumn="0" w:lastRowLastColumn="0"/>
            <w:tcW w:w="2340" w:type="dxa"/>
            <w:gridSpan w:val="2"/>
            <w:tcBorders>
              <w:top w:val="single" w:sz="4" w:space="0" w:color="FFFFFF" w:themeColor="background1"/>
              <w:left w:val="single" w:sz="4" w:space="0" w:color="FFFFFF" w:themeColor="background1"/>
              <w:bottom w:val="single" w:sz="4" w:space="0" w:color="FFFFFF" w:themeColor="background1"/>
            </w:tcBorders>
            <w:shd w:val="clear" w:color="auto" w:fill="742D75"/>
            <w:vAlign w:val="center"/>
          </w:tcPr>
          <w:p w14:paraId="685BF62E" w14:textId="77777777" w:rsidR="004B1E1D" w:rsidRPr="00D56508" w:rsidRDefault="004B1E1D" w:rsidP="00F35B6A">
            <w:pPr>
              <w:pStyle w:val="strategysmallwhitetext"/>
              <w:spacing w:before="0"/>
              <w:rPr>
                <w:b/>
                <w:bCs/>
              </w:rPr>
            </w:pPr>
            <w:r w:rsidRPr="00D56508">
              <w:t>Understand different people require different approaches</w:t>
            </w:r>
          </w:p>
        </w:tc>
        <w:tc>
          <w:tcPr>
            <w:tcW w:w="7920" w:type="dxa"/>
            <w:gridSpan w:val="9"/>
            <w:tcBorders>
              <w:top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14:paraId="2B00210C" w14:textId="77777777" w:rsidR="004B1E1D" w:rsidRPr="006B6836" w:rsidRDefault="004B1E1D" w:rsidP="00F35B6A">
            <w:pPr>
              <w:pStyle w:val="Strategysmallblacktext"/>
              <w:spacing w:before="0" w:after="0"/>
              <w:cnfStyle w:val="000000000000" w:firstRow="0" w:lastRow="0" w:firstColumn="0" w:lastColumn="0" w:oddVBand="0" w:evenVBand="0" w:oddHBand="0" w:evenHBand="0" w:firstRowFirstColumn="0" w:firstRowLastColumn="0" w:lastRowFirstColumn="0" w:lastRowLastColumn="0"/>
            </w:pPr>
            <w:r w:rsidRPr="006B6836">
              <w:t xml:space="preserve">Utilise multi-modal engagement approaches that are fit for purpose including a range of engagement mechanisms to reach all consumers. </w:t>
            </w:r>
          </w:p>
        </w:tc>
      </w:tr>
      <w:tr w:rsidR="004B1E1D" w:rsidRPr="006B6836" w14:paraId="64BAD2F3" w14:textId="77777777" w:rsidTr="00F35B6A">
        <w:trPr>
          <w:cnfStyle w:val="000000100000" w:firstRow="0" w:lastRow="0" w:firstColumn="0" w:lastColumn="0" w:oddVBand="0" w:evenVBand="0" w:oddHBand="1" w:evenHBand="0" w:firstRowFirstColumn="0" w:firstRowLastColumn="0" w:lastRowFirstColumn="0" w:lastRowLastColumn="0"/>
          <w:trHeight w:val="646"/>
        </w:trPr>
        <w:tc>
          <w:tcPr>
            <w:cnfStyle w:val="001000000000" w:firstRow="0" w:lastRow="0" w:firstColumn="1" w:lastColumn="0" w:oddVBand="0" w:evenVBand="0" w:oddHBand="0" w:evenHBand="0" w:firstRowFirstColumn="0" w:firstRowLastColumn="0" w:lastRowFirstColumn="0" w:lastRowLastColumn="0"/>
            <w:tcW w:w="2340" w:type="dxa"/>
            <w:gridSpan w:val="2"/>
            <w:tcBorders>
              <w:left w:val="single" w:sz="4" w:space="0" w:color="FFFFFF" w:themeColor="background1"/>
            </w:tcBorders>
            <w:shd w:val="clear" w:color="auto" w:fill="742D75"/>
            <w:vAlign w:val="center"/>
          </w:tcPr>
          <w:p w14:paraId="14B2E206" w14:textId="77777777" w:rsidR="004B1E1D" w:rsidRPr="00D56508" w:rsidRDefault="004B1E1D" w:rsidP="00F35B6A">
            <w:pPr>
              <w:pStyle w:val="strategysmallwhitetext"/>
              <w:spacing w:before="0"/>
              <w:rPr>
                <w:b/>
                <w:bCs/>
              </w:rPr>
            </w:pPr>
            <w:r w:rsidRPr="00D56508">
              <w:t xml:space="preserve">Engage with humility and empathy </w:t>
            </w:r>
          </w:p>
        </w:tc>
        <w:tc>
          <w:tcPr>
            <w:tcW w:w="7920" w:type="dxa"/>
            <w:gridSpan w:val="9"/>
            <w:tcBorders>
              <w:right w:val="single" w:sz="4" w:space="0" w:color="FFFFFF" w:themeColor="background1"/>
            </w:tcBorders>
            <w:shd w:val="clear" w:color="auto" w:fill="E7E6E6" w:themeFill="background2"/>
            <w:vAlign w:val="center"/>
          </w:tcPr>
          <w:p w14:paraId="2D95BE85" w14:textId="77777777" w:rsidR="004B1E1D" w:rsidRPr="006B6836" w:rsidRDefault="004B1E1D" w:rsidP="00F35B6A">
            <w:pPr>
              <w:pStyle w:val="Strategysmallblacktext"/>
              <w:spacing w:before="0" w:after="0"/>
              <w:cnfStyle w:val="000000100000" w:firstRow="0" w:lastRow="0" w:firstColumn="0" w:lastColumn="0" w:oddVBand="0" w:evenVBand="0" w:oddHBand="1" w:evenHBand="0" w:firstRowFirstColumn="0" w:firstRowLastColumn="0" w:lastRowFirstColumn="0" w:lastRowLastColumn="0"/>
            </w:pPr>
            <w:r>
              <w:t xml:space="preserve">Recognise lived experience as valuable subject matter expertise and be open to learning from consumers. Be a facilitator, not a driver of the engagement. Remain responsive to potential power imbalances that may exist between lived experience and other forms of expertise. </w:t>
            </w:r>
          </w:p>
        </w:tc>
      </w:tr>
      <w:tr w:rsidR="004B1E1D" w:rsidRPr="006B6836" w14:paraId="5CEE8F6F" w14:textId="77777777" w:rsidTr="000701D2">
        <w:trPr>
          <w:trHeight w:val="436"/>
        </w:trPr>
        <w:tc>
          <w:tcPr>
            <w:cnfStyle w:val="001000000000" w:firstRow="0" w:lastRow="0" w:firstColumn="1" w:lastColumn="0" w:oddVBand="0" w:evenVBand="0" w:oddHBand="0" w:evenHBand="0" w:firstRowFirstColumn="0" w:firstRowLastColumn="0" w:lastRowFirstColumn="0" w:lastRowLastColumn="0"/>
            <w:tcW w:w="2340" w:type="dxa"/>
            <w:gridSpan w:val="2"/>
            <w:tcBorders>
              <w:top w:val="single" w:sz="4" w:space="0" w:color="FFFFFF" w:themeColor="background1"/>
              <w:left w:val="single" w:sz="4" w:space="0" w:color="FFFFFF" w:themeColor="background1"/>
              <w:bottom w:val="single" w:sz="4" w:space="0" w:color="FFFFFF" w:themeColor="background1"/>
            </w:tcBorders>
            <w:shd w:val="clear" w:color="auto" w:fill="742D75"/>
            <w:vAlign w:val="center"/>
          </w:tcPr>
          <w:p w14:paraId="6E3B9DEC" w14:textId="77777777" w:rsidR="004B1E1D" w:rsidRPr="00D56508" w:rsidRDefault="004B1E1D" w:rsidP="00F35B6A">
            <w:pPr>
              <w:pStyle w:val="strategysmallwhitetext"/>
              <w:spacing w:before="0"/>
              <w:rPr>
                <w:b/>
                <w:bCs/>
              </w:rPr>
            </w:pPr>
            <w:r w:rsidRPr="00D56508">
              <w:t>Don’t let ‘perfect’ be the enemy of good</w:t>
            </w:r>
          </w:p>
        </w:tc>
        <w:tc>
          <w:tcPr>
            <w:tcW w:w="7920" w:type="dxa"/>
            <w:gridSpan w:val="9"/>
            <w:tcBorders>
              <w:top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14:paraId="00266B49" w14:textId="77777777" w:rsidR="004B1E1D" w:rsidRPr="006B6836" w:rsidRDefault="004B1E1D" w:rsidP="00F35B6A">
            <w:pPr>
              <w:pStyle w:val="Strategysmallblacktext"/>
              <w:spacing w:before="0" w:after="0"/>
              <w:cnfStyle w:val="000000000000" w:firstRow="0" w:lastRow="0" w:firstColumn="0" w:lastColumn="0" w:oddVBand="0" w:evenVBand="0" w:oddHBand="0" w:evenHBand="0" w:firstRowFirstColumn="0" w:firstRowLastColumn="0" w:lastRowFirstColumn="0" w:lastRowLastColumn="0"/>
            </w:pPr>
            <w:r w:rsidRPr="006B6836">
              <w:t>Understand the iterative and adaptive nature of successful consumer engagement, recognising that there is not a ‘one size fits all’ approach to consumer engagement. If an approach isn’t working,</w:t>
            </w:r>
            <w:r>
              <w:t xml:space="preserve"> seek feedback on how to better facilitate engagement and whether to</w:t>
            </w:r>
            <w:r w:rsidRPr="006B6836">
              <w:t xml:space="preserve"> try a different approach.</w:t>
            </w:r>
          </w:p>
        </w:tc>
      </w:tr>
      <w:tr w:rsidR="004B1E1D" w:rsidRPr="006B6836" w14:paraId="0EFDEB6A" w14:textId="77777777" w:rsidTr="00F35B6A">
        <w:trPr>
          <w:cnfStyle w:val="000000100000" w:firstRow="0" w:lastRow="0" w:firstColumn="0" w:lastColumn="0" w:oddVBand="0" w:evenVBand="0" w:oddHBand="1" w:evenHBand="0" w:firstRowFirstColumn="0" w:firstRowLastColumn="0" w:lastRowFirstColumn="0" w:lastRowLastColumn="0"/>
          <w:trHeight w:val="50"/>
        </w:trPr>
        <w:tc>
          <w:tcPr>
            <w:cnfStyle w:val="001000000000" w:firstRow="0" w:lastRow="0" w:firstColumn="1" w:lastColumn="0" w:oddVBand="0" w:evenVBand="0" w:oddHBand="0" w:evenHBand="0" w:firstRowFirstColumn="0" w:firstRowLastColumn="0" w:lastRowFirstColumn="0" w:lastRowLastColumn="0"/>
            <w:tcW w:w="2340" w:type="dxa"/>
            <w:gridSpan w:val="2"/>
            <w:tcBorders>
              <w:left w:val="single" w:sz="4" w:space="0" w:color="FFFFFF" w:themeColor="background1"/>
            </w:tcBorders>
            <w:shd w:val="clear" w:color="auto" w:fill="742D75"/>
            <w:vAlign w:val="center"/>
          </w:tcPr>
          <w:p w14:paraId="47016CD8" w14:textId="77777777" w:rsidR="004B1E1D" w:rsidRPr="00D56508" w:rsidRDefault="004B1E1D" w:rsidP="00F35B6A">
            <w:pPr>
              <w:pStyle w:val="strategysmallwhitetext"/>
              <w:spacing w:before="0"/>
              <w:rPr>
                <w:b/>
                <w:bCs/>
              </w:rPr>
            </w:pPr>
            <w:r w:rsidRPr="00D56508">
              <w:t>Seek and act on feedback</w:t>
            </w:r>
          </w:p>
        </w:tc>
        <w:tc>
          <w:tcPr>
            <w:tcW w:w="7920" w:type="dxa"/>
            <w:gridSpan w:val="9"/>
            <w:tcBorders>
              <w:right w:val="single" w:sz="4" w:space="0" w:color="FFFFFF" w:themeColor="background1"/>
            </w:tcBorders>
            <w:shd w:val="clear" w:color="auto" w:fill="E7E6E6" w:themeFill="background2"/>
            <w:vAlign w:val="center"/>
          </w:tcPr>
          <w:p w14:paraId="1CB96254" w14:textId="77777777" w:rsidR="004B1E1D" w:rsidRPr="006B6836" w:rsidRDefault="004B1E1D" w:rsidP="00F35B6A">
            <w:pPr>
              <w:pStyle w:val="Strategysmallblacktext"/>
              <w:spacing w:before="0" w:after="0"/>
              <w:cnfStyle w:val="000000100000" w:firstRow="0" w:lastRow="0" w:firstColumn="0" w:lastColumn="0" w:oddVBand="0" w:evenVBand="0" w:oddHBand="1" w:evenHBand="0" w:firstRowFirstColumn="0" w:firstRowLastColumn="0" w:lastRowFirstColumn="0" w:lastRowLastColumn="0"/>
            </w:pPr>
            <w:r w:rsidRPr="006B6836">
              <w:t>Provide and sustain two-way feedback loops to provide participants with timely and iterative information and opportunities to inform the process and outcomes and to ensure a transparent and accountable process.</w:t>
            </w:r>
          </w:p>
        </w:tc>
      </w:tr>
      <w:tr w:rsidR="004B1E1D" w:rsidRPr="006B6836" w14:paraId="141E23A3" w14:textId="77777777" w:rsidTr="000701D2">
        <w:trPr>
          <w:trHeight w:val="50"/>
        </w:trPr>
        <w:tc>
          <w:tcPr>
            <w:cnfStyle w:val="001000000000" w:firstRow="0" w:lastRow="0" w:firstColumn="1" w:lastColumn="0" w:oddVBand="0" w:evenVBand="0" w:oddHBand="0" w:evenHBand="0" w:firstRowFirstColumn="0" w:firstRowLastColumn="0" w:lastRowFirstColumn="0" w:lastRowLastColumn="0"/>
            <w:tcW w:w="2340" w:type="dxa"/>
            <w:gridSpan w:val="2"/>
            <w:tcBorders>
              <w:top w:val="single" w:sz="4" w:space="0" w:color="FFFFFF" w:themeColor="background1"/>
              <w:left w:val="single" w:sz="4" w:space="0" w:color="FFFFFF" w:themeColor="background1"/>
              <w:bottom w:val="single" w:sz="4" w:space="0" w:color="FFFFFF" w:themeColor="background1"/>
            </w:tcBorders>
            <w:shd w:val="clear" w:color="auto" w:fill="742D75"/>
            <w:vAlign w:val="center"/>
          </w:tcPr>
          <w:p w14:paraId="3E3CEC24" w14:textId="77777777" w:rsidR="004B1E1D" w:rsidRPr="00D56508" w:rsidRDefault="004B1E1D" w:rsidP="00F35B6A">
            <w:pPr>
              <w:pStyle w:val="strategysmallwhitetext"/>
              <w:spacing w:before="0"/>
              <w:rPr>
                <w:b/>
                <w:bCs/>
              </w:rPr>
            </w:pPr>
            <w:r w:rsidRPr="00D56508">
              <w:t>Monitor and evaluate engagement and impact</w:t>
            </w:r>
          </w:p>
        </w:tc>
        <w:tc>
          <w:tcPr>
            <w:tcW w:w="7920" w:type="dxa"/>
            <w:gridSpan w:val="9"/>
            <w:tcBorders>
              <w:top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14:paraId="423C087B" w14:textId="77777777" w:rsidR="004B1E1D" w:rsidRPr="006B6836" w:rsidRDefault="004B1E1D" w:rsidP="00F35B6A">
            <w:pPr>
              <w:pStyle w:val="Strategysmallblacktext"/>
              <w:spacing w:before="0" w:after="0"/>
              <w:cnfStyle w:val="000000000000" w:firstRow="0" w:lastRow="0" w:firstColumn="0" w:lastColumn="0" w:oddVBand="0" w:evenVBand="0" w:oddHBand="0" w:evenHBand="0" w:firstRowFirstColumn="0" w:firstRowLastColumn="0" w:lastRowFirstColumn="0" w:lastRowLastColumn="0"/>
            </w:pPr>
            <w:r w:rsidRPr="00E97B18">
              <w:t xml:space="preserve">Consumers should be actively engaged in policy monitoring and evaluation to assess the implementation outcomes of the policy approach. Indicators of effective engagement and evaluation/monitoring processes should be </w:t>
            </w:r>
            <w:r>
              <w:t>co-designed with consumers and included in all engagement approaches and processes</w:t>
            </w:r>
            <w:r w:rsidRPr="00E97B18">
              <w:t>.</w:t>
            </w:r>
          </w:p>
        </w:tc>
      </w:tr>
      <w:tr w:rsidR="004B1E1D" w:rsidRPr="006B6836" w14:paraId="26066EE5" w14:textId="77777777" w:rsidTr="000701D2">
        <w:trPr>
          <w:cnfStyle w:val="000000100000" w:firstRow="0" w:lastRow="0" w:firstColumn="0" w:lastColumn="0" w:oddVBand="0" w:evenVBand="0" w:oddHBand="1" w:evenHBand="0" w:firstRowFirstColumn="0" w:firstRowLastColumn="0" w:lastRowFirstColumn="0" w:lastRowLastColumn="0"/>
          <w:trHeight w:hRule="exact" w:val="113"/>
        </w:trPr>
        <w:tc>
          <w:tcPr>
            <w:cnfStyle w:val="001000000000" w:firstRow="0" w:lastRow="0" w:firstColumn="1" w:lastColumn="0" w:oddVBand="0" w:evenVBand="0" w:oddHBand="0" w:evenHBand="0" w:firstRowFirstColumn="0" w:firstRowLastColumn="0" w:lastRowFirstColumn="0" w:lastRowLastColumn="0"/>
            <w:tcW w:w="10260" w:type="dxa"/>
            <w:gridSpan w:val="11"/>
            <w:tcBorders>
              <w:left w:val="nil"/>
              <w:bottom w:val="nil"/>
              <w:right w:val="nil"/>
            </w:tcBorders>
            <w:shd w:val="clear" w:color="auto" w:fill="FFFFFF" w:themeFill="background1"/>
          </w:tcPr>
          <w:p w14:paraId="6349EC98" w14:textId="77777777" w:rsidR="004B1E1D" w:rsidRPr="00D56508" w:rsidRDefault="004B1E1D" w:rsidP="00F35B6A">
            <w:pPr>
              <w:pStyle w:val="strategyspace"/>
              <w:spacing w:after="0"/>
              <w:rPr>
                <w:rFonts w:ascii="Manrope SemiBold" w:hAnsi="Manrope SemiBold"/>
              </w:rPr>
            </w:pPr>
          </w:p>
        </w:tc>
      </w:tr>
      <w:tr w:rsidR="00F35B6A" w:rsidRPr="006B6836" w14:paraId="4823F379" w14:textId="77777777" w:rsidTr="00F35B6A">
        <w:trPr>
          <w:trHeight w:val="484"/>
        </w:trPr>
        <w:tc>
          <w:tcPr>
            <w:cnfStyle w:val="001000000000" w:firstRow="0" w:lastRow="0" w:firstColumn="1" w:lastColumn="0" w:oddVBand="0" w:evenVBand="0" w:oddHBand="0" w:evenHBand="0" w:firstRowFirstColumn="0" w:firstRowLastColumn="0" w:lastRowFirstColumn="0" w:lastRowLastColumn="0"/>
            <w:tcW w:w="2340" w:type="dxa"/>
            <w:gridSpan w:val="2"/>
            <w:tcBorders>
              <w:top w:val="nil"/>
              <w:left w:val="single" w:sz="4" w:space="0" w:color="FFFFFF" w:themeColor="background1"/>
              <w:bottom w:val="nil"/>
            </w:tcBorders>
            <w:shd w:val="clear" w:color="auto" w:fill="742D75"/>
            <w:vAlign w:val="center"/>
          </w:tcPr>
          <w:p w14:paraId="5FD8FB57" w14:textId="77777777" w:rsidR="004B1E1D" w:rsidRPr="00D56508" w:rsidRDefault="004B1E1D" w:rsidP="00F35B6A">
            <w:pPr>
              <w:pStyle w:val="strategysmallwhitetext"/>
              <w:rPr>
                <w:b/>
                <w:bCs/>
              </w:rPr>
            </w:pPr>
            <w:r w:rsidRPr="00D56508">
              <w:t>HELP Toolkit</w:t>
            </w:r>
          </w:p>
        </w:tc>
        <w:tc>
          <w:tcPr>
            <w:tcW w:w="2568" w:type="dxa"/>
            <w:gridSpan w:val="3"/>
            <w:tcBorders>
              <w:top w:val="nil"/>
              <w:left w:val="single" w:sz="4" w:space="0" w:color="FFFFFF" w:themeColor="background1"/>
              <w:bottom w:val="nil"/>
              <w:right w:val="single" w:sz="4" w:space="0" w:color="FFFFFF" w:themeColor="background1"/>
            </w:tcBorders>
            <w:shd w:val="clear" w:color="auto" w:fill="E7E6E6" w:themeFill="background2"/>
            <w:vAlign w:val="center"/>
          </w:tcPr>
          <w:p w14:paraId="222F22A2" w14:textId="77777777" w:rsidR="004B1E1D" w:rsidRPr="006B6836" w:rsidRDefault="004B1E1D" w:rsidP="00F35B6A">
            <w:pPr>
              <w:pStyle w:val="Strategysmallblacktext"/>
              <w:spacing w:after="0"/>
              <w:cnfStyle w:val="000000000000" w:firstRow="0" w:lastRow="0" w:firstColumn="0" w:lastColumn="0" w:oddVBand="0" w:evenVBand="0" w:oddHBand="0" w:evenHBand="0" w:firstRowFirstColumn="0" w:firstRowLastColumn="0" w:lastRowFirstColumn="0" w:lastRowLastColumn="0"/>
            </w:pPr>
            <w:r w:rsidRPr="006B6836">
              <w:t xml:space="preserve">Engagement approaches </w:t>
            </w:r>
          </w:p>
        </w:tc>
        <w:tc>
          <w:tcPr>
            <w:tcW w:w="1540" w:type="dxa"/>
            <w:gridSpan w:val="2"/>
            <w:tcBorders>
              <w:top w:val="nil"/>
              <w:left w:val="single" w:sz="4" w:space="0" w:color="FFFFFF" w:themeColor="background1"/>
              <w:bottom w:val="nil"/>
              <w:right w:val="single" w:sz="4" w:space="0" w:color="FFFFFF" w:themeColor="background1"/>
            </w:tcBorders>
            <w:shd w:val="clear" w:color="auto" w:fill="E7E6E6" w:themeFill="background2"/>
            <w:vAlign w:val="center"/>
          </w:tcPr>
          <w:p w14:paraId="05505528" w14:textId="77777777" w:rsidR="004B1E1D" w:rsidRPr="006B6836" w:rsidRDefault="004B1E1D" w:rsidP="00F35B6A">
            <w:pPr>
              <w:pStyle w:val="Strategysmallblacktext"/>
              <w:spacing w:after="0"/>
              <w:cnfStyle w:val="000000000000" w:firstRow="0" w:lastRow="0" w:firstColumn="0" w:lastColumn="0" w:oddVBand="0" w:evenVBand="0" w:oddHBand="0" w:evenHBand="0" w:firstRowFirstColumn="0" w:firstRowLastColumn="0" w:lastRowFirstColumn="0" w:lastRowLastColumn="0"/>
            </w:pPr>
            <w:r w:rsidRPr="006B6836">
              <w:t>Engagement touchpoints</w:t>
            </w:r>
          </w:p>
        </w:tc>
        <w:tc>
          <w:tcPr>
            <w:tcW w:w="1543" w:type="dxa"/>
            <w:gridSpan w:val="2"/>
            <w:tcBorders>
              <w:top w:val="nil"/>
              <w:left w:val="single" w:sz="4" w:space="0" w:color="FFFFFF" w:themeColor="background1"/>
              <w:bottom w:val="nil"/>
              <w:right w:val="single" w:sz="4" w:space="0" w:color="FFFFFF" w:themeColor="background1"/>
            </w:tcBorders>
            <w:shd w:val="clear" w:color="auto" w:fill="E7E6E6" w:themeFill="background2"/>
            <w:vAlign w:val="center"/>
          </w:tcPr>
          <w:p w14:paraId="75DF8AC3" w14:textId="77777777" w:rsidR="004B1E1D" w:rsidRPr="006B6836" w:rsidRDefault="004B1E1D" w:rsidP="00F35B6A">
            <w:pPr>
              <w:pStyle w:val="Strategysmallblacktext"/>
              <w:spacing w:after="0"/>
              <w:cnfStyle w:val="000000000000" w:firstRow="0" w:lastRow="0" w:firstColumn="0" w:lastColumn="0" w:oddVBand="0" w:evenVBand="0" w:oddHBand="0" w:evenHBand="0" w:firstRowFirstColumn="0" w:firstRowLastColumn="0" w:lastRowFirstColumn="0" w:lastRowLastColumn="0"/>
            </w:pPr>
            <w:r>
              <w:t>‘How to’ checklists</w:t>
            </w:r>
            <w:r w:rsidRPr="006B6836">
              <w:t xml:space="preserve"> </w:t>
            </w:r>
          </w:p>
        </w:tc>
        <w:tc>
          <w:tcPr>
            <w:tcW w:w="2269" w:type="dxa"/>
            <w:gridSpan w:val="2"/>
            <w:tcBorders>
              <w:top w:val="nil"/>
              <w:left w:val="single" w:sz="4" w:space="0" w:color="FFFFFF" w:themeColor="background1"/>
              <w:bottom w:val="nil"/>
              <w:right w:val="single" w:sz="4" w:space="0" w:color="FFFFFF" w:themeColor="background1"/>
            </w:tcBorders>
            <w:shd w:val="clear" w:color="auto" w:fill="E7E6E6" w:themeFill="background2"/>
            <w:vAlign w:val="center"/>
          </w:tcPr>
          <w:p w14:paraId="1BDB53A0" w14:textId="77777777" w:rsidR="004B1E1D" w:rsidRPr="006B6836" w:rsidRDefault="004B1E1D" w:rsidP="00F35B6A">
            <w:pPr>
              <w:pStyle w:val="Strategysmallblacktext"/>
              <w:spacing w:after="0"/>
              <w:cnfStyle w:val="000000000000" w:firstRow="0" w:lastRow="0" w:firstColumn="0" w:lastColumn="0" w:oddVBand="0" w:evenVBand="0" w:oddHBand="0" w:evenHBand="0" w:firstRowFirstColumn="0" w:firstRowLastColumn="0" w:lastRowFirstColumn="0" w:lastRowLastColumn="0"/>
            </w:pPr>
            <w:r w:rsidRPr="006B6836">
              <w:t>Other resources</w:t>
            </w:r>
          </w:p>
        </w:tc>
      </w:tr>
    </w:tbl>
    <w:p w14:paraId="26AB567F" w14:textId="75836D76" w:rsidR="001D6BDF" w:rsidRPr="006B6836" w:rsidRDefault="001D6BDF" w:rsidP="00AD3470">
      <w:pPr>
        <w:pStyle w:val="Heading1"/>
      </w:pPr>
      <w:bookmarkStart w:id="48" w:name="_Toc177632051"/>
      <w:r>
        <w:lastRenderedPageBreak/>
        <w:t xml:space="preserve">About </w:t>
      </w:r>
      <w:r w:rsidR="00B825EC">
        <w:t>t</w:t>
      </w:r>
      <w:r w:rsidR="003E3B59">
        <w:t>his Strategy</w:t>
      </w:r>
      <w:bookmarkEnd w:id="42"/>
      <w:bookmarkEnd w:id="43"/>
      <w:bookmarkEnd w:id="44"/>
      <w:bookmarkEnd w:id="45"/>
      <w:bookmarkEnd w:id="48"/>
    </w:p>
    <w:p w14:paraId="16220335" w14:textId="77777777" w:rsidR="002E51F1" w:rsidRPr="006B6836" w:rsidRDefault="002E51F1" w:rsidP="00203E1C">
      <w:r w:rsidRPr="006B6836">
        <w:rPr>
          <w:noProof/>
          <w:shd w:val="clear" w:color="auto" w:fill="E6E6E6"/>
        </w:rPr>
        <w:drawing>
          <wp:inline distT="0" distB="0" distL="0" distR="0" wp14:anchorId="74746882" wp14:editId="004B30B5">
            <wp:extent cx="5760085" cy="46613"/>
            <wp:effectExtent l="0" t="0" r="0" b="4445"/>
            <wp:docPr id="33"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85" cy="46613"/>
                    </a:xfrm>
                    <a:prstGeom prst="rect">
                      <a:avLst/>
                    </a:prstGeom>
                  </pic:spPr>
                </pic:pic>
              </a:graphicData>
            </a:graphic>
          </wp:inline>
        </w:drawing>
      </w:r>
    </w:p>
    <w:p w14:paraId="7DE1B4EC" w14:textId="24A3EFF8" w:rsidR="00A855A2" w:rsidRDefault="00A855A2" w:rsidP="00C14083">
      <w:pPr>
        <w:pStyle w:val="Heading3"/>
      </w:pPr>
      <w:bookmarkStart w:id="49" w:name="_Toc177632052"/>
      <w:bookmarkStart w:id="50" w:name="_Toc1700422410"/>
      <w:bookmarkStart w:id="51" w:name="_Toc1720126523"/>
      <w:r>
        <w:t>Purpose</w:t>
      </w:r>
      <w:r w:rsidR="00E23C11">
        <w:t xml:space="preserve"> and objectives</w:t>
      </w:r>
      <w:bookmarkEnd w:id="49"/>
      <w:r w:rsidR="000B0400">
        <w:t xml:space="preserve"> </w:t>
      </w:r>
      <w:bookmarkEnd w:id="50"/>
      <w:bookmarkEnd w:id="51"/>
    </w:p>
    <w:p w14:paraId="4EFFA62C" w14:textId="07EFB40A" w:rsidR="006A1302" w:rsidRDefault="009A3B2B" w:rsidP="00203E1C">
      <w:r w:rsidRPr="009A3B2B">
        <w:t>The</w:t>
      </w:r>
      <w:r w:rsidR="0096130B">
        <w:t xml:space="preserve"> purpose of th</w:t>
      </w:r>
      <w:r w:rsidR="003E1160">
        <w:t>e</w:t>
      </w:r>
      <w:r w:rsidR="009C2304">
        <w:t xml:space="preserve"> </w:t>
      </w:r>
      <w:r w:rsidRPr="009A3B2B">
        <w:rPr>
          <w:u w:val="single"/>
        </w:rPr>
        <w:t>National Consumer Engagement Strategy for Health and Wellbeing</w:t>
      </w:r>
      <w:r w:rsidRPr="009A3B2B">
        <w:t xml:space="preserve"> </w:t>
      </w:r>
      <w:r w:rsidR="006457CE">
        <w:t>(</w:t>
      </w:r>
      <w:r w:rsidR="004A758D">
        <w:t xml:space="preserve">this Strategy) </w:t>
      </w:r>
      <w:r w:rsidR="00E01D2C">
        <w:t xml:space="preserve">is to </w:t>
      </w:r>
      <w:r w:rsidR="004C05B9">
        <w:t xml:space="preserve">enable and </w:t>
      </w:r>
      <w:r w:rsidR="00694B45" w:rsidRPr="009A3B2B">
        <w:t xml:space="preserve">support </w:t>
      </w:r>
      <w:r w:rsidR="00E01D2C" w:rsidRPr="7B8DAE97">
        <w:t>consumer</w:t>
      </w:r>
      <w:r w:rsidR="00E01D2C">
        <w:t xml:space="preserve"> </w:t>
      </w:r>
      <w:r w:rsidR="00E01D2C" w:rsidRPr="7B8DAE97">
        <w:t>participation in</w:t>
      </w:r>
      <w:r w:rsidR="004C05B9">
        <w:t xml:space="preserve"> </w:t>
      </w:r>
      <w:r w:rsidR="003E1160">
        <w:t>all stages</w:t>
      </w:r>
      <w:r w:rsidR="003E0C3D">
        <w:t xml:space="preserve"> of </w:t>
      </w:r>
      <w:r w:rsidR="004C05B9">
        <w:t xml:space="preserve">health </w:t>
      </w:r>
      <w:proofErr w:type="gramStart"/>
      <w:r w:rsidR="004C05B9">
        <w:t>policy-making</w:t>
      </w:r>
      <w:proofErr w:type="gramEnd"/>
      <w:r w:rsidR="003E1160">
        <w:t xml:space="preserve"> and decision making, including policy development, implementation and evaluation activities</w:t>
      </w:r>
      <w:r w:rsidR="00E27E87">
        <w:t xml:space="preserve">. </w:t>
      </w:r>
      <w:r w:rsidR="003E1160">
        <w:t>This Strategy</w:t>
      </w:r>
      <w:r w:rsidR="009226D5">
        <w:t xml:space="preserve"> provides a framework </w:t>
      </w:r>
      <w:r w:rsidR="006A1302" w:rsidRPr="009A3B2B">
        <w:t xml:space="preserve">to inform, guide and support </w:t>
      </w:r>
      <w:proofErr w:type="gramStart"/>
      <w:r w:rsidR="006A1302" w:rsidRPr="009A3B2B">
        <w:t>policy</w:t>
      </w:r>
      <w:r w:rsidR="000E44A2">
        <w:t>-</w:t>
      </w:r>
      <w:r w:rsidR="006A1302" w:rsidRPr="009A3B2B">
        <w:t>mak</w:t>
      </w:r>
      <w:r w:rsidR="005310C7">
        <w:t>ers</w:t>
      </w:r>
      <w:proofErr w:type="gramEnd"/>
      <w:r w:rsidR="005310C7">
        <w:t xml:space="preserve"> </w:t>
      </w:r>
      <w:r w:rsidR="006A1302">
        <w:t xml:space="preserve">in </w:t>
      </w:r>
      <w:r w:rsidR="004C05B9">
        <w:t xml:space="preserve">achieving </w:t>
      </w:r>
      <w:r w:rsidR="003E1160">
        <w:t xml:space="preserve">consistent, </w:t>
      </w:r>
      <w:r w:rsidR="006A1302" w:rsidRPr="009A3B2B">
        <w:t>good practice consumer engagement</w:t>
      </w:r>
      <w:r w:rsidR="003E1160">
        <w:t xml:space="preserve"> in</w:t>
      </w:r>
      <w:r w:rsidR="00347555">
        <w:t xml:space="preserve"> all relevant health policy</w:t>
      </w:r>
      <w:r w:rsidR="003E1160">
        <w:t>-making processes</w:t>
      </w:r>
      <w:r w:rsidR="00DD491B">
        <w:t xml:space="preserve">, leading to improved policy and health and wellbeing outcomes. </w:t>
      </w:r>
    </w:p>
    <w:p w14:paraId="54A9677C" w14:textId="1A6C6DDF" w:rsidR="007F0514" w:rsidRPr="009A3B2B" w:rsidRDefault="00D94721" w:rsidP="00945208">
      <w:pPr>
        <w:spacing w:after="80"/>
        <w:rPr>
          <w:rFonts w:ascii="Segoe UI" w:hAnsi="Segoe UI"/>
          <w:sz w:val="18"/>
          <w:szCs w:val="18"/>
        </w:rPr>
      </w:pPr>
      <w:r>
        <w:t>3</w:t>
      </w:r>
      <w:r w:rsidRPr="009A3B2B">
        <w:t xml:space="preserve"> </w:t>
      </w:r>
      <w:r w:rsidR="007F0514" w:rsidRPr="009A3B2B">
        <w:t>objectives frame this Strategy. These are</w:t>
      </w:r>
      <w:r w:rsidR="007F0514">
        <w:t xml:space="preserve"> to</w:t>
      </w:r>
      <w:r w:rsidR="007F0514" w:rsidRPr="009A3B2B">
        <w:t>:</w:t>
      </w:r>
    </w:p>
    <w:p w14:paraId="01F3D0E6" w14:textId="2D12F1FC" w:rsidR="007F0514" w:rsidRPr="00203E1C" w:rsidRDefault="007F0514" w:rsidP="0004276A">
      <w:pPr>
        <w:pStyle w:val="ListParagraph"/>
        <w:numPr>
          <w:ilvl w:val="0"/>
          <w:numId w:val="28"/>
        </w:numPr>
        <w:rPr>
          <w:sz w:val="22"/>
          <w:szCs w:val="22"/>
        </w:rPr>
      </w:pPr>
      <w:r w:rsidRPr="009A3B2B">
        <w:t xml:space="preserve">Strengthen partnerships and build trust between consumers and </w:t>
      </w:r>
      <w:proofErr w:type="gramStart"/>
      <w:r w:rsidRPr="009A3B2B">
        <w:t>policy-makers</w:t>
      </w:r>
      <w:proofErr w:type="gramEnd"/>
      <w:r w:rsidRPr="009A3B2B">
        <w:t xml:space="preserve"> to facilitate consumer participation and engagement at all levels of</w:t>
      </w:r>
      <w:r w:rsidR="00D956A8">
        <w:t xml:space="preserve"> health</w:t>
      </w:r>
      <w:r w:rsidRPr="009A3B2B">
        <w:t xml:space="preserve"> policy-</w:t>
      </w:r>
      <w:r w:rsidR="00D9059D" w:rsidRPr="009A3B2B">
        <w:t>making;</w:t>
      </w:r>
    </w:p>
    <w:p w14:paraId="01A1BAA9" w14:textId="3F2341FC" w:rsidR="007F0514" w:rsidRPr="00203E1C" w:rsidRDefault="007F0514" w:rsidP="0004276A">
      <w:pPr>
        <w:pStyle w:val="ListParagraph"/>
        <w:numPr>
          <w:ilvl w:val="0"/>
          <w:numId w:val="28"/>
        </w:numPr>
        <w:rPr>
          <w:sz w:val="22"/>
          <w:szCs w:val="22"/>
        </w:rPr>
      </w:pPr>
      <w:r w:rsidRPr="009A3B2B">
        <w:t xml:space="preserve">Build capability </w:t>
      </w:r>
      <w:r w:rsidR="00953720">
        <w:t>of</w:t>
      </w:r>
      <w:r w:rsidRPr="009A3B2B">
        <w:t xml:space="preserve"> </w:t>
      </w:r>
      <w:proofErr w:type="gramStart"/>
      <w:r w:rsidRPr="009A3B2B">
        <w:t>policy-makers</w:t>
      </w:r>
      <w:proofErr w:type="gramEnd"/>
      <w:r w:rsidRPr="009A3B2B">
        <w:t xml:space="preserve"> to achieve trusted engagement with consumers and communit</w:t>
      </w:r>
      <w:r w:rsidR="003E0C3D">
        <w:t>ies</w:t>
      </w:r>
      <w:r w:rsidR="00953720">
        <w:t xml:space="preserve"> for</w:t>
      </w:r>
      <w:r w:rsidRPr="009A3B2B">
        <w:t xml:space="preserve"> better inform</w:t>
      </w:r>
      <w:r w:rsidR="00953720">
        <w:t>ed</w:t>
      </w:r>
      <w:r w:rsidRPr="009A3B2B">
        <w:t xml:space="preserve"> health policy</w:t>
      </w:r>
      <w:r w:rsidR="003E0C3D">
        <w:t>-making</w:t>
      </w:r>
      <w:r w:rsidRPr="009A3B2B">
        <w:t>; and</w:t>
      </w:r>
    </w:p>
    <w:p w14:paraId="61AFB2FF" w14:textId="4AE25A86" w:rsidR="007F0514" w:rsidRPr="007F0514" w:rsidRDefault="007F0514" w:rsidP="0004276A">
      <w:pPr>
        <w:pStyle w:val="ListParagraph"/>
        <w:numPr>
          <w:ilvl w:val="0"/>
          <w:numId w:val="28"/>
        </w:numPr>
        <w:rPr>
          <w:sz w:val="22"/>
          <w:szCs w:val="22"/>
        </w:rPr>
      </w:pPr>
      <w:r w:rsidRPr="009A3B2B">
        <w:t xml:space="preserve">Empower and </w:t>
      </w:r>
      <w:r w:rsidR="003E0C3D">
        <w:t>support</w:t>
      </w:r>
      <w:r w:rsidRPr="009A3B2B">
        <w:t xml:space="preserve"> consumers and community organisations to engage in and co-design </w:t>
      </w:r>
      <w:r w:rsidR="00DD491B">
        <w:t xml:space="preserve">health (including </w:t>
      </w:r>
      <w:r w:rsidR="00D9059D" w:rsidRPr="006B6836">
        <w:t>preventive health</w:t>
      </w:r>
      <w:r w:rsidR="00DD491B">
        <w:t>)</w:t>
      </w:r>
      <w:r w:rsidR="00D9059D" w:rsidRPr="006B6836">
        <w:t xml:space="preserve"> </w:t>
      </w:r>
      <w:r w:rsidRPr="009A3B2B">
        <w:t>policies and programs.</w:t>
      </w:r>
    </w:p>
    <w:p w14:paraId="430384B0" w14:textId="79BD2189" w:rsidR="000B0400" w:rsidRPr="009A3B2B" w:rsidRDefault="000B0400" w:rsidP="00C14083">
      <w:pPr>
        <w:pStyle w:val="Heading3"/>
        <w:rPr>
          <w:rFonts w:ascii="Segoe UI" w:hAnsi="Segoe UI"/>
          <w:sz w:val="18"/>
          <w:szCs w:val="18"/>
        </w:rPr>
      </w:pPr>
      <w:bookmarkStart w:id="52" w:name="_Toc177632053"/>
      <w:r>
        <w:t>Target audience</w:t>
      </w:r>
      <w:bookmarkEnd w:id="52"/>
      <w:r>
        <w:t xml:space="preserve">  </w:t>
      </w:r>
    </w:p>
    <w:p w14:paraId="30088940" w14:textId="2E753903" w:rsidR="009A3B2B" w:rsidRDefault="00B000D8" w:rsidP="00203E1C">
      <w:pPr>
        <w:rPr>
          <w:rFonts w:ascii="Segoe UI" w:hAnsi="Segoe UI"/>
          <w:sz w:val="18"/>
          <w:szCs w:val="18"/>
        </w:rPr>
      </w:pPr>
      <w:r>
        <w:t xml:space="preserve">The </w:t>
      </w:r>
      <w:r w:rsidRPr="009A3B2B">
        <w:t xml:space="preserve">primary target audience for this Strategy and the accompanying HELP Toolkit is </w:t>
      </w:r>
      <w:proofErr w:type="gramStart"/>
      <w:r w:rsidRPr="009A3B2B">
        <w:t>policy-makers</w:t>
      </w:r>
      <w:proofErr w:type="gramEnd"/>
      <w:r>
        <w:t xml:space="preserve">, both those working in government and non-government settings. </w:t>
      </w:r>
      <w:r w:rsidR="009A3B2B" w:rsidRPr="009A3B2B">
        <w:t>Policies relevant to health and wellbeing are developed at all</w:t>
      </w:r>
      <w:r w:rsidR="00505C36">
        <w:t xml:space="preserve"> levels of government and are influenced by various non-government stakeholders, including</w:t>
      </w:r>
      <w:r w:rsidR="009A3B2B" w:rsidRPr="009A3B2B">
        <w:t xml:space="preserve"> health service providers, non-government organisations (NGOs), community organisations, business and industry.</w:t>
      </w:r>
      <w:r w:rsidR="00505C36">
        <w:t xml:space="preserve"> In addition to contributing to public policy development, these non-government stakeholders also develop internal policies relevant to health and wellbeing.</w:t>
      </w:r>
      <w:r w:rsidR="009A3B2B" w:rsidRPr="009A3B2B">
        <w:t xml:space="preserve"> Throughout this Strategy, ‘</w:t>
      </w:r>
      <w:proofErr w:type="gramStart"/>
      <w:r w:rsidR="009A3B2B" w:rsidRPr="009A3B2B">
        <w:t>policy-makers</w:t>
      </w:r>
      <w:proofErr w:type="gramEnd"/>
      <w:r w:rsidR="009A3B2B" w:rsidRPr="009A3B2B">
        <w:t>’ is used in its broad sense to include all of these stakeholders.</w:t>
      </w:r>
    </w:p>
    <w:p w14:paraId="06625DA4" w14:textId="55A7AE2C" w:rsidR="003E5DA4" w:rsidRDefault="0089666E" w:rsidP="0099481E">
      <w:pPr>
        <w:jc w:val="center"/>
        <w:rPr>
          <w:rFonts w:ascii="Manrope SemiBold" w:eastAsia="DengXian Light" w:hAnsi="Manrope SemiBold" w:cs="Circular Std Bold"/>
          <w:bCs/>
          <w:color w:val="000000" w:themeColor="text1"/>
          <w:sz w:val="30"/>
          <w:szCs w:val="24"/>
        </w:rPr>
      </w:pPr>
      <w:r>
        <w:rPr>
          <w:noProof/>
        </w:rPr>
        <w:drawing>
          <wp:inline distT="0" distB="0" distL="0" distR="0" wp14:anchorId="4E2A975D" wp14:editId="78A56EF8">
            <wp:extent cx="4560752" cy="2316106"/>
            <wp:effectExtent l="0" t="0" r="0" b="0"/>
            <wp:docPr id="1692380132" name="Picture 1" descr="Group of diverse people having a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380132" name="Picture 1" descr="Group of diverse people having a discussion"/>
                    <pic:cNvPicPr/>
                  </pic:nvPicPr>
                  <pic:blipFill rotWithShape="1">
                    <a:blip r:embed="rId21" cstate="print">
                      <a:extLst>
                        <a:ext uri="{28A0092B-C50C-407E-A947-70E740481C1C}">
                          <a14:useLocalDpi xmlns:a14="http://schemas.microsoft.com/office/drawing/2010/main" val="0"/>
                        </a:ext>
                      </a:extLst>
                    </a:blip>
                    <a:srcRect t="4430" b="6437"/>
                    <a:stretch/>
                  </pic:blipFill>
                  <pic:spPr bwMode="auto">
                    <a:xfrm>
                      <a:off x="0" y="0"/>
                      <a:ext cx="4627338" cy="2349921"/>
                    </a:xfrm>
                    <a:prstGeom prst="rect">
                      <a:avLst/>
                    </a:prstGeom>
                    <a:ln>
                      <a:noFill/>
                    </a:ln>
                    <a:extLst>
                      <a:ext uri="{53640926-AAD7-44D8-BBD7-CCE9431645EC}">
                        <a14:shadowObscured xmlns:a14="http://schemas.microsoft.com/office/drawing/2010/main"/>
                      </a:ext>
                    </a:extLst>
                  </pic:spPr>
                </pic:pic>
              </a:graphicData>
            </a:graphic>
          </wp:inline>
        </w:drawing>
      </w:r>
      <w:r w:rsidR="003E5DA4">
        <w:br w:type="page"/>
      </w:r>
    </w:p>
    <w:p w14:paraId="603E130B" w14:textId="1835895A" w:rsidR="000278DF" w:rsidRDefault="002702F2" w:rsidP="00C14083">
      <w:pPr>
        <w:pStyle w:val="Heading3"/>
      </w:pPr>
      <w:bookmarkStart w:id="53" w:name="_Toc177632054"/>
      <w:r>
        <w:lastRenderedPageBreak/>
        <w:br/>
      </w:r>
      <w:r w:rsidR="000278DF">
        <w:t>Health and wellbeing</w:t>
      </w:r>
      <w:r w:rsidR="00913484">
        <w:t xml:space="preserve"> in Australia</w:t>
      </w:r>
      <w:bookmarkEnd w:id="53"/>
    </w:p>
    <w:p w14:paraId="2E244B99" w14:textId="4A2F179F" w:rsidR="00100689" w:rsidRPr="006D0E7B" w:rsidRDefault="00100689" w:rsidP="00203E1C">
      <w:r w:rsidRPr="00997F12">
        <w:t xml:space="preserve">Improving </w:t>
      </w:r>
      <w:r w:rsidR="002040D9">
        <w:t>population</w:t>
      </w:r>
      <w:r w:rsidRPr="00997F12">
        <w:t xml:space="preserve"> health </w:t>
      </w:r>
      <w:r w:rsidRPr="006D0E7B">
        <w:t xml:space="preserve">and wellbeing </w:t>
      </w:r>
      <w:r w:rsidR="002040D9">
        <w:t xml:space="preserve">in Australia </w:t>
      </w:r>
      <w:r w:rsidR="004A1109" w:rsidRPr="006D0E7B">
        <w:t>is a national policy priority, highlighted in both the Australian Government</w:t>
      </w:r>
      <w:r w:rsidR="002B46BB">
        <w:t>’s</w:t>
      </w:r>
      <w:r w:rsidR="004A1109" w:rsidRPr="006D0E7B">
        <w:t xml:space="preserve"> national wellbeing framework</w:t>
      </w:r>
      <w:r w:rsidR="00EF52D1">
        <w:t xml:space="preserve"> </w:t>
      </w:r>
      <w:r w:rsidR="005919FD">
        <w:t>-</w:t>
      </w:r>
      <w:r w:rsidR="004A1109" w:rsidRPr="006D0E7B">
        <w:t xml:space="preserve"> Measuring What Matters</w:t>
      </w:r>
      <w:r w:rsidR="0E1551B3" w:rsidRPr="006D0E7B">
        <w:t>,</w:t>
      </w:r>
      <w:r w:rsidR="005A0752" w:rsidRPr="006D0E7B">
        <w:t xml:space="preserve"> </w:t>
      </w:r>
      <w:r w:rsidRPr="006D0E7B">
        <w:t>the National Preventive Health Strategy 2021-2030 (NPHS)</w:t>
      </w:r>
      <w:r w:rsidR="005919FD">
        <w:t xml:space="preserve">, and further emphasised by the recent </w:t>
      </w:r>
      <w:r w:rsidR="002B6AD0">
        <w:t>S</w:t>
      </w:r>
      <w:r w:rsidR="005919FD">
        <w:t>trengthening Medicare reforms</w:t>
      </w:r>
      <w:r w:rsidRPr="006D0E7B">
        <w:t xml:space="preserve"> </w:t>
      </w:r>
      <w:r w:rsidR="00A63E53">
        <w:fldChar w:fldCharType="begin">
          <w:fldData xml:space="preserve">PEVuZE5vdGU+PENpdGU+PEF1dGhvcj5BdXN0cmFsaWFuIEdvdmVybm1lbnQgRGVwYXJ0bWVudCBv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</w:fldData>
        </w:fldChar>
      </w:r>
      <w:r w:rsidR="00B75296">
        <w:instrText xml:space="preserve"> ADDIN EN.CITE </w:instrText>
      </w:r>
      <w:r w:rsidR="00B75296">
        <w:fldChar w:fldCharType="begin">
          <w:fldData xml:space="preserve">PEVuZE5vdGU+PENpdGU+PEF1dGhvcj5BdXN0cmFsaWFuIEdvdmVybm1lbnQgRGVwYXJ0bWVudCBv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</w:fldData>
        </w:fldChar>
      </w:r>
      <w:r w:rsidR="00B75296">
        <w:instrText xml:space="preserve"> ADDIN EN.CITE.DATA </w:instrText>
      </w:r>
      <w:r w:rsidR="00B75296">
        <w:fldChar w:fldCharType="end"/>
      </w:r>
      <w:r w:rsidR="00A63E53">
        <w:fldChar w:fldCharType="separate"/>
      </w:r>
      <w:r w:rsidR="00E8432A">
        <w:rPr>
          <w:noProof/>
        </w:rPr>
        <w:t>[18-20]</w:t>
      </w:r>
      <w:r w:rsidR="00A63E53">
        <w:fldChar w:fldCharType="end"/>
      </w:r>
      <w:r w:rsidRPr="006D0E7B">
        <w:t xml:space="preserve">. </w:t>
      </w:r>
    </w:p>
    <w:p w14:paraId="38F571B6" w14:textId="712D611C" w:rsidR="00A23B4A" w:rsidRPr="006D0E7B" w:rsidRDefault="00EF52D1" w:rsidP="00203E1C">
      <w:r>
        <w:t xml:space="preserve">The </w:t>
      </w:r>
      <w:r w:rsidR="00A572FC">
        <w:t>h</w:t>
      </w:r>
      <w:r w:rsidR="00A572FC" w:rsidRPr="006D0E7B">
        <w:t xml:space="preserve">ealth </w:t>
      </w:r>
      <w:r w:rsidR="00A572FC">
        <w:t>of</w:t>
      </w:r>
      <w:r w:rsidR="00991950" w:rsidRPr="006D0E7B">
        <w:t xml:space="preserve"> individuals and communities</w:t>
      </w:r>
      <w:r>
        <w:t xml:space="preserve"> is multifaceted, encompassing</w:t>
      </w:r>
      <w:r w:rsidR="00991950" w:rsidRPr="006D0E7B">
        <w:t xml:space="preserve"> </w:t>
      </w:r>
      <w:r w:rsidR="00A05680" w:rsidRPr="006D0E7B">
        <w:t xml:space="preserve">physical, mental, social and cultural </w:t>
      </w:r>
      <w:r w:rsidR="00D616C2" w:rsidRPr="006D0E7B">
        <w:t xml:space="preserve">health and </w:t>
      </w:r>
      <w:r w:rsidR="00A05680" w:rsidRPr="006D0E7B">
        <w:t>wellbeing</w:t>
      </w:r>
      <w:r w:rsidR="00103449">
        <w:t xml:space="preserve"> </w:t>
      </w:r>
      <w:r w:rsidR="00103449">
        <w:fldChar w:fldCharType="begin"/>
      </w:r>
      <w:r w:rsidR="00B75296">
        <w:instrText xml:space="preserve"> ADDIN EN.CITE &lt;EndNote&gt;&lt;Cite&gt;&lt;Author&gt;Svalastog&lt;/Author&gt;&lt;Year&gt;2017&lt;/Year&gt;&lt;RecNum&gt;369&lt;/RecNum&gt;&lt;DisplayText&gt;[21]&lt;/DisplayText&gt;&lt;record&gt;&lt;rec-number&gt;369&lt;/rec-number&gt;&lt;foreign-keys&gt;&lt;key app="EN" db-id="5apt0xtejw5ps4ea2r9psrpz2fw0tttfdzdf" timestamp="1721200419"&gt;369&lt;/key&gt;&lt;/foreign-keys&gt;&lt;ref-type name="Journal Article"&gt;17&lt;/ref-type&gt;&lt;contributors&gt;&lt;authors&gt;&lt;author&gt;Svalastog, A. L.&lt;/author&gt;&lt;author&gt;Donev, D.&lt;/author&gt;&lt;author&gt;Jahren Kristoffersen, N.&lt;/author&gt;&lt;author&gt;Gajović, S.&lt;/author&gt;&lt;/authors&gt;&lt;/contributors&gt;&lt;auth-address&gt;Srećko Gajović, University of Zagreb School of Medicine, Croatian Institute for Brain Research, Zagreb, Croatia, srecko.gajovic@hiim.hr.&lt;/auth-address&gt;&lt;titles&gt;&lt;title&gt;Concepts and definitions of health and health-related values in the knowledge landscapes of the digital society&lt;/title&gt;&lt;secondary-title&gt;Croat Med J&lt;/secondary-title&gt;&lt;/titles&gt;&lt;pages&gt;431-435&lt;/pages&gt;&lt;volume&gt;58&lt;/volume&gt;&lt;number&gt;6&lt;/number&gt;&lt;edition&gt;2018/01/09&lt;/edition&gt;&lt;dates&gt;&lt;year&gt;2017&lt;/year&gt;&lt;pub-dates&gt;&lt;date&gt;Dec 31&lt;/date&gt;&lt;/pub-dates&gt;&lt;/dates&gt;&lt;isbn&gt;0353-9504 (Print)&amp;#xD;0353-9504&lt;/isbn&gt;&lt;accession-num&gt;29308835&lt;/accession-num&gt;&lt;urls&gt;&lt;/urls&gt;&lt;custom2&gt;PMC5778676&lt;/custom2&gt;&lt;electronic-resource-num&gt;10.3325/cmj.2017.58.431&lt;/electronic-resource-num&gt;&lt;remote-database-provider&gt;NLM&lt;/remote-database-provider&gt;&lt;language&gt;eng&lt;/language&gt;&lt;/record&gt;&lt;/Cite&gt;&lt;/EndNote&gt;</w:instrText>
      </w:r>
      <w:r w:rsidR="00103449">
        <w:fldChar w:fldCharType="separate"/>
      </w:r>
      <w:r w:rsidR="00103449">
        <w:rPr>
          <w:noProof/>
        </w:rPr>
        <w:t>[21]</w:t>
      </w:r>
      <w:r w:rsidR="00103449">
        <w:fldChar w:fldCharType="end"/>
      </w:r>
      <w:r w:rsidR="00991950" w:rsidRPr="006D0E7B">
        <w:t>. Good health and wellbeing</w:t>
      </w:r>
      <w:r w:rsidR="00094210">
        <w:t xml:space="preserve"> enable</w:t>
      </w:r>
      <w:r w:rsidR="00A05680" w:rsidRPr="006D0E7B">
        <w:t xml:space="preserve"> Australians to lead fulfilling and p</w:t>
      </w:r>
      <w:r w:rsidR="00E65950">
        <w:t>roductive lives, participate in</w:t>
      </w:r>
      <w:r w:rsidR="00A05680" w:rsidRPr="006D0E7B">
        <w:t xml:space="preserve"> education and/or employment</w:t>
      </w:r>
      <w:r w:rsidR="00E65950">
        <w:t>,</w:t>
      </w:r>
      <w:r w:rsidR="005D183D">
        <w:t xml:space="preserve"> and contribute positively to </w:t>
      </w:r>
      <w:r w:rsidR="005D183D" w:rsidRPr="006D0E7B">
        <w:t>their community</w:t>
      </w:r>
      <w:r w:rsidR="00A05680" w:rsidRPr="006D0E7B">
        <w:t xml:space="preserve">. </w:t>
      </w:r>
    </w:p>
    <w:p w14:paraId="2FE3CE15" w14:textId="1C96F4B1" w:rsidR="001C5605" w:rsidRDefault="00EF52D1" w:rsidP="00C3339D">
      <w:r>
        <w:t>D</w:t>
      </w:r>
      <w:r w:rsidR="002B0A94">
        <w:t>espite having one of the</w:t>
      </w:r>
      <w:r w:rsidR="00144478">
        <w:t xml:space="preserve"> longest life-expectancies and</w:t>
      </w:r>
      <w:r w:rsidR="002B0A94">
        <w:t xml:space="preserve"> best health care systems in the world </w:t>
      </w:r>
      <w:r w:rsidR="00A63E53">
        <w:rPr>
          <w:rStyle w:val="BodyTextChar"/>
          <w:sz w:val="20"/>
          <w:szCs w:val="20"/>
        </w:rPr>
        <w:fldChar w:fldCharType="begin"/>
      </w:r>
      <w:r w:rsidR="00B75296">
        <w:rPr>
          <w:rStyle w:val="BodyTextChar"/>
          <w:sz w:val="20"/>
          <w:szCs w:val="20"/>
        </w:rPr>
        <w:instrText xml:space="preserve"> ADDIN EN.CITE &lt;EndNote&gt;&lt;Cite&gt;&lt;Author&gt;Schneider&lt;/Author&gt;&lt;Year&gt;2021&lt;/Year&gt;&lt;RecNum&gt;308&lt;/RecNum&gt;&lt;DisplayText&gt;[18, 22]&lt;/DisplayText&gt;&lt;record&gt;&lt;rec-number&gt;308&lt;/rec-number&gt;&lt;foreign-keys&gt;&lt;key app="EN" db-id="5apt0xtejw5ps4ea2r9psrpz2fw0tttfdzdf" timestamp="1667183264"&gt;308&lt;/key&gt;&lt;/foreign-keys&gt;&lt;ref-type name="Journal Article"&gt;17&lt;/ref-type&gt;&lt;contributors&gt;&lt;authors&gt;&lt;author&gt;Schneider, Eric C&lt;/author&gt;&lt;author&gt;Shah, Arnav&lt;/author&gt;&lt;author&gt;Doty, Michelle M&lt;/author&gt;&lt;author&gt;Tikkanen, Roosa&lt;/author&gt;&lt;author&gt;Fields, Katharine&lt;/author&gt;&lt;author&gt;Williams II, Reginald D&lt;/author&gt;&lt;/authors&gt;&lt;/contributors&gt;&lt;titles&gt;&lt;title&gt;Reflecting Poorly: Health Care in the US Compared to Other High-Income Countries&lt;/title&gt;&lt;/titles&gt;&lt;dates&gt;&lt;year&gt;2021&lt;/year&gt;&lt;/dates&gt;&lt;urls&gt;&lt;/urls&gt;&lt;/record&gt;&lt;/Cite&gt;&lt;Cite&gt;&lt;Author&gt;Australian Government Department of Health&lt;/Author&gt;&lt;Year&gt;2021&lt;/Year&gt;&lt;RecNum&gt;180&lt;/RecNum&gt;&lt;record&gt;&lt;rec-number&gt;180&lt;/rec-number&gt;&lt;foreign-keys&gt;&lt;key app="EN" db-id="5apt0xtejw5ps4ea2r9psrpz2fw0tttfdzdf" timestamp="1666249699"&gt;180&lt;/key&gt;&lt;/foreign-keys&gt;&lt;ref-type name="Government Document"&gt;46&lt;/ref-type&gt;&lt;contributors&gt;&lt;authors&gt;&lt;author&gt;Australian Government Department of Health,&lt;/author&gt;&lt;/authors&gt;&lt;/contributors&gt;&lt;titles&gt;&lt;title&gt;National Preventive Health Strategy 2021–2030&lt;/title&gt;&lt;/titles&gt;&lt;dates&gt;&lt;year&gt;2021&lt;/year&gt;&lt;pub-dates&gt;&lt;date&gt;2021&lt;/date&gt;&lt;/pub-dates&gt;&lt;/dates&gt;&lt;urls&gt;&lt;related-urls&gt;&lt;url&gt;https://www.health.gov.au/sites/default/files/documents/2021/12/national-preventive-health-strategy-2021-2030_1.pdf&lt;/url&gt;&lt;/related-urls&gt;&lt;/urls&gt;&lt;/record&gt;&lt;/Cite&gt;&lt;/EndNote&gt;</w:instrText>
      </w:r>
      <w:r w:rsidR="00A63E53">
        <w:rPr>
          <w:rStyle w:val="BodyTextChar"/>
          <w:sz w:val="20"/>
          <w:szCs w:val="20"/>
        </w:rPr>
        <w:fldChar w:fldCharType="separate"/>
      </w:r>
      <w:r w:rsidR="00103449">
        <w:rPr>
          <w:rStyle w:val="BodyTextChar"/>
          <w:noProof/>
          <w:sz w:val="20"/>
          <w:szCs w:val="20"/>
        </w:rPr>
        <w:t>[18, 22]</w:t>
      </w:r>
      <w:r w:rsidR="00A63E53">
        <w:rPr>
          <w:rStyle w:val="BodyTextChar"/>
          <w:sz w:val="20"/>
          <w:szCs w:val="20"/>
        </w:rPr>
        <w:fldChar w:fldCharType="end"/>
      </w:r>
      <w:r w:rsidR="002B0A94">
        <w:t xml:space="preserve">, </w:t>
      </w:r>
      <w:r w:rsidR="00C80426">
        <w:t>approximately 1 in 2</w:t>
      </w:r>
      <w:r w:rsidR="00BF3116">
        <w:t xml:space="preserve"> </w:t>
      </w:r>
      <w:r w:rsidR="002B0A94">
        <w:t>Australians are living</w:t>
      </w:r>
      <w:r w:rsidR="00FE4DB7">
        <w:t xml:space="preserve">  </w:t>
      </w:r>
      <w:r w:rsidR="002B0A94">
        <w:t xml:space="preserve">with </w:t>
      </w:r>
      <w:r w:rsidR="007272EE">
        <w:t xml:space="preserve">preventable </w:t>
      </w:r>
      <w:r w:rsidR="00744D7F">
        <w:t>chronic</w:t>
      </w:r>
      <w:r w:rsidR="003E6A7B">
        <w:t xml:space="preserve"> health</w:t>
      </w:r>
      <w:r w:rsidR="00744D7F">
        <w:t xml:space="preserve"> conditions</w:t>
      </w:r>
      <w:r w:rsidR="00090A1B">
        <w:t>, often for many years</w:t>
      </w:r>
      <w:r w:rsidR="00622488">
        <w:t xml:space="preserve"> </w:t>
      </w:r>
      <w:r w:rsidR="00622488">
        <w:fldChar w:fldCharType="begin"/>
      </w:r>
      <w:r w:rsidR="00B75296">
        <w:instrText xml:space="preserve"> ADDIN EN.CITE &lt;EndNote&gt;&lt;Cite&gt;&lt;Author&gt;Australian Institute of Health and Welfare&lt;/Author&gt;&lt;Year&gt;2022&lt;/Year&gt;&lt;RecNum&gt;309&lt;/RecNum&gt;&lt;DisplayText&gt;[23]&lt;/DisplayText&gt;&lt;record&gt;&lt;rec-number&gt;309&lt;/rec-number&gt;&lt;foreign-keys&gt;&lt;key app="EN" db-id="5apt0xtejw5ps4ea2r9psrpz2fw0tttfdzdf" timestamp="1667183560"&gt;309&lt;/key&gt;&lt;/foreign-keys&gt;&lt;ref-type name="Report"&gt;27&lt;/ref-type&gt;&lt;contributors&gt;&lt;authors&gt;&lt;author&gt;Australian Institute of Health and Welfare,&lt;/author&gt;&lt;/authors&gt;&lt;/contributors&gt;&lt;titles&gt;&lt;title&gt;Chronic conditions and multimorbidity&lt;/title&gt;&lt;/titles&gt;&lt;dates&gt;&lt;year&gt;2022&lt;/year&gt;&lt;/dates&gt;&lt;pub-location&gt;Canberra, Australia&lt;/pub-location&gt;&lt;publisher&gt;AIHW&lt;/publisher&gt;&lt;urls&gt;&lt;related-urls&gt;&lt;url&gt;https://www.aihw.gov.au/reports/australias-health/chronic-conditions-and-multimorbidityAIHW.&lt;/url&gt;&lt;/related-urls&gt;&lt;/urls&gt;&lt;/record&gt;&lt;/Cite&gt;&lt;/EndNote&gt;</w:instrText>
      </w:r>
      <w:r w:rsidR="00622488">
        <w:fldChar w:fldCharType="separate"/>
      </w:r>
      <w:r w:rsidR="00103449">
        <w:rPr>
          <w:noProof/>
        </w:rPr>
        <w:t>[23]</w:t>
      </w:r>
      <w:r w:rsidR="00622488">
        <w:fldChar w:fldCharType="end"/>
      </w:r>
      <w:r w:rsidR="00C80426">
        <w:t>. T</w:t>
      </w:r>
      <w:r w:rsidR="00BF3116">
        <w:t xml:space="preserve">he </w:t>
      </w:r>
      <w:r w:rsidR="00C80426">
        <w:t>number</w:t>
      </w:r>
      <w:r w:rsidR="00AE6523">
        <w:t xml:space="preserve"> of people living with </w:t>
      </w:r>
      <w:r w:rsidR="00AF2078">
        <w:t xml:space="preserve"> one or more chronic </w:t>
      </w:r>
      <w:r w:rsidR="72AAE3B6">
        <w:t>co</w:t>
      </w:r>
      <w:r w:rsidR="00E65950">
        <w:t>ndition</w:t>
      </w:r>
      <w:r w:rsidR="72AAE3B6">
        <w:t xml:space="preserve"> has</w:t>
      </w:r>
      <w:r w:rsidR="00C80426">
        <w:t xml:space="preserve"> increased considerably over the last</w:t>
      </w:r>
      <w:r w:rsidR="008A5632">
        <w:t xml:space="preserve"> 30</w:t>
      </w:r>
      <w:r w:rsidR="00C80426">
        <w:t xml:space="preserve"> years </w:t>
      </w:r>
      <w:r w:rsidR="008A5632">
        <w:t>and continues to rise</w:t>
      </w:r>
      <w:r w:rsidR="002B0A94">
        <w:t xml:space="preserve"> </w:t>
      </w:r>
      <w:r w:rsidR="00A63E53">
        <w:rPr>
          <w:rStyle w:val="BodyTextChar"/>
          <w:sz w:val="20"/>
          <w:szCs w:val="20"/>
        </w:rPr>
        <w:fldChar w:fldCharType="begin"/>
      </w:r>
      <w:r w:rsidR="00B75296">
        <w:rPr>
          <w:rStyle w:val="BodyTextChar"/>
          <w:sz w:val="20"/>
          <w:szCs w:val="20"/>
        </w:rPr>
        <w:instrText xml:space="preserve"> ADDIN EN.CITE &lt;EndNote&gt;&lt;Cite&gt;&lt;Author&gt;Australian Institute of Health and Welfare&lt;/Author&gt;&lt;Year&gt;2022&lt;/Year&gt;&lt;RecNum&gt;309&lt;/RecNum&gt;&lt;DisplayText&gt;[23, 24]&lt;/DisplayText&gt;&lt;record&gt;&lt;rec-number&gt;309&lt;/rec-number&gt;&lt;foreign-keys&gt;&lt;key app="EN" db-id="5apt0xtejw5ps4ea2r9psrpz2fw0tttfdzdf" timestamp="1667183560"&gt;309&lt;/key&gt;&lt;/foreign-keys&gt;&lt;ref-type name="Report"&gt;27&lt;/ref-type&gt;&lt;contributors&gt;&lt;authors&gt;&lt;author&gt;Australian Institute of Health and Welfare,&lt;/author&gt;&lt;/authors&gt;&lt;/contributors&gt;&lt;titles&gt;&lt;title&gt;Chronic conditions and multimorbidity&lt;/title&gt;&lt;/titles&gt;&lt;dates&gt;&lt;year&gt;2022&lt;/year&gt;&lt;/dates&gt;&lt;pub-location&gt;Canberra, Australia&lt;/pub-location&gt;&lt;publisher&gt;AIHW&lt;/publisher&gt;&lt;urls&gt;&lt;related-urls&gt;&lt;url&gt;https://www.aihw.gov.au/reports/australias-health/chronic-conditions-and-multimorbidityAIHW.&lt;/url&gt;&lt;/related-urls&gt;&lt;/urls&gt;&lt;/record&gt;&lt;/Cite&gt;&lt;Cite&gt;&lt;Author&gt;de Looper&lt;/Author&gt;&lt;Year&gt;2001&lt;/Year&gt;&lt;RecNum&gt;354&lt;/RecNum&gt;&lt;record&gt;&lt;rec-number&gt;354&lt;/rec-number&gt;&lt;foreign-keys&gt;&lt;key app="EN" db-id="afzx2rr59dxwr5eezt35vxrm2xxv299wvawz" timestamp="1713835779"&gt;354&lt;/key&gt;&lt;/foreign-keys&gt;&lt;ref-type name="Report"&gt;27&lt;/ref-type&gt;&lt;contributors&gt;&lt;authors&gt;&lt;author&gt;de Looper, M.&amp;#xD;Bhatia, K.&lt;/author&gt;&lt;/authors&gt;&lt;secondary-authors&gt;&lt;author&gt;Australian Institute of Health and Welfare,&lt;/author&gt;&lt;/secondary-authors&gt;&lt;/contributors&gt;&lt;titles&gt;&lt;title&gt;Australian health trends 2001&lt;/title&gt;&lt;/titles&gt;&lt;dates&gt;&lt;year&gt;2001&lt;/year&gt;&lt;/dates&gt;&lt;pub-location&gt;Canberra, Australia&lt;/pub-location&gt;&lt;publisher&gt;AIHW&lt;/publisher&gt;&lt;urls&gt;&lt;related-urls&gt;&lt;url&gt;https://www.aihw.gov.au/reports/australias-health/australian-health-trends-2001&lt;/url&gt;&lt;/related-urls&gt;&lt;/urls&gt;&lt;/record&gt;&lt;/Cite&gt;&lt;/EndNote&gt;</w:instrText>
      </w:r>
      <w:r w:rsidR="00A63E53">
        <w:rPr>
          <w:rStyle w:val="BodyTextChar"/>
          <w:sz w:val="20"/>
          <w:szCs w:val="20"/>
        </w:rPr>
        <w:fldChar w:fldCharType="separate"/>
      </w:r>
      <w:r w:rsidR="00103449">
        <w:rPr>
          <w:rStyle w:val="BodyTextChar"/>
          <w:noProof/>
          <w:sz w:val="20"/>
          <w:szCs w:val="20"/>
        </w:rPr>
        <w:t>[23, 24]</w:t>
      </w:r>
      <w:r w:rsidR="00A63E53">
        <w:rPr>
          <w:rStyle w:val="BodyTextChar"/>
          <w:sz w:val="20"/>
          <w:szCs w:val="20"/>
        </w:rPr>
        <w:fldChar w:fldCharType="end"/>
      </w:r>
      <w:r w:rsidR="002B0A94">
        <w:t>.</w:t>
      </w:r>
      <w:r w:rsidR="005D0598">
        <w:t xml:space="preserve"> </w:t>
      </w:r>
    </w:p>
    <w:p w14:paraId="166E6DA4" w14:textId="7D4E682D" w:rsidR="00E05436" w:rsidRPr="006D0E7B" w:rsidRDefault="00E05436" w:rsidP="00C3339D">
      <w:r>
        <w:t xml:space="preserve">People in Australia, on average, live almost </w:t>
      </w:r>
      <w:r w:rsidR="002B46BB">
        <w:t xml:space="preserve">11 </w:t>
      </w:r>
      <w:r>
        <w:t xml:space="preserve">years in poor health </w:t>
      </w:r>
      <w:r w:rsidR="00A63E53">
        <w:rPr>
          <w:rStyle w:val="BodyTextChar"/>
          <w:sz w:val="20"/>
          <w:szCs w:val="20"/>
        </w:rPr>
        <w:fldChar w:fldCharType="begin"/>
      </w:r>
      <w:r w:rsidR="00B75296">
        <w:rPr>
          <w:rStyle w:val="BodyTextChar"/>
          <w:sz w:val="20"/>
          <w:szCs w:val="20"/>
        </w:rPr>
        <w:instrText xml:space="preserve"> ADDIN EN.CITE &lt;EndNote&gt;&lt;Cite&gt;&lt;Author&gt;Australian Institute of Health and Welfare&lt;/Author&gt;&lt;Year&gt;2020&lt;/Year&gt;&lt;RecNum&gt;7&lt;/RecNum&gt;&lt;DisplayText&gt;[25]&lt;/DisplayText&gt;&lt;record&gt;&lt;rec-number&gt;7&lt;/rec-number&gt;&lt;foreign-keys&gt;&lt;key app="EN" db-id="5apt0xtejw5ps4ea2r9psrpz2fw0tttfdzdf" timestamp="1666232727"&gt;7&lt;/key&gt;&lt;/foreign-keys&gt;&lt;ref-type name="Report"&gt;27&lt;/ref-type&gt;&lt;contributors&gt;&lt;authors&gt;&lt;author&gt;Australian Institute of Health and Welfare,&lt;/author&gt;&lt;/authors&gt;&lt;/contributors&gt;&lt;titles&gt;&lt;title&gt;Australia’s Health 2020: Data Insights&lt;/title&gt;&lt;/titles&gt;&lt;dates&gt;&lt;year&gt;2020&lt;/year&gt;&lt;/dates&gt;&lt;pub-location&gt;Canberra, Australia&lt;/pub-location&gt;&lt;publisher&gt;AIHW &lt;/publisher&gt;&lt;urls&gt;&lt;/urls&gt;&lt;/record&gt;&lt;/Cite&gt;&lt;/EndNote&gt;</w:instrText>
      </w:r>
      <w:r w:rsidR="00A63E53">
        <w:rPr>
          <w:rStyle w:val="BodyTextChar"/>
          <w:sz w:val="20"/>
          <w:szCs w:val="20"/>
        </w:rPr>
        <w:fldChar w:fldCharType="separate"/>
      </w:r>
      <w:r w:rsidR="00103449">
        <w:rPr>
          <w:rStyle w:val="BodyTextChar"/>
          <w:noProof/>
          <w:sz w:val="20"/>
          <w:szCs w:val="20"/>
        </w:rPr>
        <w:t>[25]</w:t>
      </w:r>
      <w:r w:rsidR="00A63E53">
        <w:rPr>
          <w:rStyle w:val="BodyTextChar"/>
          <w:sz w:val="20"/>
          <w:szCs w:val="20"/>
        </w:rPr>
        <w:fldChar w:fldCharType="end"/>
      </w:r>
      <w:r w:rsidR="005D0598">
        <w:t>, but this number is considerably higher</w:t>
      </w:r>
      <w:r>
        <w:t xml:space="preserve"> </w:t>
      </w:r>
      <w:r w:rsidR="005D0598">
        <w:t xml:space="preserve">for </w:t>
      </w:r>
      <w:r>
        <w:t>Aboriginal and Torres Strait Islander people</w:t>
      </w:r>
      <w:r w:rsidR="005D0598">
        <w:t xml:space="preserve"> and other priority population groups</w:t>
      </w:r>
      <w:r w:rsidR="00752D2A">
        <w:t xml:space="preserve"> </w:t>
      </w:r>
      <w:r w:rsidR="005D0598">
        <w:t xml:space="preserve">due to </w:t>
      </w:r>
      <w:r w:rsidR="008B3F3C">
        <w:t xml:space="preserve">disproportionately </w:t>
      </w:r>
      <w:r w:rsidR="00A655D1">
        <w:t xml:space="preserve">high rates of chronic </w:t>
      </w:r>
      <w:r w:rsidR="0066559D">
        <w:t>conditions</w:t>
      </w:r>
      <w:r w:rsidR="00A655D1">
        <w:t xml:space="preserve"> and poorer overall health</w:t>
      </w:r>
      <w:r w:rsidR="005D0598">
        <w:t xml:space="preserve"> </w:t>
      </w:r>
      <w:r w:rsidR="00A63E53">
        <w:fldChar w:fldCharType="begin"/>
      </w:r>
      <w:r w:rsidR="00B75296">
        <w:instrText xml:space="preserve"> ADDIN EN.CITE &lt;EndNote&gt;&lt;Cite&gt;&lt;Author&gt;Australian Government Department of Health&lt;/Author&gt;&lt;Year&gt;2021&lt;/Year&gt;&lt;RecNum&gt;302&lt;/RecNum&gt;&lt;DisplayText&gt;[26, 27]&lt;/DisplayText&gt;&lt;record&gt;&lt;rec-number&gt;302&lt;/rec-number&gt;&lt;foreign-keys&gt;&lt;key app="EN" db-id="5apt0xtejw5ps4ea2r9psrpz2fw0tttfdzdf" timestamp="1666754962"&gt;302&lt;/key&gt;&lt;/foreign-keys&gt;&lt;ref-type name="Government Document"&gt;46&lt;/ref-type&gt;&lt;contributors&gt;&lt;authors&gt;&lt;author&gt;Australian Government Department of Health,&lt;/author&gt;&lt;/authors&gt;&lt;/contributors&gt;&lt;titles&gt;&lt;title&gt;National Aboriginal and Torres Strait Islander Health Plan 2021–2031&lt;/title&gt;&lt;/titles&gt;&lt;dates&gt;&lt;year&gt;2021&lt;/year&gt;&lt;/dates&gt;&lt;pub-location&gt;Canberra, Australia&lt;/pub-location&gt;&lt;publisher&gt;Commonwealth of Australia, &lt;/publisher&gt;&lt;urls&gt;&lt;related-urls&gt;&lt;url&gt;https://www.health.gov.au/sites/default/files/documents/2021/12/national-aboriginal-and-torres-strait-islander-health-plan-2021-2031_2.pdf&lt;/url&gt;&lt;/related-urls&gt;&lt;/urls&gt;&lt;/record&gt;&lt;/Cite&gt;&lt;Cite&gt;&lt;Author&gt;Australian Institute of Health and Welfare&lt;/Author&gt;&lt;Year&gt;2022&lt;/Year&gt;&lt;RecNum&gt;342&lt;/RecNum&gt;&lt;record&gt;&lt;rec-number&gt;342&lt;/rec-number&gt;&lt;foreign-keys&gt;&lt;key app="EN" db-id="5apt0xtejw5ps4ea2r9psrpz2fw0tttfdzdf" timestamp="1713159702"&gt;342&lt;/key&gt;&lt;/foreign-keys&gt;&lt;ref-type name="Report"&gt;27&lt;/ref-type&gt;&lt;contributors&gt;&lt;authors&gt;&lt;author&gt;Australian Institute of Health and Welfare,&lt;/author&gt;&lt;/authors&gt;&lt;/contributors&gt;&lt;titles&gt;&lt;title&gt;Australia&amp;apos;s health 2022: in brief&lt;/title&gt;&lt;/titles&gt;&lt;dates&gt;&lt;year&gt;2022&lt;/year&gt;&lt;/dates&gt;&lt;pub-location&gt;Canberra, Australia&lt;/pub-location&gt;&lt;publisher&gt;AIHW&lt;/publisher&gt;&lt;urls&gt;&lt;related-urls&gt;&lt;url&gt;https://www.aihw.gov.au/reports/australias-health/australias-health-2022-in-brief&lt;/url&gt;&lt;/related-urls&gt;&lt;/urls&gt;&lt;/record&gt;&lt;/Cite&gt;&lt;/EndNote&gt;</w:instrText>
      </w:r>
      <w:r w:rsidR="00A63E53">
        <w:fldChar w:fldCharType="separate"/>
      </w:r>
      <w:r w:rsidR="00103449">
        <w:rPr>
          <w:noProof/>
        </w:rPr>
        <w:t>[26, 27]</w:t>
      </w:r>
      <w:r w:rsidR="00A63E53">
        <w:fldChar w:fldCharType="end"/>
      </w:r>
      <w:r w:rsidR="00A655D1">
        <w:t xml:space="preserve">. </w:t>
      </w:r>
      <w:r w:rsidR="001C5605">
        <w:t xml:space="preserve">Health systems are often not designed to meet the diverse needs of different communities and consumers, and this can subsequently drive health disparities, particularly in priority population groups </w:t>
      </w:r>
      <w:r w:rsidR="001C5605">
        <w:fldChar w:fldCharType="begin"/>
      </w:r>
      <w:r w:rsidR="00B75296">
        <w:instrText xml:space="preserve"> ADDIN EN.CITE &lt;EndNote&gt;&lt;Cite&gt;&lt;Author&gt;Dune&lt;/Author&gt;&lt;Year&gt;2021&lt;/Year&gt;&lt;RecNum&gt;364&lt;/RecNum&gt;&lt;DisplayText&gt;[28, 29]&lt;/DisplayText&gt;&lt;record&gt;&lt;rec-number&gt;364&lt;/rec-number&gt;&lt;foreign-keys&gt;&lt;key app="EN" db-id="5apt0xtejw5ps4ea2r9psrpz2fw0tttfdzdf" timestamp="1718843226"&gt;364&lt;/key&gt;&lt;/foreign-keys&gt;&lt;ref-type name="Book"&gt;6&lt;/ref-type&gt;&lt;contributors&gt;&lt;authors&gt;&lt;author&gt;Dune, Tinashe&lt;/author&gt;&lt;author&gt;McLeod, Kim&lt;/author&gt;&lt;author&gt;Williams, Robyn&lt;/author&gt;&lt;/authors&gt;&lt;/contributors&gt;&lt;titles&gt;&lt;title&gt;Culture, diversity and health in Australia: Towards culturally safe health care&lt;/title&gt;&lt;/titles&gt;&lt;dates&gt;&lt;year&gt;2021&lt;/year&gt;&lt;/dates&gt;&lt;publisher&gt;Routledge&lt;/publisher&gt;&lt;isbn&gt;1000347214&lt;/isbn&gt;&lt;urls&gt;&lt;/urls&gt;&lt;/record&gt;&lt;/Cite&gt;&lt;Cite&gt;&lt;Author&gt;De Zilva&lt;/Author&gt;&lt;Year&gt;2022&lt;/Year&gt;&lt;RecNum&gt;366&lt;/RecNum&gt;&lt;record&gt;&lt;rec-number&gt;366&lt;/rec-number&gt;&lt;foreign-keys&gt;&lt;key app="EN" db-id="5apt0xtejw5ps4ea2r9psrpz2fw0tttfdzdf" timestamp="1718843363"&gt;366&lt;/key&gt;&lt;/foreign-keys&gt;&lt;ref-type name="Journal Article"&gt;17&lt;/ref-type&gt;&lt;contributors&gt;&lt;authors&gt;&lt;author&gt;De Zilva, Stephanie&lt;/author&gt;&lt;author&gt;Walker, Troy&lt;/author&gt;&lt;author&gt;Palermo, Claire&lt;/author&gt;&lt;author&gt;Brimblecombe, Julie&lt;/author&gt;&lt;/authors&gt;&lt;/contributors&gt;&lt;titles&gt;&lt;title&gt;Culturally safe health care practice for Indigenous Peoples in Australia: A systematic meta-ethnographic review&lt;/title&gt;&lt;secondary-title&gt;Journal of Health Services Research &amp;amp; Policy&lt;/secondary-title&gt;&lt;/titles&gt;&lt;pages&gt;74-84&lt;/pages&gt;&lt;volume&gt;27&lt;/volume&gt;&lt;number&gt;1&lt;/number&gt;&lt;dates&gt;&lt;year&gt;2022&lt;/year&gt;&lt;/dates&gt;&lt;isbn&gt;1355-8196&lt;/isbn&gt;&lt;urls&gt;&lt;/urls&gt;&lt;/record&gt;&lt;/Cite&gt;&lt;/EndNote&gt;</w:instrText>
      </w:r>
      <w:r w:rsidR="001C5605">
        <w:fldChar w:fldCharType="separate"/>
      </w:r>
      <w:r w:rsidR="00103449">
        <w:rPr>
          <w:noProof/>
        </w:rPr>
        <w:t>[28, 29]</w:t>
      </w:r>
      <w:r w:rsidR="001C5605">
        <w:fldChar w:fldCharType="end"/>
      </w:r>
      <w:r w:rsidR="001C5605">
        <w:t>.</w:t>
      </w:r>
    </w:p>
    <w:p w14:paraId="6E590956" w14:textId="21185AD4" w:rsidR="00A05680" w:rsidRDefault="00A05680" w:rsidP="00203E1C">
      <w:r w:rsidRPr="006D0E7B">
        <w:t xml:space="preserve">There is a close relationship between people’s health and </w:t>
      </w:r>
      <w:r w:rsidR="009C2AE0">
        <w:t>wellbeing</w:t>
      </w:r>
      <w:r w:rsidR="00382FF1">
        <w:t>,</w:t>
      </w:r>
      <w:r w:rsidR="00271EE6">
        <w:t xml:space="preserve"> </w:t>
      </w:r>
      <w:r w:rsidR="009C2AE0">
        <w:t>and</w:t>
      </w:r>
      <w:r w:rsidRPr="006D0E7B">
        <w:t xml:space="preserve"> </w:t>
      </w:r>
      <w:r w:rsidR="00B15365">
        <w:t xml:space="preserve">the </w:t>
      </w:r>
      <w:r w:rsidRPr="006D0E7B">
        <w:t>environment</w:t>
      </w:r>
      <w:r w:rsidR="00B15365">
        <w:t>s</w:t>
      </w:r>
      <w:r w:rsidR="00144478">
        <w:t xml:space="preserve"> </w:t>
      </w:r>
      <w:r w:rsidR="00382FF1">
        <w:t xml:space="preserve">in which </w:t>
      </w:r>
      <w:r w:rsidR="00050732">
        <w:t>they</w:t>
      </w:r>
      <w:r w:rsidR="00382FF1">
        <w:t xml:space="preserve"> live, work, play and age</w:t>
      </w:r>
      <w:r w:rsidR="00E65950">
        <w:t xml:space="preserve"> </w:t>
      </w:r>
      <w:r w:rsidR="00144478">
        <w:fldChar w:fldCharType="begin"/>
      </w:r>
      <w:r w:rsidR="00B75296">
        <w:instrText xml:space="preserve"> ADDIN EN.CITE &lt;EndNote&gt;&lt;Cite&gt;&lt;Author&gt;Australian Institute of Health and Welfare&lt;/Author&gt;&lt;Year&gt;2022&lt;/Year&gt;&lt;RecNum&gt;341&lt;/RecNum&gt;&lt;DisplayText&gt;[30]&lt;/DisplayText&gt;&lt;record&gt;&lt;rec-number&gt;341&lt;/rec-number&gt;&lt;foreign-keys&gt;&lt;key app="EN" db-id="5apt0xtejw5ps4ea2r9psrpz2fw0tttfdzdf" timestamp="1713159508"&gt;341&lt;/key&gt;&lt;/foreign-keys&gt;&lt;ref-type name="Report"&gt;27&lt;/ref-type&gt;&lt;contributors&gt;&lt;authors&gt;&lt;author&gt;Australian Institute of Health and Welfare, &lt;/author&gt;&lt;/authors&gt;&lt;/contributors&gt;&lt;titles&gt;&lt;title&gt;Social determinants of health&lt;/title&gt;&lt;/titles&gt;&lt;dates&gt;&lt;year&gt;2022&lt;/year&gt;&lt;/dates&gt;&lt;pub-location&gt;Canberra, Australia&lt;/pub-location&gt;&lt;publisher&gt;AIHW&lt;/publisher&gt;&lt;urls&gt;&lt;related-urls&gt;&lt;url&gt;https://www.aihw.gov.au/reports/australias-health/social-determinants-of-health&lt;/url&gt;&lt;/related-urls&gt;&lt;/urls&gt;&lt;/record&gt;&lt;/Cite&gt;&lt;/EndNote&gt;</w:instrText>
      </w:r>
      <w:r w:rsidR="00144478">
        <w:fldChar w:fldCharType="separate"/>
      </w:r>
      <w:r w:rsidR="00103449">
        <w:rPr>
          <w:noProof/>
        </w:rPr>
        <w:t>[30]</w:t>
      </w:r>
      <w:r w:rsidR="00144478">
        <w:fldChar w:fldCharType="end"/>
      </w:r>
      <w:r w:rsidR="0067589B" w:rsidRPr="006D0E7B">
        <w:t xml:space="preserve">. </w:t>
      </w:r>
      <w:r w:rsidR="00271EE6">
        <w:t xml:space="preserve">Social, environmental, structural, economic, cultural, biomedical, commercial and digital factors </w:t>
      </w:r>
      <w:r w:rsidR="00452E1C">
        <w:t xml:space="preserve">are often outside the control of individuals and </w:t>
      </w:r>
      <w:r w:rsidR="0067589B">
        <w:t xml:space="preserve">can either </w:t>
      </w:r>
      <w:r>
        <w:t>strengthen or undermin</w:t>
      </w:r>
      <w:r w:rsidR="0067589B">
        <w:t>e</w:t>
      </w:r>
      <w:r>
        <w:t xml:space="preserve"> health and wellbeing</w:t>
      </w:r>
      <w:r w:rsidR="006E42FE">
        <w:t xml:space="preserve"> </w:t>
      </w:r>
      <w:r w:rsidR="00A63E53">
        <w:fldChar w:fldCharType="begin"/>
      </w:r>
      <w:r w:rsidR="00B75296">
        <w:instrText xml:space="preserve"> ADDIN EN.CITE &lt;EndNote&gt;&lt;Cite&gt;&lt;Author&gt;Australian Institute of Health and Welfare&lt;/Author&gt;&lt;Year&gt;2022&lt;/Year&gt;&lt;RecNum&gt;341&lt;/RecNum&gt;&lt;DisplayText&gt;[18, 30]&lt;/DisplayText&gt;&lt;record&gt;&lt;rec-number&gt;341&lt;/rec-number&gt;&lt;foreign-keys&gt;&lt;key app="EN" db-id="5apt0xtejw5ps4ea2r9psrpz2fw0tttfdzdf" timestamp="1713159508"&gt;341&lt;/key&gt;&lt;/foreign-keys&gt;&lt;ref-type name="Report"&gt;27&lt;/ref-type&gt;&lt;contributors&gt;&lt;authors&gt;&lt;author&gt;Australian Institute of Health and Welfare, &lt;/author&gt;&lt;/authors&gt;&lt;/contributors&gt;&lt;titles&gt;&lt;title&gt;Social determinants of health&lt;/title&gt;&lt;/titles&gt;&lt;dates&gt;&lt;year&gt;2022&lt;/year&gt;&lt;/dates&gt;&lt;pub-location&gt;Canberra, Australia&lt;/pub-location&gt;&lt;publisher&gt;AIHW&lt;/publisher&gt;&lt;urls&gt;&lt;related-urls&gt;&lt;url&gt;https://www.aihw.gov.au/reports/australias-health/social-determinants-of-health&lt;/url&gt;&lt;/related-urls&gt;&lt;/urls&gt;&lt;/record&gt;&lt;/Cite&gt;&lt;Cite&gt;&lt;Author&gt;Australian Government Department of Health&lt;/Author&gt;&lt;Year&gt;2021&lt;/Year&gt;&lt;RecNum&gt;180&lt;/RecNum&gt;&lt;record&gt;&lt;rec-number&gt;180&lt;/rec-number&gt;&lt;foreign-keys&gt;&lt;key app="EN" db-id="5apt0xtejw5ps4ea2r9psrpz2fw0tttfdzdf" timestamp="1666249699"&gt;180&lt;/key&gt;&lt;/foreign-keys&gt;&lt;ref-type name="Government Document"&gt;46&lt;/ref-type&gt;&lt;contributors&gt;&lt;authors&gt;&lt;author&gt;Australian Government Department of Health,&lt;/author&gt;&lt;/authors&gt;&lt;/contributors&gt;&lt;titles&gt;&lt;title&gt;National Preventive Health Strategy 2021–2030&lt;/title&gt;&lt;/titles&gt;&lt;dates&gt;&lt;year&gt;2021&lt;/year&gt;&lt;pub-dates&gt;&lt;date&gt;2021&lt;/date&gt;&lt;/pub-dates&gt;&lt;/dates&gt;&lt;urls&gt;&lt;related-urls&gt;&lt;url&gt;https://www.health.gov.au/sites/default/files/documents/2021/12/national-preventive-health-strategy-2021-2030_1.pdf&lt;/url&gt;&lt;/related-urls&gt;&lt;/urls&gt;&lt;/record&gt;&lt;/Cite&gt;&lt;/EndNote&gt;</w:instrText>
      </w:r>
      <w:r w:rsidR="00A63E53">
        <w:fldChar w:fldCharType="separate"/>
      </w:r>
      <w:r w:rsidR="00103449">
        <w:rPr>
          <w:noProof/>
        </w:rPr>
        <w:t>[18, 30]</w:t>
      </w:r>
      <w:r w:rsidR="00A63E53">
        <w:fldChar w:fldCharType="end"/>
      </w:r>
      <w:r w:rsidRPr="00FB28CA">
        <w:t>.</w:t>
      </w:r>
      <w:r w:rsidR="00426FCA">
        <w:t xml:space="preserve"> </w:t>
      </w:r>
      <w:r w:rsidR="001F31C3">
        <w:t xml:space="preserve">These </w:t>
      </w:r>
      <w:r w:rsidR="0067589B">
        <w:t xml:space="preserve">factors </w:t>
      </w:r>
      <w:r w:rsidR="001F31C3">
        <w:t xml:space="preserve">are </w:t>
      </w:r>
      <w:r w:rsidR="008A5632">
        <w:t xml:space="preserve">referred to </w:t>
      </w:r>
      <w:r w:rsidR="00426FCA">
        <w:t xml:space="preserve">as the </w:t>
      </w:r>
      <w:r w:rsidR="00452E1C">
        <w:t>wider</w:t>
      </w:r>
      <w:r w:rsidR="00426FCA">
        <w:t xml:space="preserve"> dete</w:t>
      </w:r>
      <w:r w:rsidR="008A18F1">
        <w:t>rminants of health</w:t>
      </w:r>
      <w:r w:rsidR="0067589B">
        <w:t xml:space="preserve"> </w:t>
      </w:r>
      <w:r w:rsidR="00A63E53">
        <w:fldChar w:fldCharType="begin"/>
      </w:r>
      <w:r w:rsidR="00B75296">
        <w:instrText xml:space="preserve"> ADDIN EN.CITE &lt;EndNote&gt;&lt;Cite&gt;&lt;Author&gt;Australian Government Department of Health&lt;/Author&gt;&lt;Year&gt;2021&lt;/Year&gt;&lt;RecNum&gt;180&lt;/RecNum&gt;&lt;DisplayText&gt;[18, 30]&lt;/DisplayText&gt;&lt;record&gt;&lt;rec-number&gt;180&lt;/rec-number&gt;&lt;foreign-keys&gt;&lt;key app="EN" db-id="5apt0xtejw5ps4ea2r9psrpz2fw0tttfdzdf" timestamp="1666249699"&gt;180&lt;/key&gt;&lt;/foreign-keys&gt;&lt;ref-type name="Government Document"&gt;46&lt;/ref-type&gt;&lt;contributors&gt;&lt;authors&gt;&lt;author&gt;Australian Government Department of Health,&lt;/author&gt;&lt;/authors&gt;&lt;/contributors&gt;&lt;titles&gt;&lt;title&gt;National Preventive Health Strategy 2021–2030&lt;/title&gt;&lt;/titles&gt;&lt;dates&gt;&lt;year&gt;2021&lt;/year&gt;&lt;pub-dates&gt;&lt;date&gt;2021&lt;/date&gt;&lt;/pub-dates&gt;&lt;/dates&gt;&lt;urls&gt;&lt;related-urls&gt;&lt;url&gt;https://www.health.gov.au/sites/default/files/documents/2021/12/national-preventive-health-strategy-2021-2030_1.pdf&lt;/url&gt;&lt;/related-urls&gt;&lt;/urls&gt;&lt;/record&gt;&lt;/Cite&gt;&lt;Cite&gt;&lt;Author&gt;Australian Institute of Health and Welfare&lt;/Author&gt;&lt;Year&gt;2022&lt;/Year&gt;&lt;RecNum&gt;341&lt;/RecNum&gt;&lt;record&gt;&lt;rec-number&gt;341&lt;/rec-number&gt;&lt;foreign-keys&gt;&lt;key app="EN" db-id="5apt0xtejw5ps4ea2r9psrpz2fw0tttfdzdf" timestamp="1713159508"&gt;341&lt;/key&gt;&lt;/foreign-keys&gt;&lt;ref-type name="Report"&gt;27&lt;/ref-type&gt;&lt;contributors&gt;&lt;authors&gt;&lt;author&gt;Australian Institute of Health and Welfare, &lt;/author&gt;&lt;/authors&gt;&lt;/contributors&gt;&lt;titles&gt;&lt;title&gt;Social determinants of health&lt;/title&gt;&lt;/titles&gt;&lt;dates&gt;&lt;year&gt;2022&lt;/year&gt;&lt;/dates&gt;&lt;pub-location&gt;Canberra, Australia&lt;/pub-location&gt;&lt;publisher&gt;AIHW&lt;/publisher&gt;&lt;urls&gt;&lt;related-urls&gt;&lt;url&gt;https://www.aihw.gov.au/reports/australias-health/social-determinants-of-health&lt;/url&gt;&lt;/related-urls&gt;&lt;/urls&gt;&lt;/record&gt;&lt;/Cite&gt;&lt;/EndNote&gt;</w:instrText>
      </w:r>
      <w:r w:rsidR="00A63E53">
        <w:fldChar w:fldCharType="separate"/>
      </w:r>
      <w:r w:rsidR="00103449">
        <w:rPr>
          <w:noProof/>
        </w:rPr>
        <w:t>[18, 30]</w:t>
      </w:r>
      <w:r w:rsidR="00A63E53">
        <w:fldChar w:fldCharType="end"/>
      </w:r>
      <w:r w:rsidR="00426FCA" w:rsidRPr="003B06CC">
        <w:t>.</w:t>
      </w:r>
      <w:r w:rsidR="0075040D" w:rsidRPr="003B06CC">
        <w:t xml:space="preserve"> </w:t>
      </w:r>
      <w:r w:rsidR="00DB2576">
        <w:t xml:space="preserve">Lived experiences of stigma, trauma and racism </w:t>
      </w:r>
      <w:r w:rsidR="00E27E87">
        <w:t>or</w:t>
      </w:r>
      <w:r w:rsidR="00622488">
        <w:t xml:space="preserve"> discrimination</w:t>
      </w:r>
      <w:r w:rsidR="007D7ECC">
        <w:t xml:space="preserve"> are also </w:t>
      </w:r>
      <w:r w:rsidR="00342869">
        <w:t>among</w:t>
      </w:r>
      <w:r w:rsidR="007D7ECC">
        <w:t xml:space="preserve"> the wider determinants of health</w:t>
      </w:r>
      <w:r w:rsidR="007408D5">
        <w:t xml:space="preserve"> that can have adverse impacts on health and wellbeing</w:t>
      </w:r>
      <w:r w:rsidR="00144478">
        <w:t xml:space="preserve"> </w:t>
      </w:r>
      <w:r w:rsidR="00144478">
        <w:fldChar w:fldCharType="begin">
          <w:fldData xml:space="preserve">PEVuZE5vdGU+PENpdGU+PEF1dGhvcj5TdWJpY2E8L0F1dGhvcj48WWVhcj4yMDIyPC9ZZWFyPjxS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</w:fldData>
        </w:fldChar>
      </w:r>
      <w:r w:rsidR="00B75296">
        <w:instrText xml:space="preserve"> ADDIN EN.CITE </w:instrText>
      </w:r>
      <w:r w:rsidR="00B75296">
        <w:fldChar w:fldCharType="begin">
          <w:fldData xml:space="preserve">PEVuZE5vdGU+PENpdGU+PEF1dGhvcj5TdWJpY2E8L0F1dGhvcj48WWVhcj4yMDIyPC9ZZWFyPjxS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</w:fldData>
        </w:fldChar>
      </w:r>
      <w:r w:rsidR="00B75296">
        <w:instrText xml:space="preserve"> ADDIN EN.CITE.DATA </w:instrText>
      </w:r>
      <w:r w:rsidR="00B75296">
        <w:fldChar w:fldCharType="end"/>
      </w:r>
      <w:r w:rsidR="00144478">
        <w:fldChar w:fldCharType="separate"/>
      </w:r>
      <w:r w:rsidR="00103449">
        <w:rPr>
          <w:noProof/>
        </w:rPr>
        <w:t>[31, 32]</w:t>
      </w:r>
      <w:r w:rsidR="00144478">
        <w:fldChar w:fldCharType="end"/>
      </w:r>
      <w:r w:rsidR="007D7ECC">
        <w:t xml:space="preserve">. </w:t>
      </w:r>
      <w:r w:rsidR="00622488">
        <w:t xml:space="preserve"> </w:t>
      </w:r>
    </w:p>
    <w:p w14:paraId="6567E6CA" w14:textId="10389CC3" w:rsidR="003131B5" w:rsidRDefault="007D7ECC" w:rsidP="00203E1C">
      <w:r>
        <w:t xml:space="preserve">The wider determinants of health often underpin the major </w:t>
      </w:r>
      <w:r w:rsidR="00C24D96">
        <w:t xml:space="preserve">risk factors for </w:t>
      </w:r>
      <w:r>
        <w:t>chronic</w:t>
      </w:r>
      <w:r w:rsidR="003E6A7B">
        <w:t xml:space="preserve"> conditions</w:t>
      </w:r>
      <w:r w:rsidR="004C77F8">
        <w:t>, particularly</w:t>
      </w:r>
      <w:r w:rsidR="00B3535E">
        <w:t xml:space="preserve"> high</w:t>
      </w:r>
      <w:r>
        <w:t xml:space="preserve"> levels</w:t>
      </w:r>
      <w:r w:rsidR="004C77F8">
        <w:t xml:space="preserve"> of physical inactivity</w:t>
      </w:r>
      <w:r w:rsidR="00B20A19">
        <w:t xml:space="preserve">, </w:t>
      </w:r>
      <w:r w:rsidR="00B3535E">
        <w:t xml:space="preserve">poor </w:t>
      </w:r>
      <w:r>
        <w:t xml:space="preserve">dietary intakes </w:t>
      </w:r>
      <w:r w:rsidR="00B20A19">
        <w:t>and obesity</w:t>
      </w:r>
      <w:r>
        <w:t>,</w:t>
      </w:r>
      <w:r w:rsidR="00B20A19">
        <w:t xml:space="preserve"> </w:t>
      </w:r>
      <w:r w:rsidR="00AD5BF0">
        <w:t>smoking</w:t>
      </w:r>
      <w:r>
        <w:t xml:space="preserve"> and tobacco use,</w:t>
      </w:r>
      <w:r w:rsidR="00AD5BF0">
        <w:t xml:space="preserve"> and alcohol consumption</w:t>
      </w:r>
      <w:r>
        <w:t xml:space="preserve"> </w:t>
      </w:r>
      <w:r>
        <w:fldChar w:fldCharType="begin"/>
      </w:r>
      <w:r w:rsidR="00B75296">
        <w:instrText xml:space="preserve"> ADDIN EN.CITE &lt;EndNote&gt;&lt;Cite&gt;&lt;Author&gt;Australian Institute of Health and Welfare&lt;/Author&gt;&lt;Year&gt;2022&lt;/Year&gt;&lt;RecNum&gt;341&lt;/RecNum&gt;&lt;DisplayText&gt;[23, 30]&lt;/DisplayText&gt;&lt;record&gt;&lt;rec-number&gt;341&lt;/rec-number&gt;&lt;foreign-keys&gt;&lt;key app="EN" db-id="5apt0xtejw5ps4ea2r9psrpz2fw0tttfdzdf" timestamp="1713159508"&gt;341&lt;/key&gt;&lt;/foreign-keys&gt;&lt;ref-type name="Report"&gt;27&lt;/ref-type&gt;&lt;contributors&gt;&lt;authors&gt;&lt;author&gt;Australian Institute of Health and Welfare, &lt;/author&gt;&lt;/authors&gt;&lt;/contributors&gt;&lt;titles&gt;&lt;title&gt;Social determinants of health&lt;/title&gt;&lt;/titles&gt;&lt;dates&gt;&lt;year&gt;2022&lt;/year&gt;&lt;/dates&gt;&lt;pub-location&gt;Canberra, Australia&lt;/pub-location&gt;&lt;publisher&gt;AIHW&lt;/publisher&gt;&lt;urls&gt;&lt;related-urls&gt;&lt;url&gt;https://www.aihw.gov.au/reports/australias-health/social-determinants-of-health&lt;/url&gt;&lt;/related-urls&gt;&lt;/urls&gt;&lt;/record&gt;&lt;/Cite&gt;&lt;Cite&gt;&lt;Author&gt;Australian Institute of Health and Welfare&lt;/Author&gt;&lt;Year&gt;2022&lt;/Year&gt;&lt;RecNum&gt;309&lt;/RecNum&gt;&lt;record&gt;&lt;rec-number&gt;309&lt;/rec-number&gt;&lt;foreign-keys&gt;&lt;key app="EN" db-id="5apt0xtejw5ps4ea2r9psrpz2fw0tttfdzdf" timestamp="1667183560"&gt;309&lt;/key&gt;&lt;/foreign-keys&gt;&lt;ref-type name="Report"&gt;27&lt;/ref-type&gt;&lt;contributors&gt;&lt;authors&gt;&lt;author&gt;Australian Institute of Health and Welfare,&lt;/author&gt;&lt;/authors&gt;&lt;/contributors&gt;&lt;titles&gt;&lt;title&gt;Chronic conditions and multimorbidity&lt;/title&gt;&lt;/titles&gt;&lt;dates&gt;&lt;year&gt;2022&lt;/year&gt;&lt;/dates&gt;&lt;pub-location&gt;Canberra, Australia&lt;/pub-location&gt;&lt;publisher&gt;AIHW&lt;/publisher&gt;&lt;urls&gt;&lt;related-urls&gt;&lt;url&gt;https://www.aihw.gov.au/reports/australias-health/chronic-conditions-and-multimorbidityAIHW.&lt;/url&gt;&lt;/related-urls&gt;&lt;/urls&gt;&lt;/record&gt;&lt;/Cite&gt;&lt;/EndNote&gt;</w:instrText>
      </w:r>
      <w:r>
        <w:fldChar w:fldCharType="separate"/>
      </w:r>
      <w:r w:rsidR="00103449">
        <w:rPr>
          <w:noProof/>
        </w:rPr>
        <w:t>[23, 30]</w:t>
      </w:r>
      <w:r>
        <w:fldChar w:fldCharType="end"/>
      </w:r>
      <w:r w:rsidR="00AD5BF0">
        <w:t xml:space="preserve">. </w:t>
      </w:r>
      <w:r w:rsidR="3CCA2194">
        <w:t xml:space="preserve">At least one third of chronic </w:t>
      </w:r>
      <w:r w:rsidR="0009726A">
        <w:t xml:space="preserve">conditions </w:t>
      </w:r>
      <w:r w:rsidR="3CCA2194">
        <w:t xml:space="preserve">could be </w:t>
      </w:r>
      <w:r w:rsidR="3CCA2194" w:rsidRPr="003B06CC">
        <w:t xml:space="preserve">prevented by reducing </w:t>
      </w:r>
      <w:r w:rsidR="007D4250" w:rsidRPr="003B06CC">
        <w:t>these</w:t>
      </w:r>
      <w:r w:rsidR="00E97A80" w:rsidRPr="003B06CC">
        <w:t xml:space="preserve"> </w:t>
      </w:r>
      <w:r w:rsidR="3CCA2194" w:rsidRPr="003B06CC">
        <w:t xml:space="preserve">risk factors </w:t>
      </w:r>
      <w:r w:rsidR="007D4250" w:rsidRPr="003B06CC">
        <w:t>in the population</w:t>
      </w:r>
      <w:r w:rsidR="3CCA2194" w:rsidRPr="003B06CC">
        <w:t xml:space="preserve"> </w:t>
      </w:r>
      <w:r w:rsidR="00A63E53">
        <w:fldChar w:fldCharType="begin"/>
      </w:r>
      <w:r w:rsidR="00B75296">
        <w:instrText xml:space="preserve"> ADDIN EN.CITE &lt;EndNote&gt;&lt;Cite&gt;&lt;Author&gt;Australian Institute of Health and Welfare&lt;/Author&gt;&lt;Year&gt;2019&lt;/Year&gt;&lt;RecNum&gt;313&lt;/RecNum&gt;&lt;DisplayText&gt;[33]&lt;/DisplayText&gt;&lt;record&gt;&lt;rec-number&gt;313&lt;/rec-number&gt;&lt;foreign-keys&gt;&lt;key app="EN" db-id="5apt0xtejw5ps4ea2r9psrpz2fw0tttfdzdf" timestamp="1667194003"&gt;313&lt;/key&gt;&lt;/foreign-keys&gt;&lt;ref-type name="Report"&gt;27&lt;/ref-type&gt;&lt;contributors&gt;&lt;authors&gt;&lt;author&gt;Australian Institute of Health and Welfare,&lt;/author&gt;&lt;/authors&gt;&lt;/contributors&gt;&lt;titles&gt;&lt;title&gt;Australian Burden of Disease Study 2015&lt;/title&gt;&lt;/titles&gt;&lt;dates&gt;&lt;year&gt;2019&lt;/year&gt;&lt;/dates&gt;&lt;pub-location&gt;Canberra, Australia&lt;/pub-location&gt;&lt;publisher&gt;AIHW&lt;/publisher&gt;&lt;urls&gt;&lt;/urls&gt;&lt;/record&gt;&lt;/Cite&gt;&lt;/EndNote&gt;</w:instrText>
      </w:r>
      <w:r w:rsidR="00A63E53">
        <w:fldChar w:fldCharType="separate"/>
      </w:r>
      <w:r w:rsidR="00103449">
        <w:rPr>
          <w:noProof/>
        </w:rPr>
        <w:t>[33]</w:t>
      </w:r>
      <w:r w:rsidR="00A63E53">
        <w:fldChar w:fldCharType="end"/>
      </w:r>
      <w:r w:rsidR="3CCA2194">
        <w:t xml:space="preserve">. </w:t>
      </w:r>
    </w:p>
    <w:p w14:paraId="3998B228" w14:textId="406FEBA7" w:rsidR="000F0D3C" w:rsidRPr="004D5F31" w:rsidRDefault="0014777C" w:rsidP="004D5F31">
      <w:r>
        <w:t>The development of</w:t>
      </w:r>
      <w:r w:rsidR="00100689">
        <w:t xml:space="preserve"> </w:t>
      </w:r>
      <w:r w:rsidR="00E27E87">
        <w:t xml:space="preserve">health </w:t>
      </w:r>
      <w:r w:rsidR="00F51EC8">
        <w:t xml:space="preserve">policy </w:t>
      </w:r>
      <w:r w:rsidR="00190B14">
        <w:t>initiatives</w:t>
      </w:r>
      <w:r w:rsidR="00E27E87">
        <w:t xml:space="preserve"> in Australia must include a strong focus on </w:t>
      </w:r>
      <w:r w:rsidR="0002086B">
        <w:t>prevention, reducing health inequities,</w:t>
      </w:r>
      <w:r w:rsidR="00E27E87">
        <w:t xml:space="preserve"> and </w:t>
      </w:r>
      <w:r w:rsidR="0002086B">
        <w:t xml:space="preserve">seek to </w:t>
      </w:r>
      <w:r w:rsidR="00E27E87">
        <w:t>address the wider determinants of health</w:t>
      </w:r>
      <w:r w:rsidR="0002086B">
        <w:t xml:space="preserve">. </w:t>
      </w:r>
      <w:r w:rsidR="007F6373" w:rsidRPr="004A776C">
        <w:t>The NPHS identifie</w:t>
      </w:r>
      <w:r w:rsidR="00D978C1">
        <w:t>s</w:t>
      </w:r>
      <w:r w:rsidR="003A52EE">
        <w:t xml:space="preserve"> </w:t>
      </w:r>
      <w:r w:rsidR="007F6373" w:rsidRPr="004A776C">
        <w:t>str</w:t>
      </w:r>
      <w:r w:rsidR="003A52EE">
        <w:t>ong</w:t>
      </w:r>
      <w:r w:rsidR="007F6373" w:rsidRPr="004A776C">
        <w:t xml:space="preserve"> </w:t>
      </w:r>
      <w:r w:rsidR="00D978C1">
        <w:t xml:space="preserve">prevention </w:t>
      </w:r>
      <w:r w:rsidR="007F6373" w:rsidRPr="004A776C">
        <w:t xml:space="preserve">partnerships </w:t>
      </w:r>
      <w:r w:rsidR="003A52EE">
        <w:t xml:space="preserve">and community engagement </w:t>
      </w:r>
      <w:r w:rsidR="008A5632">
        <w:t>as a policy priority for improving health and wellbeing across Australia</w:t>
      </w:r>
      <w:r>
        <w:t xml:space="preserve"> </w:t>
      </w:r>
      <w:r w:rsidR="00A63E53">
        <w:fldChar w:fldCharType="begin"/>
      </w:r>
      <w:r w:rsidR="00B75296">
        <w:instrText xml:space="preserve"> ADDIN EN.CITE &lt;EndNote&gt;&lt;Cite&gt;&lt;Author&gt;Australian Government Department of Health&lt;/Author&gt;&lt;Year&gt;2021&lt;/Year&gt;&lt;RecNum&gt;180&lt;/RecNum&gt;&lt;DisplayText&gt;[18]&lt;/DisplayText&gt;&lt;record&gt;&lt;rec-number&gt;180&lt;/rec-number&gt;&lt;foreign-keys&gt;&lt;key app="EN" db-id="5apt0xtejw5ps4ea2r9psrpz2fw0tttfdzdf" timestamp="1666249699"&gt;180&lt;/key&gt;&lt;/foreign-keys&gt;&lt;ref-type name="Government Document"&gt;46&lt;/ref-type&gt;&lt;contributors&gt;&lt;authors&gt;&lt;author&gt;Australian Government Department of Health,&lt;/author&gt;&lt;/authors&gt;&lt;/contributors&gt;&lt;titles&gt;&lt;title&gt;National Preventive Health Strategy 2021–2030&lt;/title&gt;&lt;/titles&gt;&lt;dates&gt;&lt;year&gt;2021&lt;/year&gt;&lt;pub-dates&gt;&lt;date&gt;2021&lt;/date&gt;&lt;/pub-dates&gt;&lt;/dates&gt;&lt;urls&gt;&lt;related-urls&gt;&lt;url&gt;https://www.health.gov.au/sites/default/files/documents/2021/12/national-preventive-health-strategy-2021-2030_1.pdf&lt;/url&gt;&lt;/related-urls&gt;&lt;/urls&gt;&lt;/record&gt;&lt;/Cite&gt;&lt;/EndNote&gt;</w:instrText>
      </w:r>
      <w:r w:rsidR="00A63E53">
        <w:fldChar w:fldCharType="separate"/>
      </w:r>
      <w:r w:rsidR="00E8432A">
        <w:rPr>
          <w:noProof/>
        </w:rPr>
        <w:t>[18]</w:t>
      </w:r>
      <w:r w:rsidR="00A63E53">
        <w:fldChar w:fldCharType="end"/>
      </w:r>
      <w:r w:rsidR="007F6373" w:rsidRPr="004A776C">
        <w:t xml:space="preserve">. </w:t>
      </w:r>
    </w:p>
    <w:p w14:paraId="7F94FAB2" w14:textId="77777777" w:rsidR="00611F8D" w:rsidRDefault="00611F8D">
      <w:pPr>
        <w:spacing w:before="0" w:after="0" w:line="240" w:lineRule="auto"/>
        <w:rPr>
          <w:rFonts w:ascii="Manrope SemiBold" w:eastAsia="DengXian Light" w:hAnsi="Manrope SemiBold" w:cs="Circular Std Bold"/>
          <w:bCs/>
          <w:color w:val="000000" w:themeColor="text1"/>
          <w:sz w:val="30"/>
          <w:szCs w:val="24"/>
        </w:rPr>
      </w:pPr>
      <w:r>
        <w:br w:type="page"/>
      </w:r>
    </w:p>
    <w:p w14:paraId="7FE9C888" w14:textId="20B032C5" w:rsidR="006C7526" w:rsidRPr="00CE3FE0" w:rsidRDefault="006C7526" w:rsidP="00C14083">
      <w:pPr>
        <w:pStyle w:val="Heading3"/>
      </w:pPr>
      <w:bookmarkStart w:id="54" w:name="_Toc177632056"/>
      <w:r>
        <w:lastRenderedPageBreak/>
        <w:t>Policy co-design with consumers and communities</w:t>
      </w:r>
      <w:bookmarkEnd w:id="54"/>
    </w:p>
    <w:p w14:paraId="71D70E8E" w14:textId="56EF2DF9" w:rsidR="006D0E7B" w:rsidRDefault="00B4075F" w:rsidP="00203E1C">
      <w:r>
        <w:t xml:space="preserve">In the context of this </w:t>
      </w:r>
      <w:r w:rsidR="000E3FD3">
        <w:t>Strategy</w:t>
      </w:r>
      <w:r>
        <w:t>, co-design refers to an iterative and participatory engagement process in which policy</w:t>
      </w:r>
      <w:r w:rsidR="0099606C">
        <w:t>-</w:t>
      </w:r>
      <w:r>
        <w:t xml:space="preserve">makers, consumers and other relevant stakeholders work collaboratively to develop, design or improve policies, programs and services </w:t>
      </w:r>
      <w:r>
        <w:fldChar w:fldCharType="begin">
          <w:fldData xml:space="preserve">PEVuZE5vdGU+PENpdGU+PEF1dGhvcj5BZ2VuY3kgZm9yIENsaW5pY2FsIElubm92YXRpb248L0F1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==
</w:fldData>
        </w:fldChar>
      </w:r>
      <w:r w:rsidR="00B75296">
        <w:instrText xml:space="preserve"> ADDIN EN.CITE </w:instrText>
      </w:r>
      <w:r w:rsidR="00B75296">
        <w:fldChar w:fldCharType="begin">
          <w:fldData xml:space="preserve">PEVuZE5vdGU+PENpdGU+PEF1dGhvcj5BZ2VuY3kgZm9yIENsaW5pY2FsIElubm92YXRpb248L0F1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==
</w:fldData>
        </w:fldChar>
      </w:r>
      <w:r w:rsidR="00B75296">
        <w:instrText xml:space="preserve"> ADDIN EN.CITE.DATA </w:instrText>
      </w:r>
      <w:r w:rsidR="00B75296">
        <w:fldChar w:fldCharType="end"/>
      </w:r>
      <w:r>
        <w:fldChar w:fldCharType="separate"/>
      </w:r>
      <w:r>
        <w:rPr>
          <w:noProof/>
        </w:rPr>
        <w:t>[2-4]</w:t>
      </w:r>
      <w:r>
        <w:fldChar w:fldCharType="end"/>
      </w:r>
      <w:r>
        <w:t>. Co-design processes should emphasise active (rather than passive) consumer participation, include opportunities for shared decision-making and aim to build equal and reciprocal relationships between consumers and policy</w:t>
      </w:r>
      <w:r w:rsidR="0099606C">
        <w:t>-</w:t>
      </w:r>
      <w:r>
        <w:t xml:space="preserve">makers, to achieve mutually acceptable outcomes </w:t>
      </w:r>
      <w:r>
        <w:fldChar w:fldCharType="begin">
          <w:fldData xml:space="preserve">PEVuZE5vdGU+PENpdGU+PEF1dGhvcj5BZ2VuY3kgZm9yIENsaW5pY2FsIElubm92YXRpb248L0F1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</w:fldData>
        </w:fldChar>
      </w:r>
      <w:r w:rsidR="00B75296">
        <w:instrText xml:space="preserve"> ADDIN EN.CITE </w:instrText>
      </w:r>
      <w:r w:rsidR="00B75296">
        <w:fldChar w:fldCharType="begin">
          <w:fldData xml:space="preserve">PEVuZE5vdGU+PENpdGU+PEF1dGhvcj5BZ2VuY3kgZm9yIENsaW5pY2FsIElubm92YXRpb248L0F1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</w:fldData>
        </w:fldChar>
      </w:r>
      <w:r w:rsidR="00B75296">
        <w:instrText xml:space="preserve"> ADDIN EN.CITE.DATA </w:instrText>
      </w:r>
      <w:r w:rsidR="00B75296">
        <w:fldChar w:fldCharType="end"/>
      </w:r>
      <w:r>
        <w:fldChar w:fldCharType="separate"/>
      </w:r>
      <w:r>
        <w:rPr>
          <w:noProof/>
        </w:rPr>
        <w:t>[2-5]</w:t>
      </w:r>
      <w:r>
        <w:fldChar w:fldCharType="end"/>
      </w:r>
      <w:r>
        <w:t xml:space="preserve">. </w:t>
      </w:r>
      <w:r w:rsidR="007D6117">
        <w:t xml:space="preserve">Best practice co-design represents a shift from engaging consumers after an agenda has already been set, to seeking consumer knowledge and leadership from the outset so that consumers are involved in both describing the problem and designing the solution </w:t>
      </w:r>
      <w:r w:rsidR="007D6117">
        <w:fldChar w:fldCharType="begin">
          <w:fldData xml:space="preserve">PEVuZE5vdGU+PENpdGU+PEF1dGhvcj5BZ2VuY3kgZm9yIENsaW5pY2FsIElubm92YXRpb248L0F1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==
</w:fldData>
        </w:fldChar>
      </w:r>
      <w:r w:rsidR="00B75296">
        <w:instrText xml:space="preserve"> ADDIN EN.CITE </w:instrText>
      </w:r>
      <w:r w:rsidR="00B75296">
        <w:fldChar w:fldCharType="begin">
          <w:fldData xml:space="preserve">PEVuZE5vdGU+PENpdGU+PEF1dGhvcj5BZ2VuY3kgZm9yIENsaW5pY2FsIElubm92YXRpb248L0F1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==
</w:fldData>
        </w:fldChar>
      </w:r>
      <w:r w:rsidR="00B75296">
        <w:instrText xml:space="preserve"> ADDIN EN.CITE.DATA </w:instrText>
      </w:r>
      <w:r w:rsidR="00B75296">
        <w:fldChar w:fldCharType="end"/>
      </w:r>
      <w:r w:rsidR="007D6117">
        <w:fldChar w:fldCharType="separate"/>
      </w:r>
      <w:r w:rsidR="007D6117">
        <w:rPr>
          <w:noProof/>
        </w:rPr>
        <w:t>[2-4]</w:t>
      </w:r>
      <w:r w:rsidR="007D6117">
        <w:fldChar w:fldCharType="end"/>
      </w:r>
      <w:r w:rsidR="007D6117">
        <w:t>.</w:t>
      </w:r>
    </w:p>
    <w:p w14:paraId="208D925D" w14:textId="19CF1FE4" w:rsidR="000F0D3C" w:rsidRDefault="003E6A7B" w:rsidP="00203E1C">
      <w:r>
        <w:t xml:space="preserve">The active participation of consumers in </w:t>
      </w:r>
      <w:r w:rsidR="009827C3">
        <w:t xml:space="preserve">co-design policy-making </w:t>
      </w:r>
      <w:r w:rsidR="003E18F1">
        <w:t>processes is associated with increased</w:t>
      </w:r>
      <w:r w:rsidR="009827C3">
        <w:t xml:space="preserve"> consumer satisfaction and approval of these processes </w:t>
      </w:r>
      <w:r w:rsidR="009827C3">
        <w:fldChar w:fldCharType="begin"/>
      </w:r>
      <w:r w:rsidR="00EA5F36">
        <w:instrText xml:space="preserve"> ADDIN EN.CITE &lt;EndNote&gt;&lt;Cite&gt;&lt;Author&gt;Ball&lt;/Author&gt;&lt;Year&gt;2024&lt;/Year&gt;&lt;RecNum&gt;372&lt;/RecNum&gt;&lt;DisplayText&gt;[34]&lt;/DisplayText&gt;&lt;record&gt;&lt;rec-number&gt;372&lt;/rec-number&gt;&lt;foreign-keys&gt;&lt;key app="EN" db-id="5apt0xtejw5ps4ea2r9psrpz2fw0tttfdzdf" timestamp="1722302256"&gt;372&lt;/key&gt;&lt;/foreign-keys&gt;&lt;ref-type name="Journal Article"&gt;17&lt;/ref-type&gt;&lt;contributors&gt;&lt;authors&gt;&lt;author&gt;Ball, Sarah&lt;/author&gt;&lt;author&gt;Rejón, René&lt;/author&gt;&lt;/authors&gt;&lt;/contributors&gt;&lt;titles&gt;&lt;title&gt;Unlocking policy success: is codesign the key to achieving effective policy outcomes?&lt;/title&gt;&lt;secondary-title&gt;Policy Design and Practice&lt;/secondary-title&gt;&lt;/titles&gt;&lt;pages&gt;251-264&lt;/pages&gt;&lt;volume&gt;7&lt;/volume&gt;&lt;number&gt;3&lt;/number&gt;&lt;dates&gt;&lt;year&gt;2024&lt;/year&gt;&lt;pub-dates&gt;&lt;date&gt;2024/07/02&lt;/date&gt;&lt;/pub-dates&gt;&lt;/dates&gt;&lt;publisher&gt;Routledge&lt;/publisher&gt;&lt;isbn&gt;null&lt;/isbn&gt;&lt;urls&gt;&lt;related-urls&gt;&lt;url&gt;https://doi.org/10.1080/25741292.2024.2368911&lt;/url&gt;&lt;/related-urls&gt;&lt;/urls&gt;&lt;electronic-resource-num&gt;10.1080/25741292.2024.2368911&lt;/electronic-resource-num&gt;&lt;/record&gt;&lt;/Cite&gt;&lt;/EndNote&gt;</w:instrText>
      </w:r>
      <w:r w:rsidR="009827C3">
        <w:fldChar w:fldCharType="separate"/>
      </w:r>
      <w:r w:rsidR="00EA5F36">
        <w:rPr>
          <w:noProof/>
        </w:rPr>
        <w:t>[34]</w:t>
      </w:r>
      <w:r w:rsidR="009827C3">
        <w:fldChar w:fldCharType="end"/>
      </w:r>
      <w:r w:rsidR="003E18F1">
        <w:t>.</w:t>
      </w:r>
      <w:r>
        <w:t xml:space="preserve"> </w:t>
      </w:r>
      <w:r w:rsidR="009827C3">
        <w:t>While the evidence base for</w:t>
      </w:r>
      <w:r w:rsidR="009827C3" w:rsidRPr="009827C3">
        <w:t xml:space="preserve"> co</w:t>
      </w:r>
      <w:r w:rsidR="009827C3">
        <w:t>-</w:t>
      </w:r>
      <w:r w:rsidR="009827C3" w:rsidRPr="009827C3">
        <w:t xml:space="preserve">designed policies and programs </w:t>
      </w:r>
      <w:r w:rsidR="009827C3">
        <w:t xml:space="preserve">being more effective </w:t>
      </w:r>
      <w:r w:rsidR="009827C3" w:rsidRPr="009827C3">
        <w:t>in achieving positive policy outcomes</w:t>
      </w:r>
      <w:r w:rsidR="009827C3">
        <w:t xml:space="preserve"> </w:t>
      </w:r>
      <w:r w:rsidR="00955111">
        <w:t>is</w:t>
      </w:r>
      <w:r w:rsidR="000E3FD3">
        <w:t xml:space="preserve"> limited,</w:t>
      </w:r>
      <w:r w:rsidR="000E3FD3" w:rsidRPr="000E3FD3">
        <w:t xml:space="preserve"> </w:t>
      </w:r>
      <w:r w:rsidR="000E3FD3">
        <w:t>evidence and experience demonstrate that the direct involvement of consumers and communities is associated with a range of benefits in</w:t>
      </w:r>
      <w:r w:rsidR="000F0D3C">
        <w:t xml:space="preserve"> policy-making processes </w:t>
      </w:r>
      <w:r w:rsidR="00C95578">
        <w:fldChar w:fldCharType="begin">
          <w:fldData xml:space="preserve">PEVuZE5vdGU+PENpdGU+PEF1dGhvcj5CYWxsPC9BdXRob3I+PFllYXI+MjAyNDwvWWVhcj48UmVj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</w:fldData>
        </w:fldChar>
      </w:r>
      <w:r w:rsidR="00EA5F36">
        <w:instrText xml:space="preserve"> ADDIN EN.CITE </w:instrText>
      </w:r>
      <w:r w:rsidR="00EA5F36">
        <w:fldChar w:fldCharType="begin">
          <w:fldData xml:space="preserve">PEVuZE5vdGU+PENpdGU+PEF1dGhvcj5CYWxsPC9BdXRob3I+PFllYXI+MjAyNDwvWWVhcj48UmVj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</w:fldData>
        </w:fldChar>
      </w:r>
      <w:r w:rsidR="00EA5F36">
        <w:instrText xml:space="preserve"> ADDIN EN.CITE.DATA </w:instrText>
      </w:r>
      <w:r w:rsidR="00EA5F36">
        <w:fldChar w:fldCharType="end"/>
      </w:r>
      <w:r w:rsidR="00C95578">
        <w:fldChar w:fldCharType="separate"/>
      </w:r>
      <w:r w:rsidR="00EA5F36">
        <w:rPr>
          <w:noProof/>
        </w:rPr>
        <w:t>[3, 34]</w:t>
      </w:r>
      <w:r w:rsidR="00C95578">
        <w:fldChar w:fldCharType="end"/>
      </w:r>
      <w:r w:rsidR="000F0D3C">
        <w:t>.</w:t>
      </w:r>
      <w:r w:rsidR="000E3FD3">
        <w:t xml:space="preserve"> </w:t>
      </w:r>
      <w:r w:rsidR="000F0D3C">
        <w:t>Co-design processes are recognised as a way to generate more innovative ideas</w:t>
      </w:r>
      <w:r w:rsidR="000F0D3C" w:rsidRPr="00B4075F">
        <w:t>, foster cooperation an</w:t>
      </w:r>
      <w:r w:rsidR="000F0D3C">
        <w:t>d trust between different stakeholders</w:t>
      </w:r>
      <w:r w:rsidR="000F0D3C" w:rsidRPr="00B4075F">
        <w:t>, meaning</w:t>
      </w:r>
      <w:r w:rsidR="000F0D3C">
        <w:t>fully engage priority population groups</w:t>
      </w:r>
      <w:r w:rsidR="000F0D3C" w:rsidRPr="00B4075F">
        <w:t xml:space="preserve"> and achieve</w:t>
      </w:r>
      <w:r w:rsidR="000F0D3C">
        <w:t xml:space="preserve"> community</w:t>
      </w:r>
      <w:r w:rsidR="000F0D3C" w:rsidRPr="00B4075F">
        <w:t xml:space="preserve"> support for change</w:t>
      </w:r>
      <w:r w:rsidR="000F0D3C">
        <w:t xml:space="preserve"> </w:t>
      </w:r>
      <w:r w:rsidR="00C95578">
        <w:fldChar w:fldCharType="begin"/>
      </w:r>
      <w:r w:rsidR="00C95578">
        <w:instrText xml:space="preserve"> ADDIN EN.CITE &lt;EndNote&gt;&lt;Cite&gt;&lt;Author&gt;Blomkamp&lt;/Author&gt;&lt;Year&gt;2018&lt;/Year&gt;&lt;RecNum&gt;160&lt;/RecNum&gt;&lt;DisplayText&gt;[3]&lt;/DisplayText&gt;&lt;record&gt;&lt;rec-number&gt;160&lt;/rec-number&gt;&lt;foreign-keys&gt;&lt;key app="EN" db-id="afzx2rr59dxwr5eezt35vxrm2xxv299wvawz" timestamp="1666249699"&gt;160&lt;/key&gt;&lt;/foreign-keys&gt;&lt;ref-type name="Journal Article"&gt;17&lt;/ref-type&gt;&lt;contributors&gt;&lt;authors&gt;&lt;author&gt;Blomkamp, Emma&lt;/author&gt;&lt;/authors&gt;&lt;/contributors&gt;&lt;titles&gt;&lt;title&gt;The Promise of Co-Design for Public Policy&lt;/title&gt;&lt;secondary-title&gt;Australian Journal of Public Administration&lt;/secondary-title&gt;&lt;/titles&gt;&lt;periodical&gt;&lt;full-title&gt;Australian journal of public administration&lt;/full-title&gt;&lt;/periodical&gt;&lt;pages&gt;729-743&lt;/pages&gt;&lt;volume&gt;77&lt;/volume&gt;&lt;number&gt;4&lt;/number&gt;&lt;keywords&gt;&lt;keyword&gt;co-design&lt;/keyword&gt;&lt;keyword&gt;innovation&lt;/keyword&gt;&lt;keyword&gt;design thinking&lt;/keyword&gt;&lt;keyword&gt;participatory policy making&lt;/keyword&gt;&lt;keyword&gt;policy design&lt;/keyword&gt;&lt;/keywords&gt;&lt;dates&gt;&lt;year&gt;2018&lt;/year&gt;&lt;pub-dates&gt;&lt;date&gt;2018&lt;/date&gt;&lt;/pub-dates&gt;&lt;/dates&gt;&lt;isbn&gt;1467-8500&lt;/isbn&gt;&lt;urls&gt;&lt;related-urls&gt;&lt;url&gt;https://onlinelibrary.wiley.com/doi/abs/10.1111/1467-8500.12310&lt;/url&gt;&lt;/related-urls&gt;&lt;/urls&gt;&lt;electronic-resource-num&gt;10.1111/1467-8500.12310&lt;/electronic-resource-num&gt;&lt;remote-database-provider&gt;Wiley Online Library&lt;/remote-database-provider&gt;&lt;language&gt;en&lt;/language&gt;&lt;access-date&gt;2022/04/05/12:26:03&lt;/access-date&gt;&lt;/record&gt;&lt;/Cite&gt;&lt;/EndNote&gt;</w:instrText>
      </w:r>
      <w:r w:rsidR="00C95578">
        <w:fldChar w:fldCharType="separate"/>
      </w:r>
      <w:r w:rsidR="00C95578">
        <w:rPr>
          <w:noProof/>
        </w:rPr>
        <w:t>[3]</w:t>
      </w:r>
      <w:r w:rsidR="00C95578">
        <w:fldChar w:fldCharType="end"/>
      </w:r>
      <w:r w:rsidR="000F0D3C">
        <w:t>. E</w:t>
      </w:r>
      <w:r w:rsidR="000E3FD3">
        <w:t xml:space="preserve">nsuring the active participation of consumers with relevant lived experience in policy-making processes, </w:t>
      </w:r>
      <w:r w:rsidR="000F0D3C">
        <w:t xml:space="preserve">also </w:t>
      </w:r>
      <w:r w:rsidR="000E3FD3">
        <w:t xml:space="preserve">makes it more likely that the policy solution will meet their needs </w:t>
      </w:r>
      <w:r w:rsidR="000E3FD3">
        <w:fldChar w:fldCharType="begin"/>
      </w:r>
      <w:r w:rsidR="00EA5F36">
        <w:instrText xml:space="preserve"> ADDIN EN.CITE &lt;EndNote&gt;&lt;Cite&gt;&lt;Author&gt;Dawda&lt;/Author&gt;&lt;Year&gt;2017&lt;/Year&gt;&lt;RecNum&gt;138&lt;/RecNum&gt;&lt;DisplayText&gt;[35]&lt;/DisplayText&gt;&lt;record&gt;&lt;rec-number&gt;138&lt;/rec-number&gt;&lt;foreign-keys&gt;&lt;key app="EN" db-id="afzx2rr59dxwr5eezt35vxrm2xxv299wvawz" timestamp="1666249699"&gt;138&lt;/key&gt;&lt;/foreign-keys&gt;&lt;ref-type name="Conference Proceedings"&gt;10&lt;/ref-type&gt;&lt;contributors&gt;&lt;authors&gt;&lt;author&gt;Dawda, P.&lt;/author&gt;&lt;author&gt;Knight, A.&lt;/author&gt;&lt;/authors&gt;&lt;/contributors&gt;&lt;titles&gt;&lt;title&gt;Experience Based Co-design: a toolkit for Australia&lt;/title&gt;&lt;/titles&gt;&lt;dates&gt;&lt;year&gt;2017&lt;/year&gt;&lt;pub-dates&gt;&lt;date&gt;2017&lt;/date&gt;&lt;/pub-dates&gt;&lt;/dates&gt;&lt;urls&gt;&lt;related-urls&gt;&lt;url&gt;https://ahha.asn.au/EBCDtoolkit/files/downloads/EBCD%20toolkit%20Final.pdf&lt;/url&gt;&lt;/related-urls&gt;&lt;/urls&gt;&lt;custom1&gt;Canberra: ACT: Prestantia Health&lt;/custom1&gt;&lt;custom3&gt;Consumer Health Forum of Australia AHaHA.&lt;/custom3&gt;&lt;/record&gt;&lt;/Cite&gt;&lt;/EndNote&gt;</w:instrText>
      </w:r>
      <w:r w:rsidR="000E3FD3">
        <w:fldChar w:fldCharType="separate"/>
      </w:r>
      <w:r w:rsidR="00EA5F36">
        <w:rPr>
          <w:noProof/>
        </w:rPr>
        <w:t>[35]</w:t>
      </w:r>
      <w:r w:rsidR="000E3FD3">
        <w:fldChar w:fldCharType="end"/>
      </w:r>
      <w:r w:rsidR="000E3FD3">
        <w:t>.</w:t>
      </w:r>
    </w:p>
    <w:p w14:paraId="2E2A44EF" w14:textId="046D2CE6" w:rsidR="007E537C" w:rsidRPr="006B6836" w:rsidRDefault="007E537C" w:rsidP="00203E1C">
      <w:r>
        <w:t>Consumer experienc</w:t>
      </w:r>
      <w:r w:rsidR="00C95578">
        <w:t>e, perspectives and knowledge can be</w:t>
      </w:r>
      <w:r>
        <w:t xml:space="preserve"> effective in promoting the active participation of consumers in initiatives for improved health and wellbeing</w:t>
      </w:r>
      <w:r w:rsidR="00F116C5">
        <w:t xml:space="preserve"> </w:t>
      </w:r>
      <w:r w:rsidR="00F116C5">
        <w:fldChar w:fldCharType="begin"/>
      </w:r>
      <w:r w:rsidR="00F116C5">
        <w:instrText xml:space="preserve"> ADDIN EN.CITE &lt;EndNote&gt;&lt;Cite&gt;&lt;Author&gt;Gregory&lt;/Author&gt;&lt;Year&gt;2007&lt;/Year&gt;&lt;RecNum&gt;258&lt;/RecNum&gt;&lt;DisplayText&gt;[11]&lt;/DisplayText&gt;&lt;record&gt;&lt;rec-number&gt;258&lt;/rec-number&gt;&lt;foreign-keys&gt;&lt;key app="EN" db-id="afzx2rr59dxwr5eezt35vxrm2xxv299wvawz" timestamp="1666249700"&gt;258&lt;/key&gt;&lt;/foreign-keys&gt;&lt;ref-type name="Book Section"&gt;5&lt;/ref-type&gt;&lt;contributors&gt;&lt;authors&gt;&lt;author&gt;Gregory, J.&lt;/author&gt;&lt;/authors&gt;&lt;/contributors&gt;&lt;titles&gt;&lt;title&gt;Conceptualising consumer engagement: A review of the literature&lt;/title&gt;&lt;secondary-title&gt;Melbourne, Australia: Australian Institute of Health Policy Studies&lt;/secondary-title&gt;&lt;/titles&gt;&lt;periodical&gt;&lt;full-title&gt;Melbourne, Australia: Australian Institute of Health Policy Studies&lt;/full-title&gt;&lt;/periodical&gt;&lt;edition&gt;Conceptualising Consumer Engagement: A Review of the Literature&lt;/edition&gt;&lt;keywords&gt;&lt;keyword&gt;!Core&lt;/keyword&gt;&lt;/keywords&gt;&lt;dates&gt;&lt;year&gt;2007&lt;/year&gt;&lt;pub-dates&gt;&lt;date&gt;2007&lt;/date&gt;&lt;/pub-dates&gt;&lt;/dates&gt;&lt;urls&gt;&lt;/urls&gt;&lt;/record&gt;&lt;/Cite&gt;&lt;/EndNote&gt;</w:instrText>
      </w:r>
      <w:r w:rsidR="00F116C5">
        <w:fldChar w:fldCharType="separate"/>
      </w:r>
      <w:r w:rsidR="00F116C5">
        <w:rPr>
          <w:noProof/>
        </w:rPr>
        <w:t>[11]</w:t>
      </w:r>
      <w:r w:rsidR="00F116C5">
        <w:fldChar w:fldCharType="end"/>
      </w:r>
      <w:r w:rsidR="008E7DEC">
        <w:t>.</w:t>
      </w:r>
      <w:r>
        <w:t xml:space="preserve"> </w:t>
      </w:r>
      <w:r w:rsidR="008E7DEC">
        <w:t xml:space="preserve">This </w:t>
      </w:r>
      <w:r>
        <w:t>rang</w:t>
      </w:r>
      <w:r w:rsidR="008E7DEC">
        <w:t>es</w:t>
      </w:r>
      <w:r>
        <w:t xml:space="preserve"> from increasing participation in</w:t>
      </w:r>
      <w:r w:rsidR="008E7DEC">
        <w:t xml:space="preserve"> cancer</w:t>
      </w:r>
      <w:r>
        <w:t xml:space="preserve"> screening </w:t>
      </w:r>
      <w:r w:rsidR="00A63E53">
        <w:fldChar w:fldCharType="begin"/>
      </w:r>
      <w:r w:rsidR="00EA5F36">
        <w:instrText xml:space="preserve"> ADDIN EN.CITE &lt;EndNote&gt;&lt;Cite&gt;&lt;Author&gt;Harrison&lt;/Author&gt;&lt;Year&gt;2021&lt;/Year&gt;&lt;RecNum&gt;344&lt;/RecNum&gt;&lt;DisplayText&gt;[36]&lt;/DisplayText&gt;&lt;record&gt;&lt;rec-number&gt;344&lt;/rec-number&gt;&lt;foreign-keys&gt;&lt;key app="EN" db-id="afzx2rr59dxwr5eezt35vxrm2xxv299wvawz" timestamp="1713163214"&gt;344&lt;/key&gt;&lt;/foreign-keys&gt;&lt;ref-type name="Journal Article"&gt;17&lt;/ref-type&gt;&lt;contributors&gt;&lt;authors&gt;&lt;author&gt;Harrison, Reema&lt;/author&gt;&lt;author&gt;Walton, Merrilyn&lt;/author&gt;&lt;author&gt;Manias, Elizabeth&lt;/author&gt;&lt;author&gt;Wilson, Carlene&lt;/author&gt;&lt;author&gt;Girgis, Afaf&lt;/author&gt;&lt;author&gt;Chin, Melvin&lt;/author&gt;&lt;author&gt;Leone, Desiree&lt;/author&gt;&lt;author&gt;Seale, Holly&lt;/author&gt;&lt;author&gt;Smith, Allan Ben&lt;/author&gt;&lt;author&gt;Chauhan, Ashfaq&lt;/author&gt;&lt;/authors&gt;&lt;/contributors&gt;&lt;titles&gt;&lt;title&gt;Codesigning consumer engagement strategies with ethnic minority consumers in Australian cancer services: the CanEngage Project protocol&lt;/title&gt;&lt;secondary-title&gt;BMJ open&lt;/secondary-title&gt;&lt;/titles&gt;&lt;periodical&gt;&lt;full-title&gt;BMJ Open&lt;/full-title&gt;&lt;abbr-1&gt;BMJ Open&lt;/abbr-1&gt;&lt;/periodical&gt;&lt;pages&gt;e048389&lt;/pages&gt;&lt;volume&gt;11&lt;/volume&gt;&lt;number&gt;8&lt;/number&gt;&lt;dates&gt;&lt;year&gt;2021&lt;/year&gt;&lt;/dates&gt;&lt;isbn&gt;2044-6055&lt;/isbn&gt;&lt;urls&gt;&lt;/urls&gt;&lt;/record&gt;&lt;/Cite&gt;&lt;/EndNote&gt;</w:instrText>
      </w:r>
      <w:r w:rsidR="00A63E53">
        <w:fldChar w:fldCharType="separate"/>
      </w:r>
      <w:r w:rsidR="00EA5F36">
        <w:rPr>
          <w:noProof/>
        </w:rPr>
        <w:t>[36]</w:t>
      </w:r>
      <w:r w:rsidR="00A63E53">
        <w:fldChar w:fldCharType="end"/>
      </w:r>
      <w:r>
        <w:t xml:space="preserve">, to community-based prevention efforts needed to alter environmental, socioeconomic and cultural conditions in ways that promote health equity and generate healthier environments </w:t>
      </w:r>
      <w:r w:rsidR="00A63E53">
        <w:fldChar w:fldCharType="begin"/>
      </w:r>
      <w:r w:rsidR="00EA5F36">
        <w:instrText xml:space="preserve"> ADDIN EN.CITE &lt;EndNote&gt;&lt;Cite&gt;&lt;Author&gt;National Academies of Sciences Engineering and Medicine&lt;/Author&gt;&lt;Year&gt;2017&lt;/Year&gt;&lt;RecNum&gt;311&lt;/RecNum&gt;&lt;DisplayText&gt;[37]&lt;/DisplayText&gt;&lt;record&gt;&lt;rec-number&gt;311&lt;/rec-number&gt;&lt;foreign-keys&gt;&lt;key app="EN" db-id="5apt0xtejw5ps4ea2r9psrpz2fw0tttfdzdf" timestamp="1667184167"&gt;311&lt;/key&gt;&lt;/foreign-keys&gt;&lt;ref-type name="Journal Article"&gt;17&lt;/ref-type&gt;&lt;contributors&gt;&lt;authors&gt;&lt;author&gt;National Academies of Sciences Engineering and Medicine,&lt;/author&gt;&lt;/authors&gt;&lt;/contributors&gt;&lt;titles&gt;&lt;title&gt;Communities in action: Pathways to health equity&lt;/title&gt;&lt;/titles&gt;&lt;dates&gt;&lt;year&gt;2017&lt;/year&gt;&lt;/dates&gt;&lt;isbn&gt;0309452996&lt;/isbn&gt;&lt;urls&gt;&lt;/urls&gt;&lt;/record&gt;&lt;/Cite&gt;&lt;/EndNote&gt;</w:instrText>
      </w:r>
      <w:r w:rsidR="00A63E53">
        <w:fldChar w:fldCharType="separate"/>
      </w:r>
      <w:r w:rsidR="00EA5F36">
        <w:rPr>
          <w:noProof/>
        </w:rPr>
        <w:t>[37]</w:t>
      </w:r>
      <w:r w:rsidR="00A63E53">
        <w:fldChar w:fldCharType="end"/>
      </w:r>
      <w:r w:rsidRPr="00B26E33">
        <w:t>.</w:t>
      </w:r>
    </w:p>
    <w:p w14:paraId="2B613252" w14:textId="77777777" w:rsidR="006B2232" w:rsidRDefault="006B2232" w:rsidP="00203E1C"/>
    <w:p w14:paraId="6D3BBC6D" w14:textId="373D17CE" w:rsidR="005B0CB1" w:rsidRPr="0023678C" w:rsidRDefault="005B0CB1" w:rsidP="005B0CB1">
      <w:pPr>
        <w:ind w:left="720"/>
        <w:rPr>
          <w:rFonts w:eastAsia="Arial"/>
          <w:b/>
          <w:bCs/>
          <w:color w:val="742C76"/>
        </w:rPr>
      </w:pPr>
      <w:r w:rsidRPr="0023678C">
        <w:rPr>
          <w:b/>
          <w:bCs/>
          <w:color w:val="742C76"/>
        </w:rPr>
        <w:t>We heard from consumers contributing to development of this Strategy:</w:t>
      </w:r>
    </w:p>
    <w:p w14:paraId="4D26EA1C" w14:textId="77777777" w:rsidR="005B0CB1" w:rsidRPr="0023678C" w:rsidRDefault="005B0CB1" w:rsidP="005B0CB1">
      <w:pPr>
        <w:ind w:left="720"/>
        <w:rPr>
          <w:color w:val="742C76"/>
        </w:rPr>
      </w:pPr>
      <w:r w:rsidRPr="0023678C">
        <w:rPr>
          <w:color w:val="742C76"/>
        </w:rPr>
        <w:t xml:space="preserve">“We have to move at the speed of trust – can’t work within the same time pressures as </w:t>
      </w:r>
      <w:proofErr w:type="gramStart"/>
      <w:r w:rsidRPr="0023678C">
        <w:rPr>
          <w:color w:val="742C76"/>
        </w:rPr>
        <w:t>policy-makers</w:t>
      </w:r>
      <w:proofErr w:type="gramEnd"/>
      <w:r w:rsidRPr="0023678C">
        <w:rPr>
          <w:color w:val="742C76"/>
        </w:rPr>
        <w:t>. Co-design doesn’t happen neatly within a financial year – it doesn’t fit into traditional decision-making structures.”</w:t>
      </w:r>
    </w:p>
    <w:p w14:paraId="18A7E43B" w14:textId="77777777" w:rsidR="00466FDA" w:rsidRDefault="00466FDA" w:rsidP="00466FDA">
      <w:bookmarkStart w:id="55" w:name="_Toc118058030"/>
      <w:bookmarkStart w:id="56" w:name="_Toc636581396"/>
      <w:bookmarkStart w:id="57" w:name="_Toc702315376"/>
    </w:p>
    <w:p w14:paraId="2A0AA562" w14:textId="35EE82B8" w:rsidR="00607770" w:rsidRDefault="6D8B4127" w:rsidP="1B6AA2D5">
      <w:r w:rsidRPr="0003428D">
        <w:t xml:space="preserve">This Strategy emphasises the importance of strengthening partnerships and building trust between consumers and </w:t>
      </w:r>
      <w:r w:rsidR="6F939BCE" w:rsidRPr="0003428D">
        <w:t>policymakers</w:t>
      </w:r>
      <w:r w:rsidRPr="0003428D">
        <w:t xml:space="preserve"> to </w:t>
      </w:r>
      <w:r w:rsidR="39742D07" w:rsidRPr="0003428D">
        <w:t>facilitate</w:t>
      </w:r>
      <w:r w:rsidRPr="0003428D">
        <w:t xml:space="preserve"> effective consumer </w:t>
      </w:r>
      <w:r w:rsidR="19F39F33" w:rsidRPr="0003428D">
        <w:t>participation</w:t>
      </w:r>
      <w:r w:rsidRPr="0003428D">
        <w:t xml:space="preserve"> approaches in health policy. </w:t>
      </w:r>
      <w:r w:rsidR="00F81B66">
        <w:t>I</w:t>
      </w:r>
      <w:r w:rsidR="61F7C6C9" w:rsidRPr="0003428D">
        <w:t xml:space="preserve">t </w:t>
      </w:r>
      <w:r w:rsidR="1C299F91" w:rsidRPr="0003428D">
        <w:t>is important to consider priority populations</w:t>
      </w:r>
      <w:r w:rsidR="6893F9D8" w:rsidRPr="0003428D">
        <w:t xml:space="preserve"> </w:t>
      </w:r>
      <w:r w:rsidR="7DFAA779" w:rsidRPr="0003428D">
        <w:t>and their</w:t>
      </w:r>
      <w:r w:rsidR="6893F9D8" w:rsidRPr="0003428D">
        <w:t xml:space="preserve"> </w:t>
      </w:r>
      <w:r w:rsidR="7DFAA779" w:rsidRPr="0003428D">
        <w:t>specific requirements when it comes to consumer engagement.</w:t>
      </w:r>
      <w:r w:rsidR="1C299F91" w:rsidRPr="0003428D">
        <w:t xml:space="preserve"> </w:t>
      </w:r>
    </w:p>
    <w:p w14:paraId="129E4087" w14:textId="3CCDA8F4" w:rsidR="00466FDA" w:rsidRPr="00F27D16" w:rsidRDefault="6E1B0095" w:rsidP="00466FDA">
      <w:r w:rsidRPr="0003428D">
        <w:t xml:space="preserve">This </w:t>
      </w:r>
      <w:r w:rsidR="4AFC0EFD" w:rsidRPr="0003428D">
        <w:t>Strategy works in parallel with</w:t>
      </w:r>
      <w:r w:rsidRPr="0003428D">
        <w:t xml:space="preserve"> the Aboriginal and Torres Strait Islander Partnership and Engagement Framework (the </w:t>
      </w:r>
      <w:r w:rsidR="00607770">
        <w:t>f</w:t>
      </w:r>
      <w:r w:rsidRPr="0003428D">
        <w:t>ramework)</w:t>
      </w:r>
      <w:r w:rsidR="35D4A928" w:rsidRPr="0003428D">
        <w:t>, which focuses on fostering meaningful partnerships and engagement with</w:t>
      </w:r>
      <w:r w:rsidR="7F815292" w:rsidRPr="0003428D">
        <w:t xml:space="preserve"> </w:t>
      </w:r>
      <w:r w:rsidR="35D4A928" w:rsidRPr="0003428D">
        <w:t>Aboriginal and Torres Strait Islander communities to improve health outcomes.</w:t>
      </w:r>
      <w:r w:rsidR="00607770">
        <w:t xml:space="preserve"> </w:t>
      </w:r>
      <w:r w:rsidR="00466FDA" w:rsidRPr="00F27D16">
        <w:t xml:space="preserve">The </w:t>
      </w:r>
      <w:proofErr w:type="gramStart"/>
      <w:r w:rsidR="00466FDA" w:rsidRPr="00F27D16">
        <w:t>framework  outlines</w:t>
      </w:r>
      <w:proofErr w:type="gramEnd"/>
      <w:r w:rsidR="00466FDA" w:rsidRPr="00F27D16">
        <w:t xml:space="preserve"> actionable steps that staff can take to effectively plan, engage and partner with stakeholders to achieve genuine partnership, and ensure that programs, policies and services best suit the needs of Aboriginal and Torres Strait Islander people. </w:t>
      </w:r>
    </w:p>
    <w:p w14:paraId="569A62DF" w14:textId="77777777" w:rsidR="00466FDA" w:rsidRPr="00466FDA" w:rsidRDefault="00466FDA" w:rsidP="00466FDA">
      <w:pPr>
        <w:sectPr w:rsidR="00466FDA" w:rsidRPr="00466FDA" w:rsidSect="0082465D">
          <w:headerReference w:type="default" r:id="rId22"/>
          <w:pgSz w:w="11907" w:h="16839" w:code="9"/>
          <w:pgMar w:top="1134" w:right="1418" w:bottom="1134" w:left="1418" w:header="388" w:footer="765" w:gutter="0"/>
          <w:cols w:space="720"/>
          <w:docGrid w:linePitch="360"/>
        </w:sectPr>
      </w:pPr>
    </w:p>
    <w:p w14:paraId="0026F5F5" w14:textId="7D18C06E" w:rsidR="000A3734" w:rsidRPr="006B6836" w:rsidRDefault="288C05CB" w:rsidP="00AD3470">
      <w:pPr>
        <w:pStyle w:val="Heading1"/>
      </w:pPr>
      <w:bookmarkStart w:id="58" w:name="_Toc177632057"/>
      <w:r>
        <w:lastRenderedPageBreak/>
        <w:t>Building th</w:t>
      </w:r>
      <w:r w:rsidR="003C5F0A">
        <w:t>is</w:t>
      </w:r>
      <w:r>
        <w:t xml:space="preserve"> Strategy</w:t>
      </w:r>
      <w:bookmarkEnd w:id="55"/>
      <w:bookmarkEnd w:id="56"/>
      <w:bookmarkEnd w:id="57"/>
      <w:bookmarkEnd w:id="58"/>
    </w:p>
    <w:p w14:paraId="71B66362" w14:textId="77777777" w:rsidR="288C05CB" w:rsidRPr="006B6836" w:rsidRDefault="00271BA0" w:rsidP="00203E1C">
      <w:r>
        <w:rPr>
          <w:noProof/>
          <w:shd w:val="clear" w:color="auto" w:fill="E6E6E6"/>
        </w:rPr>
        <w:drawing>
          <wp:inline distT="0" distB="0" distL="0" distR="0" wp14:anchorId="61A7FBFA" wp14:editId="714507DA">
            <wp:extent cx="5760084" cy="46355"/>
            <wp:effectExtent l="0" t="0" r="5715" b="4445"/>
            <wp:docPr id="1791675210" name="Picture 17916752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675210" name="Picture 179167521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84" cy="46355"/>
                    </a:xfrm>
                    <a:prstGeom prst="rect">
                      <a:avLst/>
                    </a:prstGeom>
                  </pic:spPr>
                </pic:pic>
              </a:graphicData>
            </a:graphic>
          </wp:inline>
        </w:drawing>
      </w:r>
    </w:p>
    <w:p w14:paraId="02C87EAA" w14:textId="52ADCA36" w:rsidR="00B046A5" w:rsidRDefault="71C803B6" w:rsidP="00203E1C">
      <w:r>
        <w:t xml:space="preserve">This Strategy </w:t>
      </w:r>
      <w:r w:rsidR="00E923C8">
        <w:t xml:space="preserve">was </w:t>
      </w:r>
      <w:r>
        <w:t xml:space="preserve">developed </w:t>
      </w:r>
      <w:r w:rsidR="462C9DE7">
        <w:t>using</w:t>
      </w:r>
      <w:r>
        <w:t xml:space="preserve"> the perspectives of </w:t>
      </w:r>
      <w:proofErr w:type="gramStart"/>
      <w:r>
        <w:t>policy-makers</w:t>
      </w:r>
      <w:proofErr w:type="gramEnd"/>
      <w:r>
        <w:t>, consumers</w:t>
      </w:r>
      <w:r w:rsidR="6DA7E879">
        <w:t>,</w:t>
      </w:r>
      <w:r>
        <w:t xml:space="preserve"> community organisations and communications and engagement experts. The</w:t>
      </w:r>
      <w:r w:rsidR="789B134D">
        <w:t>se</w:t>
      </w:r>
      <w:r>
        <w:t xml:space="preserve"> were gathered throug</w:t>
      </w:r>
      <w:r w:rsidR="0067585A">
        <w:t>h</w:t>
      </w:r>
      <w:r>
        <w:t xml:space="preserve"> </w:t>
      </w:r>
      <w:r w:rsidR="0067585A">
        <w:t>a</w:t>
      </w:r>
      <w:r w:rsidR="62ED1FCB">
        <w:t>n extensive program of consultations with relevant stakeholders</w:t>
      </w:r>
      <w:r w:rsidR="00A944D7">
        <w:t xml:space="preserve"> which aimed to identify what good practice</w:t>
      </w:r>
      <w:r w:rsidR="62ED1FCB">
        <w:t xml:space="preserve"> consumer engagement</w:t>
      </w:r>
      <w:r w:rsidR="00E923C8">
        <w:t xml:space="preserve"> looks like and how best to support</w:t>
      </w:r>
      <w:r w:rsidR="00A944D7">
        <w:t xml:space="preserve"> </w:t>
      </w:r>
      <w:r w:rsidR="00D824E9">
        <w:t>it in practice</w:t>
      </w:r>
      <w:r w:rsidR="00A944D7">
        <w:t>.</w:t>
      </w:r>
      <w:r w:rsidR="62ED1FCB">
        <w:t xml:space="preserve"> Alongside this, a review </w:t>
      </w:r>
      <w:r w:rsidR="00432C13">
        <w:t xml:space="preserve">and analysis </w:t>
      </w:r>
      <w:r w:rsidR="62ED1FCB">
        <w:t>of con</w:t>
      </w:r>
      <w:r w:rsidR="0D57DAEC">
        <w:t xml:space="preserve">temporary evidence (the rapid evidence review) </w:t>
      </w:r>
      <w:r w:rsidR="00D824E9">
        <w:t xml:space="preserve">further </w:t>
      </w:r>
      <w:r w:rsidR="0D57DAEC">
        <w:t xml:space="preserve">informed this Strategy’s development. </w:t>
      </w:r>
    </w:p>
    <w:p w14:paraId="1B7D3DA7" w14:textId="77777777" w:rsidR="005B0CB1" w:rsidRPr="0023678C" w:rsidRDefault="005B0CB1" w:rsidP="00E45E68">
      <w:pPr>
        <w:spacing w:before="360"/>
        <w:ind w:left="720"/>
        <w:rPr>
          <w:b/>
          <w:bCs/>
          <w:color w:val="742C76"/>
        </w:rPr>
      </w:pPr>
      <w:r w:rsidRPr="0023678C">
        <w:rPr>
          <w:b/>
          <w:bCs/>
          <w:color w:val="742C76"/>
        </w:rPr>
        <w:t>We heard from consumers that:</w:t>
      </w:r>
    </w:p>
    <w:p w14:paraId="28EFD649" w14:textId="70D13107" w:rsidR="005B0CB1" w:rsidRPr="0023678C" w:rsidRDefault="005B0CB1" w:rsidP="00B046A5">
      <w:pPr>
        <w:pStyle w:val="Quote"/>
        <w:spacing w:before="120"/>
        <w:ind w:left="720"/>
        <w:rPr>
          <w:i w:val="0"/>
          <w:color w:val="742C76"/>
        </w:rPr>
      </w:pPr>
      <w:r w:rsidRPr="0023678C">
        <w:rPr>
          <w:i w:val="0"/>
          <w:color w:val="742C76"/>
        </w:rPr>
        <w:t xml:space="preserve">“It is important not to reinvent the wheel and tap into the </w:t>
      </w:r>
      <w:proofErr w:type="gramStart"/>
      <w:r w:rsidRPr="0023678C">
        <w:rPr>
          <w:i w:val="0"/>
          <w:color w:val="742C76"/>
        </w:rPr>
        <w:t>high quality</w:t>
      </w:r>
      <w:proofErr w:type="gramEnd"/>
      <w:r w:rsidRPr="0023678C">
        <w:rPr>
          <w:i w:val="0"/>
          <w:color w:val="742C76"/>
        </w:rPr>
        <w:t xml:space="preserve"> existing consumer engagement tools and resources already available.”</w:t>
      </w:r>
    </w:p>
    <w:p w14:paraId="1C80555D" w14:textId="25C37814" w:rsidR="007E4A4A" w:rsidRDefault="00D07B25" w:rsidP="00C14083">
      <w:pPr>
        <w:pStyle w:val="Heading3"/>
      </w:pPr>
      <w:bookmarkStart w:id="59" w:name="_Toc177632058"/>
      <w:r>
        <w:t>Rapid evidence</w:t>
      </w:r>
      <w:r w:rsidR="007E4A4A" w:rsidDel="00D07B25">
        <w:t xml:space="preserve"> </w:t>
      </w:r>
      <w:proofErr w:type="gramStart"/>
      <w:r w:rsidR="007E4A4A">
        <w:t>review</w:t>
      </w:r>
      <w:bookmarkEnd w:id="59"/>
      <w:proofErr w:type="gramEnd"/>
    </w:p>
    <w:p w14:paraId="2C3E4172" w14:textId="02A18C2A" w:rsidR="00E420BB" w:rsidRDefault="6ACA39B3" w:rsidP="00203E1C">
      <w:r>
        <w:t xml:space="preserve">The purpose of the rapid </w:t>
      </w:r>
      <w:r w:rsidR="00E336A7">
        <w:t xml:space="preserve">evidence </w:t>
      </w:r>
      <w:r>
        <w:t>review was</w:t>
      </w:r>
      <w:r w:rsidR="25DCF8B3">
        <w:t xml:space="preserve"> to </w:t>
      </w:r>
      <w:r w:rsidR="00191F40">
        <w:t>draw together</w:t>
      </w:r>
      <w:r w:rsidR="00321D8E">
        <w:t xml:space="preserve"> </w:t>
      </w:r>
      <w:r w:rsidR="00DA750E">
        <w:t xml:space="preserve">and analyse </w:t>
      </w:r>
      <w:r w:rsidR="25DCF8B3">
        <w:t xml:space="preserve">evidence of what works to achieve effective consumer engagement </w:t>
      </w:r>
      <w:r w:rsidR="00E336A7">
        <w:t xml:space="preserve">relevant to </w:t>
      </w:r>
      <w:r>
        <w:t xml:space="preserve">health </w:t>
      </w:r>
      <w:r w:rsidR="25DCF8B3">
        <w:t>policy development.</w:t>
      </w:r>
      <w:r w:rsidR="00321D8E">
        <w:t xml:space="preserve"> </w:t>
      </w:r>
      <w:r w:rsidR="005827D5">
        <w:t xml:space="preserve">This included analysing various </w:t>
      </w:r>
      <w:r w:rsidR="00E336A7">
        <w:t xml:space="preserve">Australian and international consumer engagement frameworks </w:t>
      </w:r>
      <w:r w:rsidR="005827D5">
        <w:t xml:space="preserve">and considering the </w:t>
      </w:r>
      <w:r w:rsidR="001C053A">
        <w:t>e</w:t>
      </w:r>
      <w:r w:rsidR="005E79CB">
        <w:t xml:space="preserve">vidence </w:t>
      </w:r>
      <w:r w:rsidR="005827D5">
        <w:t xml:space="preserve">for effective </w:t>
      </w:r>
      <w:r w:rsidR="005E79CB">
        <w:t>consumer engagement</w:t>
      </w:r>
      <w:r w:rsidR="005827D5">
        <w:t xml:space="preserve"> processes and characteristics in a health policy context.</w:t>
      </w:r>
      <w:r w:rsidR="005827D5" w:rsidRPr="005827D5">
        <w:t xml:space="preserve"> </w:t>
      </w:r>
      <w:r w:rsidR="005827D5">
        <w:t>It also investigated use of co-design in policy development, when consumers collaborate in partnerships with policy-</w:t>
      </w:r>
      <w:r w:rsidR="005827D5" w:rsidRPr="00271F2B">
        <w:t xml:space="preserve">makers </w:t>
      </w:r>
      <w:r w:rsidR="00A63E53" w:rsidRPr="002E2D08">
        <w:fldChar w:fldCharType="begin"/>
      </w:r>
      <w:r w:rsidR="00B75296">
        <w:instrText xml:space="preserve"> ADDIN EN.CITE &lt;EndNote&gt;&lt;Cite&gt;&lt;Author&gt;Agency for Clinical Innovation&lt;/Author&gt;&lt;Year&gt;2015&lt;/Year&gt;&lt;RecNum&gt;44&lt;/RecNum&gt;&lt;DisplayText&gt;[2]&lt;/DisplayText&gt;&lt;record&gt;&lt;rec-number&gt;44&lt;/rec-number&gt;&lt;foreign-keys&gt;&lt;key app="EN" db-id="5apt0xtejw5ps4ea2r9psrpz2fw0tttfdzdf" timestamp="1666249698"&gt;44&lt;/key&gt;&lt;/foreign-keys&gt;&lt;ref-type name="Government Document"&gt;46&lt;/ref-type&gt;&lt;contributors&gt;&lt;authors&gt;&lt;author&gt;Agency for Clinical Innovation,&lt;/author&gt;&lt;/authors&gt;&lt;/contributors&gt;&lt;titles&gt;&lt;title&gt;Patient Experience and Consumer Engagement: A Framework for Action - Understand, Act, Empower&lt;/title&gt;&lt;/titles&gt;&lt;keywords&gt;&lt;keyword&gt;!Core&lt;/keyword&gt;&lt;/keywords&gt;&lt;dates&gt;&lt;year&gt;2015&lt;/year&gt;&lt;pub-dates&gt;&lt;date&gt;2015&lt;/date&gt;&lt;/pub-dates&gt;&lt;/dates&gt;&lt;publisher&gt;NSW Government Department of Health,&lt;/publisher&gt;&lt;urls&gt;&lt;related-urls&gt;&lt;url&gt;https://hic.org.au/wp-content/uploads/2019/10/HIC-NSW-peace-framework.pdf&lt;/url&gt;&lt;/related-urls&gt;&lt;/urls&gt;&lt;/record&gt;&lt;/Cite&gt;&lt;/EndNote&gt;</w:instrText>
      </w:r>
      <w:r w:rsidR="00A63E53" w:rsidRPr="002E2D08">
        <w:fldChar w:fldCharType="separate"/>
      </w:r>
      <w:r w:rsidR="00E8432A">
        <w:rPr>
          <w:noProof/>
        </w:rPr>
        <w:t>[2]</w:t>
      </w:r>
      <w:r w:rsidR="00A63E53" w:rsidRPr="002E2D08">
        <w:fldChar w:fldCharType="end"/>
      </w:r>
      <w:r w:rsidR="005827D5" w:rsidRPr="002E2D08">
        <w:t>.</w:t>
      </w:r>
    </w:p>
    <w:p w14:paraId="1887E8B4" w14:textId="338CB451" w:rsidR="00E420BB" w:rsidRDefault="003671C1" w:rsidP="00203E1C">
      <w:r>
        <w:t xml:space="preserve">The design and content of this Strategy takes into account and complements </w:t>
      </w:r>
      <w:r w:rsidR="00E62121">
        <w:t xml:space="preserve">existing consumer engagement </w:t>
      </w:r>
      <w:r>
        <w:t>frameworks</w:t>
      </w:r>
      <w:r w:rsidR="00E62121">
        <w:t xml:space="preserve"> and resources</w:t>
      </w:r>
      <w:r>
        <w:t>, particularly those of the International Association for Public Participation (</w:t>
      </w:r>
      <w:r w:rsidRPr="00A43516">
        <w:t xml:space="preserve">IAP2) </w:t>
      </w:r>
      <w:r w:rsidR="00A63E53">
        <w:fldChar w:fldCharType="begin"/>
      </w:r>
      <w:r w:rsidR="00EA5F36">
        <w:instrText xml:space="preserve"> ADDIN EN.CITE &lt;EndNote&gt;&lt;Cite&gt;&lt;Author&gt;International Association for Public Participation (IAP2)&lt;/Author&gt;&lt;Year&gt;2014&lt;/Year&gt;&lt;RecNum&gt;20&lt;/RecNum&gt;&lt;DisplayText&gt;[38]&lt;/DisplayText&gt;&lt;record&gt;&lt;rec-number&gt;20&lt;/rec-number&gt;&lt;foreign-keys&gt;&lt;key app="EN" db-id="5apt0xtejw5ps4ea2r9psrpz2fw0tttfdzdf" timestamp="1666242143"&gt;20&lt;/key&gt;&lt;/foreign-keys&gt;&lt;ref-type name="Generic"&gt;13&lt;/ref-type&gt;&lt;contributors&gt;&lt;authors&gt;&lt;author&gt;International Association for Public Participation (IAP2),&lt;/author&gt;&lt;/authors&gt;&lt;/contributors&gt;&lt;titles&gt;&lt;title&gt;IAP2 Public Participation Spectrum&lt;/title&gt;&lt;/titles&gt;&lt;dates&gt;&lt;year&gt;2014&lt;/year&gt;&lt;/dates&gt;&lt;urls&gt;&lt;related-urls&gt;&lt;url&gt;https://iap2.org.au/wp-content/uploads/2020/01/2018_IAP2_Spectrum.pdf&lt;/url&gt;&lt;/related-urls&gt;&lt;/urls&gt;&lt;/record&gt;&lt;/Cite&gt;&lt;/EndNote&gt;</w:instrText>
      </w:r>
      <w:r w:rsidR="00A63E53">
        <w:fldChar w:fldCharType="separate"/>
      </w:r>
      <w:r w:rsidR="00EA5F36">
        <w:rPr>
          <w:noProof/>
        </w:rPr>
        <w:t>[38]</w:t>
      </w:r>
      <w:r w:rsidR="00A63E53">
        <w:fldChar w:fldCharType="end"/>
      </w:r>
      <w:r w:rsidR="00565CB9" w:rsidRPr="00A43516">
        <w:t xml:space="preserve">, and </w:t>
      </w:r>
      <w:r w:rsidRPr="00A43516">
        <w:t>the</w:t>
      </w:r>
      <w:r w:rsidR="00304514" w:rsidRPr="00A43516">
        <w:t xml:space="preserve"> Australian Public Service (APS)</w:t>
      </w:r>
      <w:r w:rsidRPr="00A43516">
        <w:t xml:space="preserve"> </w:t>
      </w:r>
      <w:r w:rsidR="00A63E53">
        <w:fldChar w:fldCharType="begin"/>
      </w:r>
      <w:r w:rsidR="00EA5F36">
        <w:instrText xml:space="preserve"> ADDIN EN.CITE &lt;EndNote&gt;&lt;Cite&gt;&lt;Author&gt;Australian Government&lt;/Author&gt;&lt;Year&gt;2019&lt;/Year&gt;&lt;RecNum&gt;27&lt;/RecNum&gt;&lt;DisplayText&gt;[39, 40]&lt;/DisplayText&gt;&lt;record&gt;&lt;rec-number&gt;27&lt;/rec-number&gt;&lt;foreign-keys&gt;&lt;key app="EN" db-id="5apt0xtejw5ps4ea2r9psrpz2fw0tttfdzdf" timestamp="1666249697"&gt;27&lt;/key&gt;&lt;/foreign-keys&gt;&lt;ref-type name="Government Document"&gt;46&lt;/ref-type&gt;&lt;contributors&gt;&lt;authors&gt;&lt;author&gt;Australian Government,&lt;/author&gt;&lt;/authors&gt;&lt;/contributors&gt;&lt;titles&gt;&lt;title&gt;Australian Public Service Engagement Framework for Engagement and Participation&lt;/title&gt;&lt;/titles&gt;&lt;dates&gt;&lt;year&gt;2019&lt;/year&gt;&lt;/dates&gt;&lt;pub-location&gt;Canberra, Australia&lt;/pub-location&gt;&lt;urls&gt;&lt;related-urls&gt;&lt;url&gt;https://www.industry.gov.au/sites/default/files/August%202021/document/aps-framework-for-engagement-and-participation.pdf&lt;/url&gt;&lt;/related-urls&gt;&lt;/urls&gt;&lt;/record&gt;&lt;/Cite&gt;&lt;Cite&gt;&lt;Author&gt;Australian Government Department of Prime Minister and Cabinet&lt;/Author&gt;&lt;Year&gt;2012&lt;/Year&gt;&lt;RecNum&gt;312&lt;/RecNum&gt;&lt;record&gt;&lt;rec-number&gt;312&lt;/rec-number&gt;&lt;foreign-keys&gt;&lt;key app="EN" db-id="5apt0xtejw5ps4ea2r9psrpz2fw0tttfdzdf" timestamp="1667191958"&gt;312&lt;/key&gt;&lt;/foreign-keys&gt;&lt;ref-type name="Government Document"&gt;46&lt;/ref-type&gt;&lt;contributors&gt;&lt;authors&gt;&lt;author&gt;Australian Government Department of Prime Minister and Cabinet,&lt;/author&gt;&lt;/authors&gt;&lt;/contributors&gt;&lt;titles&gt;&lt;title&gt;Practice place-based initiatives: a better practice guide. &lt;/title&gt;&lt;/titles&gt;&lt;dates&gt;&lt;year&gt;2012&lt;/year&gt;&lt;/dates&gt;&lt;pub-location&gt;Canberra, Australia,&lt;/pub-location&gt;&lt;urls&gt;&lt;related-urls&gt;&lt;url&gt;https://www.pmc.gov.au/sites/default/files/foi-log/foi-2022-196-practical-place-based-initiatives-better-practice-guide.pdf&lt;/url&gt;&lt;/related-urls&gt;&lt;/urls&gt;&lt;/record&gt;&lt;/Cite&gt;&lt;/EndNote&gt;</w:instrText>
      </w:r>
      <w:r w:rsidR="00A63E53">
        <w:fldChar w:fldCharType="separate"/>
      </w:r>
      <w:r w:rsidR="00EA5F36">
        <w:rPr>
          <w:noProof/>
        </w:rPr>
        <w:t>[39, 40]</w:t>
      </w:r>
      <w:r w:rsidR="00A63E53">
        <w:fldChar w:fldCharType="end"/>
      </w:r>
      <w:r w:rsidRPr="008A5632">
        <w:t>.</w:t>
      </w:r>
      <w:r w:rsidRPr="00A43516">
        <w:t xml:space="preserve"> Most importantly</w:t>
      </w:r>
      <w:r w:rsidR="00E62121" w:rsidRPr="00A43516">
        <w:t>, this Strategy</w:t>
      </w:r>
      <w:r w:rsidRPr="00A43516">
        <w:t xml:space="preserve"> draws from existing well regarded, co-designed frameworks generated by the health consumer sector, including priority population groups</w:t>
      </w:r>
      <w:r w:rsidR="00304514" w:rsidRPr="00A43516">
        <w:t xml:space="preserve">  </w:t>
      </w:r>
      <w:r w:rsidR="00A63E53">
        <w:fldChar w:fldCharType="begin">
          <w:fldData xml:space="preserve">PEVuZE5vdGU+PENpdGU+PEF1dGhvcj5JbnRlcm5hdGlvbmFsIEFzc29jaWF0aW9uIGZvciBQdWJs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</w:fldData>
        </w:fldChar>
      </w:r>
      <w:r w:rsidR="00EA5F36">
        <w:instrText xml:space="preserve"> ADDIN EN.CITE </w:instrText>
      </w:r>
      <w:r w:rsidR="00EA5F36">
        <w:fldChar w:fldCharType="begin">
          <w:fldData xml:space="preserve">PEVuZE5vdGU+PENpdGU+PEF1dGhvcj5JbnRlcm5hdGlvbmFsIEFzc29jaWF0aW9uIGZvciBQdWJs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</w:fldData>
        </w:fldChar>
      </w:r>
      <w:r w:rsidR="00EA5F36">
        <w:instrText xml:space="preserve"> ADDIN EN.CITE.DATA </w:instrText>
      </w:r>
      <w:r w:rsidR="00EA5F36">
        <w:fldChar w:fldCharType="end"/>
      </w:r>
      <w:r w:rsidR="00A63E53">
        <w:fldChar w:fldCharType="separate"/>
      </w:r>
      <w:r w:rsidR="00EA5F36">
        <w:rPr>
          <w:noProof/>
        </w:rPr>
        <w:t>[2, 38, 39, 41-44]</w:t>
      </w:r>
      <w:r w:rsidR="00A63E53">
        <w:fldChar w:fldCharType="end"/>
      </w:r>
      <w:r w:rsidRPr="00A43516">
        <w:t xml:space="preserve">. All of these frameworks identify the benefits of public participation and consumer engagement in </w:t>
      </w:r>
      <w:proofErr w:type="gramStart"/>
      <w:r w:rsidRPr="00A43516">
        <w:t>policy-making</w:t>
      </w:r>
      <w:proofErr w:type="gramEnd"/>
      <w:r w:rsidRPr="00A43516">
        <w:t xml:space="preserve"> </w:t>
      </w:r>
      <w:r w:rsidR="00A63E53">
        <w:fldChar w:fldCharType="begin">
          <w:fldData xml:space="preserve">PEVuZE5vdGU+PENpdGU+PEF1dGhvcj5JbnRlcm5hdGlvbmFsIEFzc29jaWF0aW9uIGZvciBQdWJs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</w:fldData>
        </w:fldChar>
      </w:r>
      <w:r w:rsidR="00EA5F36">
        <w:instrText xml:space="preserve"> ADDIN EN.CITE </w:instrText>
      </w:r>
      <w:r w:rsidR="00EA5F36">
        <w:fldChar w:fldCharType="begin">
          <w:fldData xml:space="preserve">PEVuZE5vdGU+PENpdGU+PEF1dGhvcj5JbnRlcm5hdGlvbmFsIEFzc29jaWF0aW9uIGZvciBQdWJs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</w:fldData>
        </w:fldChar>
      </w:r>
      <w:r w:rsidR="00EA5F36">
        <w:instrText xml:space="preserve"> ADDIN EN.CITE.DATA </w:instrText>
      </w:r>
      <w:r w:rsidR="00EA5F36">
        <w:fldChar w:fldCharType="end"/>
      </w:r>
      <w:r w:rsidR="00A63E53">
        <w:fldChar w:fldCharType="separate"/>
      </w:r>
      <w:r w:rsidR="00EA5F36">
        <w:rPr>
          <w:noProof/>
        </w:rPr>
        <w:t>[2, 38, 39, 41-43]</w:t>
      </w:r>
      <w:r w:rsidR="00A63E53">
        <w:fldChar w:fldCharType="end"/>
      </w:r>
      <w:r w:rsidRPr="00827A0B">
        <w:t xml:space="preserve"> </w:t>
      </w:r>
      <w:r w:rsidRPr="00A43516">
        <w:t xml:space="preserve">and </w:t>
      </w:r>
      <w:r w:rsidR="25DCF8B3" w:rsidRPr="00A43516">
        <w:t>promote accountability and responsiveness to consumers</w:t>
      </w:r>
      <w:r w:rsidR="471A0BFE" w:rsidRPr="00A43516">
        <w:t xml:space="preserve">. </w:t>
      </w:r>
    </w:p>
    <w:p w14:paraId="239FC10B" w14:textId="0F939B53" w:rsidR="005827D5" w:rsidRDefault="005827D5" w:rsidP="00203E1C">
      <w:r>
        <w:t xml:space="preserve">The rapid evidence review highlighted the growing recognition of the importance of consumer engagement for effective </w:t>
      </w:r>
      <w:proofErr w:type="gramStart"/>
      <w:r>
        <w:t>policy-making</w:t>
      </w:r>
      <w:proofErr w:type="gramEnd"/>
      <w:r>
        <w:t>. It confirmed that consumer engagement approaches must be inclusive, responsive and empowering to effectively and appropriately involve consumers in shaping policies that impact their health and wellbeing</w:t>
      </w:r>
      <w:r w:rsidR="007F0514">
        <w:t xml:space="preserve"> </w:t>
      </w:r>
      <w:r w:rsidR="00A63E53">
        <w:fldChar w:fldCharType="begin">
          <w:fldData xml:space="preserve">PEVuZE5vdGU+PENpdGU+PEF1dGhvcj5JbnRlcm5hdGlvbmFsIEFzc29jaWF0aW9uIGZvciBQdWJs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</w:fldData>
        </w:fldChar>
      </w:r>
      <w:r w:rsidR="00EA5F36">
        <w:instrText xml:space="preserve"> ADDIN EN.CITE </w:instrText>
      </w:r>
      <w:r w:rsidR="00EA5F36">
        <w:fldChar w:fldCharType="begin">
          <w:fldData xml:space="preserve">PEVuZE5vdGU+PENpdGU+PEF1dGhvcj5JbnRlcm5hdGlvbmFsIEFzc29jaWF0aW9uIGZvciBQdWJs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</w:fldData>
        </w:fldChar>
      </w:r>
      <w:r w:rsidR="00EA5F36">
        <w:instrText xml:space="preserve"> ADDIN EN.CITE.DATA </w:instrText>
      </w:r>
      <w:r w:rsidR="00EA5F36">
        <w:fldChar w:fldCharType="end"/>
      </w:r>
      <w:r w:rsidR="00A63E53">
        <w:fldChar w:fldCharType="separate"/>
      </w:r>
      <w:r w:rsidR="00EA5F36">
        <w:rPr>
          <w:noProof/>
        </w:rPr>
        <w:t>[2, 38, 39, 41-43]</w:t>
      </w:r>
      <w:r w:rsidR="00A63E53">
        <w:fldChar w:fldCharType="end"/>
      </w:r>
      <w:r>
        <w:t>.</w:t>
      </w:r>
    </w:p>
    <w:p w14:paraId="6F4411D5" w14:textId="276AB986" w:rsidR="00B046A5" w:rsidRDefault="25DCF8B3" w:rsidP="00203E1C">
      <w:r>
        <w:t xml:space="preserve">A </w:t>
      </w:r>
      <w:r w:rsidR="00605261">
        <w:t>separate, targeted</w:t>
      </w:r>
      <w:r w:rsidR="001F6EDF">
        <w:t xml:space="preserve"> rapid </w:t>
      </w:r>
      <w:r>
        <w:t xml:space="preserve">review focussed </w:t>
      </w:r>
      <w:r w:rsidR="00605261">
        <w:t xml:space="preserve">specifically </w:t>
      </w:r>
      <w:r>
        <w:t>on engag</w:t>
      </w:r>
      <w:r w:rsidR="003141F5">
        <w:t>ing</w:t>
      </w:r>
      <w:r w:rsidR="00D842BF">
        <w:t xml:space="preserve"> </w:t>
      </w:r>
      <w:r w:rsidR="4AFA4429">
        <w:t>with</w:t>
      </w:r>
      <w:r>
        <w:t xml:space="preserve"> Aboriginal and Torres Strait Islander people was also undertaken to</w:t>
      </w:r>
      <w:r w:rsidR="003141F5">
        <w:t xml:space="preserve"> help</w:t>
      </w:r>
      <w:r>
        <w:t xml:space="preserve"> inform </w:t>
      </w:r>
      <w:r w:rsidR="003141F5">
        <w:t xml:space="preserve">relevant priority population group </w:t>
      </w:r>
      <w:r>
        <w:t>consultations</w:t>
      </w:r>
      <w:r w:rsidR="003141F5">
        <w:t>.</w:t>
      </w:r>
    </w:p>
    <w:p w14:paraId="7F65077A" w14:textId="77777777" w:rsidR="005B0CB1" w:rsidRPr="0023678C" w:rsidRDefault="005B0CB1" w:rsidP="00E45E68">
      <w:pPr>
        <w:spacing w:before="360"/>
        <w:ind w:left="720"/>
        <w:rPr>
          <w:b/>
          <w:bCs/>
          <w:color w:val="742C76"/>
        </w:rPr>
      </w:pPr>
      <w:r w:rsidRPr="0023678C">
        <w:rPr>
          <w:b/>
          <w:bCs/>
          <w:color w:val="742C76"/>
        </w:rPr>
        <w:t>We heard from consumers that:</w:t>
      </w:r>
    </w:p>
    <w:p w14:paraId="61DCE1D5" w14:textId="77777777" w:rsidR="005B0CB1" w:rsidRPr="0023678C" w:rsidRDefault="005B0CB1" w:rsidP="005B0CB1">
      <w:pPr>
        <w:ind w:firstLine="720"/>
        <w:rPr>
          <w:color w:val="742C76"/>
        </w:rPr>
      </w:pPr>
      <w:r w:rsidRPr="0023678C">
        <w:rPr>
          <w:color w:val="742C76"/>
        </w:rPr>
        <w:t>“I might not have a PhD, but I have a PhD in lived experience”.</w:t>
      </w:r>
    </w:p>
    <w:p w14:paraId="65146447" w14:textId="77777777" w:rsidR="00304514" w:rsidRDefault="00304514" w:rsidP="00203E1C"/>
    <w:p w14:paraId="4E47C484" w14:textId="24B7949C" w:rsidR="00FA1F59" w:rsidRDefault="002702F2" w:rsidP="00C14083">
      <w:pPr>
        <w:pStyle w:val="Heading3"/>
      </w:pPr>
      <w:bookmarkStart w:id="60" w:name="_Toc177632059"/>
      <w:bookmarkStart w:id="61" w:name="_Toc1856684930"/>
      <w:bookmarkStart w:id="62" w:name="_Toc959833089"/>
      <w:r>
        <w:lastRenderedPageBreak/>
        <w:br/>
      </w:r>
      <w:r w:rsidR="00581F39">
        <w:t>Consultations</w:t>
      </w:r>
      <w:bookmarkEnd w:id="60"/>
      <w:r w:rsidR="00581F39">
        <w:t xml:space="preserve"> </w:t>
      </w:r>
      <w:bookmarkEnd w:id="61"/>
      <w:bookmarkEnd w:id="62"/>
    </w:p>
    <w:p w14:paraId="3F2420CD" w14:textId="402554CF" w:rsidR="00A5595A" w:rsidRDefault="2E8EE102" w:rsidP="00203E1C">
      <w:r>
        <w:t>Consumers with</w:t>
      </w:r>
      <w:r w:rsidR="3B8090D8">
        <w:t xml:space="preserve"> a broad range of</w:t>
      </w:r>
      <w:r>
        <w:t xml:space="preserve"> lived experience and engagement expertise provided guidance t</w:t>
      </w:r>
      <w:r w:rsidR="33D33FB3">
        <w:t>hroughout the development of this Strategy</w:t>
      </w:r>
      <w:r>
        <w:t>.</w:t>
      </w:r>
      <w:r w:rsidR="3B8090D8">
        <w:t xml:space="preserve"> </w:t>
      </w:r>
      <w:r w:rsidR="6F546B77">
        <w:t>A diverse mix of consumer participants</w:t>
      </w:r>
      <w:r w:rsidR="008B41E0">
        <w:t>, including many from priority population groups</w:t>
      </w:r>
      <w:r w:rsidR="6F546B77">
        <w:t xml:space="preserve"> were reached by working with community organisations and trusted intermediaries</w:t>
      </w:r>
      <w:r w:rsidR="2C64E784">
        <w:t>.</w:t>
      </w:r>
      <w:r w:rsidR="1F3ADEB2">
        <w:t xml:space="preserve"> </w:t>
      </w:r>
    </w:p>
    <w:p w14:paraId="02E2F777" w14:textId="2B266129" w:rsidR="008B41E0" w:rsidRDefault="008B41E0" w:rsidP="00945208">
      <w:pPr>
        <w:spacing w:after="80"/>
      </w:pPr>
      <w:r>
        <w:t>Priority population groups were engaged through a range of tailored approaches that</w:t>
      </w:r>
      <w:r w:rsidR="397AF88E">
        <w:t xml:space="preserve"> were co-designed in </w:t>
      </w:r>
      <w:r w:rsidR="008E08F6">
        <w:t>collaboration</w:t>
      </w:r>
      <w:r w:rsidR="397AF88E">
        <w:t xml:space="preserve"> with trusted intermediaries.</w:t>
      </w:r>
      <w:r w:rsidR="003131B5">
        <w:t xml:space="preserve"> </w:t>
      </w:r>
      <w:r>
        <w:t xml:space="preserve">This included: </w:t>
      </w:r>
    </w:p>
    <w:p w14:paraId="091C80A3" w14:textId="63B62E5B" w:rsidR="008B41E0" w:rsidRDefault="00AE4D56" w:rsidP="0004276A">
      <w:pPr>
        <w:pStyle w:val="ListParagraph"/>
        <w:numPr>
          <w:ilvl w:val="0"/>
          <w:numId w:val="32"/>
        </w:numPr>
      </w:pPr>
      <w:r>
        <w:t>c</w:t>
      </w:r>
      <w:r w:rsidR="00E963AC">
        <w:t>ommunity discussions</w:t>
      </w:r>
      <w:r w:rsidR="407766F0">
        <w:t xml:space="preserve"> with Aboriginal and Torres Strait Islander people and organisations in far north Queensland undertake</w:t>
      </w:r>
      <w:r w:rsidR="00ED5C01">
        <w:t>n</w:t>
      </w:r>
      <w:r w:rsidR="008B41E0">
        <w:t xml:space="preserve"> by a trusted </w:t>
      </w:r>
      <w:proofErr w:type="gramStart"/>
      <w:r w:rsidR="008B41E0">
        <w:t>intermediary;</w:t>
      </w:r>
      <w:proofErr w:type="gramEnd"/>
      <w:r w:rsidR="00ED5C01">
        <w:t xml:space="preserve"> </w:t>
      </w:r>
    </w:p>
    <w:p w14:paraId="51A5FF30" w14:textId="627182E2" w:rsidR="00CF6D47" w:rsidRDefault="008B41E0" w:rsidP="0004276A">
      <w:pPr>
        <w:pStyle w:val="ListParagraph"/>
        <w:numPr>
          <w:ilvl w:val="0"/>
          <w:numId w:val="32"/>
        </w:numPr>
      </w:pPr>
      <w:r>
        <w:t xml:space="preserve">a large in-person workshop in </w:t>
      </w:r>
      <w:r w:rsidR="1F3ADEB2">
        <w:t>W</w:t>
      </w:r>
      <w:r w:rsidR="407766F0">
        <w:t xml:space="preserve">estern Sydney, facilitated by the </w:t>
      </w:r>
      <w:r w:rsidR="1F3ADEB2">
        <w:t xml:space="preserve">local </w:t>
      </w:r>
      <w:r w:rsidR="00CB1C8D">
        <w:t>P</w:t>
      </w:r>
      <w:r w:rsidR="407766F0">
        <w:t xml:space="preserve">rimary </w:t>
      </w:r>
      <w:r w:rsidR="00CB1C8D">
        <w:t>H</w:t>
      </w:r>
      <w:r w:rsidR="407766F0">
        <w:t xml:space="preserve">ealth </w:t>
      </w:r>
      <w:r w:rsidR="00CB1C8D">
        <w:t>N</w:t>
      </w:r>
      <w:r w:rsidR="407766F0">
        <w:t>etwork</w:t>
      </w:r>
      <w:r w:rsidR="00CB1C8D">
        <w:t xml:space="preserve"> (PHN)</w:t>
      </w:r>
      <w:r w:rsidR="407766F0">
        <w:t xml:space="preserve">, </w:t>
      </w:r>
      <w:r>
        <w:t xml:space="preserve">which </w:t>
      </w:r>
      <w:r w:rsidR="407766F0">
        <w:t xml:space="preserve">brought together </w:t>
      </w:r>
      <w:r w:rsidR="1F3ADEB2">
        <w:t xml:space="preserve">various </w:t>
      </w:r>
      <w:r w:rsidR="407766F0">
        <w:t>consumers and organisations from priority populati</w:t>
      </w:r>
      <w:r>
        <w:t>on groups within the community; and</w:t>
      </w:r>
    </w:p>
    <w:p w14:paraId="5BDE6F31" w14:textId="5112F2DA" w:rsidR="008B41E0" w:rsidRDefault="008B41E0" w:rsidP="0004276A">
      <w:pPr>
        <w:pStyle w:val="ListParagraph"/>
        <w:numPr>
          <w:ilvl w:val="0"/>
          <w:numId w:val="32"/>
        </w:numPr>
      </w:pPr>
      <w:r>
        <w:t xml:space="preserve">a series of small online workshops facilitated by the Consumers Health Forum </w:t>
      </w:r>
      <w:r w:rsidR="00423E09">
        <w:t xml:space="preserve">of </w:t>
      </w:r>
      <w:r>
        <w:t>Australia (CHF) with specific priority</w:t>
      </w:r>
      <w:r w:rsidR="008E7DEC">
        <w:t xml:space="preserve"> population</w:t>
      </w:r>
      <w:r>
        <w:t xml:space="preserve"> groups.</w:t>
      </w:r>
    </w:p>
    <w:p w14:paraId="2ACDDD8A" w14:textId="26B349AF" w:rsidR="00E923C8" w:rsidRDefault="00E923C8" w:rsidP="00203E1C">
      <w:r>
        <w:t xml:space="preserve">Both government and non-government </w:t>
      </w:r>
      <w:proofErr w:type="gramStart"/>
      <w:r>
        <w:t>policy-makers</w:t>
      </w:r>
      <w:proofErr w:type="gramEnd"/>
      <w:r>
        <w:t xml:space="preserve"> and organisations and experts across various sectors including preventive health, communications and engagement, technology and digital health and community development were consulted in online stakeholder workshops. </w:t>
      </w:r>
    </w:p>
    <w:p w14:paraId="4C9D8ABD" w14:textId="77777777" w:rsidR="008B41E0" w:rsidRDefault="008B41E0" w:rsidP="00945208">
      <w:pPr>
        <w:spacing w:after="80"/>
      </w:pPr>
      <w:r>
        <w:t>To cater for the diverse circumstances and preferences of consumers and stakeholders, various engagement approaches were used, spanning from formal and structured consultations to informal community conversations and underpinned by a range of online and in-person engagement methods. This included:</w:t>
      </w:r>
    </w:p>
    <w:p w14:paraId="0816F23C" w14:textId="04B32FC4" w:rsidR="00E923C8" w:rsidRDefault="003131B5" w:rsidP="0004276A">
      <w:pPr>
        <w:pStyle w:val="ListParagraph"/>
        <w:numPr>
          <w:ilvl w:val="0"/>
          <w:numId w:val="24"/>
        </w:numPr>
      </w:pPr>
      <w:r>
        <w:t>o</w:t>
      </w:r>
      <w:r w:rsidR="00E923C8">
        <w:t xml:space="preserve">nline consultation </w:t>
      </w:r>
      <w:proofErr w:type="gramStart"/>
      <w:r w:rsidR="00E923C8">
        <w:t>workshops;</w:t>
      </w:r>
      <w:proofErr w:type="gramEnd"/>
    </w:p>
    <w:p w14:paraId="52E05B63" w14:textId="295D7086" w:rsidR="008B41E0" w:rsidRDefault="00E923C8" w:rsidP="0004276A">
      <w:pPr>
        <w:pStyle w:val="ListParagraph"/>
        <w:numPr>
          <w:ilvl w:val="0"/>
          <w:numId w:val="24"/>
        </w:numPr>
      </w:pPr>
      <w:r>
        <w:t>consumer-led ‘</w:t>
      </w:r>
      <w:r w:rsidR="008B41E0">
        <w:t>kitchen table conversations</w:t>
      </w:r>
      <w:r>
        <w:t>’</w:t>
      </w:r>
      <w:r w:rsidR="008B41E0">
        <w:t xml:space="preserve"> </w:t>
      </w:r>
      <w:r>
        <w:t xml:space="preserve">facilitated </w:t>
      </w:r>
      <w:r w:rsidR="008F3BB7">
        <w:t>by</w:t>
      </w:r>
      <w:r w:rsidR="008B41E0">
        <w:t xml:space="preserve"> trusted local leader</w:t>
      </w:r>
      <w:r w:rsidR="008F3BB7">
        <w:t>s</w:t>
      </w:r>
      <w:r w:rsidR="008B41E0">
        <w:t>; and</w:t>
      </w:r>
    </w:p>
    <w:p w14:paraId="65A3BF58" w14:textId="354ECEF0" w:rsidR="008B41E0" w:rsidRDefault="00E923C8" w:rsidP="0004276A">
      <w:pPr>
        <w:pStyle w:val="ListParagraph"/>
        <w:numPr>
          <w:ilvl w:val="0"/>
          <w:numId w:val="24"/>
        </w:numPr>
      </w:pPr>
      <w:r>
        <w:t>face-to-face consultation workshops</w:t>
      </w:r>
      <w:r w:rsidR="008B41E0">
        <w:t xml:space="preserve"> convened by</w:t>
      </w:r>
      <w:r>
        <w:t xml:space="preserve"> community organisations </w:t>
      </w:r>
      <w:r w:rsidR="008B41E0">
        <w:t xml:space="preserve">and </w:t>
      </w:r>
      <w:r w:rsidR="00882E0E">
        <w:t>PHNs</w:t>
      </w:r>
      <w:r w:rsidR="008B41E0">
        <w:t>.</w:t>
      </w:r>
    </w:p>
    <w:p w14:paraId="68E9C6A3" w14:textId="5122A0E8" w:rsidR="00B046A5" w:rsidRDefault="3F84D9C1" w:rsidP="00203E1C">
      <w:r>
        <w:t xml:space="preserve">A </w:t>
      </w:r>
      <w:r w:rsidR="7BDA0F46">
        <w:t>’produce and test’</w:t>
      </w:r>
      <w:r>
        <w:t xml:space="preserve"> phase of consultations with </w:t>
      </w:r>
      <w:proofErr w:type="gramStart"/>
      <w:r>
        <w:t>policy-makers</w:t>
      </w:r>
      <w:proofErr w:type="gramEnd"/>
      <w:r>
        <w:t xml:space="preserve"> and </w:t>
      </w:r>
      <w:r w:rsidR="00E923C8">
        <w:t xml:space="preserve">a range of </w:t>
      </w:r>
      <w:r>
        <w:t xml:space="preserve">consumers considered the outcomes of the synthesis of evidence, existing frameworks and initial consultations </w:t>
      </w:r>
      <w:r w:rsidR="00630DA5">
        <w:t>to finalise</w:t>
      </w:r>
      <w:r>
        <w:t xml:space="preserve"> the development of this Strategy</w:t>
      </w:r>
      <w:r w:rsidR="225F02A2">
        <w:t>.</w:t>
      </w:r>
      <w:r>
        <w:t xml:space="preserve"> </w:t>
      </w:r>
    </w:p>
    <w:p w14:paraId="616AE657" w14:textId="77777777" w:rsidR="005B0CB1" w:rsidRPr="0023678C" w:rsidRDefault="005B0CB1" w:rsidP="00B046A5">
      <w:pPr>
        <w:spacing w:before="240"/>
        <w:ind w:left="720"/>
        <w:rPr>
          <w:b/>
          <w:bCs/>
          <w:color w:val="742C76"/>
        </w:rPr>
      </w:pPr>
      <w:bookmarkStart w:id="63" w:name="_Toc118117230"/>
      <w:bookmarkStart w:id="64" w:name="_Toc118058031"/>
      <w:bookmarkStart w:id="65" w:name="_Toc524650573"/>
      <w:bookmarkStart w:id="66" w:name="_Toc216773525"/>
      <w:r w:rsidRPr="0023678C">
        <w:rPr>
          <w:b/>
          <w:bCs/>
          <w:color w:val="742C76"/>
        </w:rPr>
        <w:t xml:space="preserve">We heard from </w:t>
      </w:r>
      <w:proofErr w:type="gramStart"/>
      <w:r w:rsidRPr="0023678C">
        <w:rPr>
          <w:b/>
          <w:bCs/>
          <w:color w:val="742C76"/>
        </w:rPr>
        <w:t>policy-makers</w:t>
      </w:r>
      <w:proofErr w:type="gramEnd"/>
      <w:r w:rsidRPr="0023678C">
        <w:rPr>
          <w:b/>
          <w:bCs/>
          <w:color w:val="742C76"/>
        </w:rPr>
        <w:t xml:space="preserve"> that:</w:t>
      </w:r>
    </w:p>
    <w:p w14:paraId="5D1394F6" w14:textId="77777777" w:rsidR="005B0CB1" w:rsidRPr="0023678C" w:rsidRDefault="005B0CB1" w:rsidP="005B0CB1">
      <w:pPr>
        <w:pStyle w:val="Quote"/>
        <w:ind w:left="720"/>
        <w:rPr>
          <w:rFonts w:cs="Montserrat"/>
          <w:i w:val="0"/>
          <w:iCs w:val="0"/>
          <w:color w:val="742C76"/>
          <w:sz w:val="22"/>
        </w:rPr>
      </w:pPr>
      <w:r w:rsidRPr="0023678C">
        <w:rPr>
          <w:i w:val="0"/>
          <w:iCs w:val="0"/>
          <w:color w:val="742C76"/>
        </w:rPr>
        <w:t>“Listening and unlearning is as important as the learning. As bureaucrats we often go in with preconceived ideas. We need to go in open to raw, authentic conversations, unlearning our beliefs and being open to just listening to the community.”</w:t>
      </w:r>
    </w:p>
    <w:p w14:paraId="3491107B" w14:textId="2C2F5969" w:rsidR="00C174A1" w:rsidRDefault="00C174A1" w:rsidP="00203E1C">
      <w:pPr>
        <w:rPr>
          <w:rFonts w:eastAsia="DengXian Light" w:cs="Circular Std Book"/>
          <w:color w:val="000000" w:themeColor="text1"/>
          <w:sz w:val="52"/>
          <w:szCs w:val="52"/>
          <w:lang w:val="en-US" w:eastAsia="ja-JP"/>
        </w:rPr>
      </w:pPr>
    </w:p>
    <w:p w14:paraId="6CA686CC" w14:textId="77777777" w:rsidR="005B0CB1" w:rsidRDefault="005B0CB1">
      <w:pPr>
        <w:spacing w:before="0" w:after="0" w:line="240" w:lineRule="auto"/>
        <w:rPr>
          <w:rFonts w:ascii="Manrope SemiBold" w:eastAsia="DengXian Light" w:hAnsi="Manrope SemiBold" w:cs="Circular Std Book"/>
          <w:bCs/>
          <w:color w:val="000000" w:themeColor="text1"/>
          <w:sz w:val="40"/>
          <w:szCs w:val="40"/>
          <w:lang w:val="en-US" w:eastAsia="ja-JP"/>
        </w:rPr>
      </w:pPr>
      <w:r>
        <w:br w:type="page"/>
      </w:r>
    </w:p>
    <w:p w14:paraId="28962EE5" w14:textId="6B385F22" w:rsidR="000A3734" w:rsidRPr="006B6836" w:rsidRDefault="4980A655" w:rsidP="00AD3470">
      <w:pPr>
        <w:pStyle w:val="Heading1"/>
      </w:pPr>
      <w:bookmarkStart w:id="67" w:name="_Toc177632060"/>
      <w:r>
        <w:lastRenderedPageBreak/>
        <w:t>G</w:t>
      </w:r>
      <w:r w:rsidR="00E27E88">
        <w:t>ood practice consumer engagement</w:t>
      </w:r>
      <w:bookmarkEnd w:id="63"/>
      <w:bookmarkEnd w:id="64"/>
      <w:bookmarkEnd w:id="65"/>
      <w:bookmarkEnd w:id="66"/>
      <w:bookmarkEnd w:id="67"/>
    </w:p>
    <w:p w14:paraId="2491E108" w14:textId="77777777" w:rsidR="00E27E88" w:rsidRPr="006B6836" w:rsidRDefault="002E51F1" w:rsidP="00203E1C">
      <w:r w:rsidRPr="006B6836">
        <w:rPr>
          <w:noProof/>
          <w:shd w:val="clear" w:color="auto" w:fill="E6E6E6"/>
        </w:rPr>
        <w:drawing>
          <wp:inline distT="0" distB="0" distL="0" distR="0" wp14:anchorId="6F2372A7" wp14:editId="49698CA2">
            <wp:extent cx="5760085" cy="46613"/>
            <wp:effectExtent l="0" t="0" r="0" b="4445"/>
            <wp:docPr id="34"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85" cy="46613"/>
                    </a:xfrm>
                    <a:prstGeom prst="rect">
                      <a:avLst/>
                    </a:prstGeom>
                  </pic:spPr>
                </pic:pic>
              </a:graphicData>
            </a:graphic>
          </wp:inline>
        </w:drawing>
      </w:r>
    </w:p>
    <w:p w14:paraId="7E2DB7FF" w14:textId="3050C60C" w:rsidR="00DB658A" w:rsidRDefault="0BC83D2D" w:rsidP="00203E1C">
      <w:r>
        <w:t>The strong, consistent advice</w:t>
      </w:r>
      <w:r w:rsidR="009E80F5">
        <w:t xml:space="preserve"> </w:t>
      </w:r>
      <w:r>
        <w:t>of all</w:t>
      </w:r>
      <w:r w:rsidR="00897545">
        <w:t xml:space="preserve"> stakeholders who contributed to the development </w:t>
      </w:r>
      <w:r w:rsidR="00C7B08B">
        <w:t>of this</w:t>
      </w:r>
      <w:r>
        <w:t xml:space="preserve"> Strategy is that</w:t>
      </w:r>
      <w:r w:rsidR="00981840">
        <w:t xml:space="preserve"> </w:t>
      </w:r>
      <w:r>
        <w:t xml:space="preserve">trust in the connection and relationships </w:t>
      </w:r>
      <w:r w:rsidR="77571FF7">
        <w:t>between</w:t>
      </w:r>
      <w:r>
        <w:t xml:space="preserve"> consumers</w:t>
      </w:r>
      <w:r w:rsidR="1F7CBB85">
        <w:t xml:space="preserve"> and </w:t>
      </w:r>
      <w:proofErr w:type="gramStart"/>
      <w:r w:rsidR="1F7CBB85">
        <w:t>policy-makers</w:t>
      </w:r>
      <w:proofErr w:type="gramEnd"/>
      <w:r w:rsidR="00981840">
        <w:t xml:space="preserve"> is essential for effective </w:t>
      </w:r>
      <w:r w:rsidR="000B6203">
        <w:t xml:space="preserve">engagement. This requires sustained effort over and </w:t>
      </w:r>
      <w:r w:rsidR="00DB658A">
        <w:t>investment</w:t>
      </w:r>
      <w:r w:rsidR="000B6203">
        <w:t xml:space="preserve"> in consumer </w:t>
      </w:r>
      <w:r w:rsidR="00DB658A">
        <w:t>relationships</w:t>
      </w:r>
      <w:r w:rsidR="000B6203">
        <w:t>, as t</w:t>
      </w:r>
      <w:r w:rsidR="2C4C6120">
        <w:t>rust</w:t>
      </w:r>
      <w:r w:rsidR="00E27E88">
        <w:t xml:space="preserve"> is</w:t>
      </w:r>
      <w:r w:rsidR="000B6203">
        <w:t xml:space="preserve"> not an instantly attainable goal</w:t>
      </w:r>
      <w:r w:rsidR="00DB658A">
        <w:t xml:space="preserve"> – it is</w:t>
      </w:r>
      <w:r w:rsidR="00E27E88">
        <w:t xml:space="preserve"> established through ongoing </w:t>
      </w:r>
      <w:r w:rsidR="000B6203">
        <w:t>interactions</w:t>
      </w:r>
      <w:r w:rsidR="00DB658A">
        <w:t xml:space="preserve"> and connection. </w:t>
      </w:r>
      <w:r w:rsidR="000B6203">
        <w:t>Sustained</w:t>
      </w:r>
      <w:r w:rsidR="00DB658A">
        <w:t xml:space="preserve"> </w:t>
      </w:r>
      <w:r w:rsidR="000B6203">
        <w:t xml:space="preserve">and reciprocal partnerships are built over </w:t>
      </w:r>
      <w:proofErr w:type="gramStart"/>
      <w:r w:rsidR="000B6203">
        <w:t>time, and</w:t>
      </w:r>
      <w:proofErr w:type="gramEnd"/>
      <w:r w:rsidR="000B6203">
        <w:t xml:space="preserve"> are predicated on</w:t>
      </w:r>
      <w:r w:rsidR="000B6203" w:rsidRPr="006B6836">
        <w:t xml:space="preserve"> plac</w:t>
      </w:r>
      <w:r w:rsidR="000B6203">
        <w:t>ing</w:t>
      </w:r>
      <w:r w:rsidR="000B6203" w:rsidRPr="006B6836">
        <w:t xml:space="preserve"> consumers and communities at the heart of policy</w:t>
      </w:r>
      <w:r w:rsidR="000B6203">
        <w:t xml:space="preserve"> development and decision making.</w:t>
      </w:r>
      <w:r w:rsidR="00DB658A">
        <w:t xml:space="preserve"> </w:t>
      </w:r>
      <w:r w:rsidR="00B9798A">
        <w:t>Strengthening partnerships</w:t>
      </w:r>
      <w:r w:rsidR="00B9798A" w:rsidRPr="006B6836">
        <w:t xml:space="preserve"> and building trust requires engagement approaches that are purposeful, inclusive, respectful, transparent and collaborative</w:t>
      </w:r>
      <w:r w:rsidR="00B9798A">
        <w:t xml:space="preserve"> </w:t>
      </w:r>
      <w:r w:rsidR="00B9798A">
        <w:fldChar w:fldCharType="begin"/>
      </w:r>
      <w:r w:rsidR="00E8432A">
        <w:instrText xml:space="preserve"> ADDIN EN.CITE &lt;EndNote&gt;&lt;Cite&gt;&lt;Author&gt;Gregory&lt;/Author&gt;&lt;Year&gt;2007&lt;/Year&gt;&lt;RecNum&gt;258&lt;/RecNum&gt;&lt;DisplayText&gt;[11]&lt;/DisplayText&gt;&lt;record&gt;&lt;rec-number&gt;258&lt;/rec-number&gt;&lt;foreign-keys&gt;&lt;key app="EN" db-id="afzx2rr59dxwr5eezt35vxrm2xxv299wvawz" timestamp="1666249700"&gt;258&lt;/key&gt;&lt;/foreign-keys&gt;&lt;ref-type name="Book Section"&gt;5&lt;/ref-type&gt;&lt;contributors&gt;&lt;authors&gt;&lt;author&gt;Gregory, J.&lt;/author&gt;&lt;/authors&gt;&lt;/contributors&gt;&lt;titles&gt;&lt;title&gt;Conceptualising consumer engagement: A review of the literature&lt;/title&gt;&lt;secondary-title&gt;Melbourne, Australia: Australian Institute of Health Policy Studies&lt;/secondary-title&gt;&lt;/titles&gt;&lt;periodical&gt;&lt;full-title&gt;Melbourne, Australia: Australian Institute of Health Policy Studies&lt;/full-title&gt;&lt;/periodical&gt;&lt;edition&gt;Conceptualising Consumer Engagement: A Review of the Literature&lt;/edition&gt;&lt;keywords&gt;&lt;keyword&gt;!Core&lt;/keyword&gt;&lt;/keywords&gt;&lt;dates&gt;&lt;year&gt;2007&lt;/year&gt;&lt;pub-dates&gt;&lt;date&gt;2007&lt;/date&gt;&lt;/pub-dates&gt;&lt;/dates&gt;&lt;urls&gt;&lt;/urls&gt;&lt;/record&gt;&lt;/Cite&gt;&lt;/EndNote&gt;</w:instrText>
      </w:r>
      <w:r w:rsidR="00B9798A">
        <w:fldChar w:fldCharType="separate"/>
      </w:r>
      <w:r w:rsidR="00E8432A">
        <w:rPr>
          <w:noProof/>
        </w:rPr>
        <w:t>[11]</w:t>
      </w:r>
      <w:r w:rsidR="00B9798A">
        <w:fldChar w:fldCharType="end"/>
      </w:r>
      <w:r w:rsidR="00B9798A" w:rsidRPr="00F70FAB">
        <w:t>.</w:t>
      </w:r>
    </w:p>
    <w:p w14:paraId="4C792428" w14:textId="27D9D068" w:rsidR="00E27E88" w:rsidRPr="006B6836" w:rsidRDefault="00B9798A" w:rsidP="00203E1C">
      <w:r>
        <w:t>For some engagement processes, especially those targeting priority population groups, e</w:t>
      </w:r>
      <w:r w:rsidR="00DB658A">
        <w:t>stablishing collaborative partnerships with appropriate intermediaries</w:t>
      </w:r>
      <w:r>
        <w:t xml:space="preserve"> is</w:t>
      </w:r>
      <w:r w:rsidR="00DB658A">
        <w:t xml:space="preserve"> essential </w:t>
      </w:r>
      <w:r>
        <w:t>to</w:t>
      </w:r>
      <w:r w:rsidR="000B6203">
        <w:t xml:space="preserve"> </w:t>
      </w:r>
      <w:r w:rsidR="00DB658A">
        <w:t>a</w:t>
      </w:r>
      <w:r w:rsidR="006F0D60">
        <w:t>chiev</w:t>
      </w:r>
      <w:r>
        <w:t>e</w:t>
      </w:r>
      <w:r w:rsidR="006F0D60">
        <w:t xml:space="preserve"> trusted engagement and</w:t>
      </w:r>
      <w:r w:rsidR="00DB658A">
        <w:t xml:space="preserve"> long-term consumer relationships</w:t>
      </w:r>
      <w:r w:rsidR="006F0D60">
        <w:t xml:space="preserve"> </w:t>
      </w:r>
      <w:r w:rsidR="00DB658A">
        <w:t xml:space="preserve"> </w:t>
      </w:r>
      <w:r w:rsidR="00A63E53">
        <w:fldChar w:fldCharType="begin"/>
      </w:r>
      <w:r w:rsidR="00EA5F36">
        <w:instrText xml:space="preserve"> ADDIN EN.CITE &lt;EndNote&gt;&lt;Cite&gt;&lt;Author&gt;Maker&lt;/Author&gt;&lt;Year&gt;2021&lt;/Year&gt;&lt;RecNum&gt;353&lt;/RecNum&gt;&lt;DisplayText&gt;[45]&lt;/DisplayText&gt;&lt;record&gt;&lt;rec-number&gt;353&lt;/rec-number&gt;&lt;foreign-keys&gt;&lt;key app="EN" db-id="5apt0xtejw5ps4ea2r9psrpz2fw0tttfdzdf" timestamp="1713252812"&gt;353&lt;/key&gt;&lt;/foreign-keys&gt;&lt;ref-type name="Journal Article"&gt;17&lt;/ref-type&gt;&lt;contributors&gt;&lt;authors&gt;&lt;author&gt;Maker, Yvette&lt;/author&gt;&lt;author&gt;Hudson, N&lt;/author&gt;&lt;author&gt;McSherry, B&lt;/author&gt;&lt;/authors&gt;&lt;/contributors&gt;&lt;titles&gt;&lt;title&gt;Sensitive and appropriate engagement with consumers experiencing vulnerability: guidance and principles for action&lt;/title&gt;&lt;/titles&gt;&lt;dates&gt;&lt;year&gt;2021&lt;/year&gt;&lt;/dates&gt;&lt;urls&gt;&lt;/urls&gt;&lt;/record&gt;&lt;/Cite&gt;&lt;/EndNote&gt;</w:instrText>
      </w:r>
      <w:r w:rsidR="00A63E53">
        <w:fldChar w:fldCharType="separate"/>
      </w:r>
      <w:r w:rsidR="00EA5F36">
        <w:rPr>
          <w:noProof/>
        </w:rPr>
        <w:t>[45]</w:t>
      </w:r>
      <w:r w:rsidR="00A63E53">
        <w:fldChar w:fldCharType="end"/>
      </w:r>
      <w:r w:rsidR="4F4CFD62">
        <w:t xml:space="preserve">. </w:t>
      </w:r>
    </w:p>
    <w:p w14:paraId="7F41D2AF" w14:textId="268D7617" w:rsidR="005B0CB1" w:rsidRPr="005B0CB1" w:rsidRDefault="0009172A" w:rsidP="005B0CB1">
      <w:r>
        <w:t>Good practice</w:t>
      </w:r>
      <w:r w:rsidR="5984D6EC">
        <w:t xml:space="preserve"> consumer engagement does not summon consumers and their representatives</w:t>
      </w:r>
      <w:r w:rsidR="00294712">
        <w:t xml:space="preserve">, </w:t>
      </w:r>
      <w:r w:rsidR="3535FF17">
        <w:t xml:space="preserve">it </w:t>
      </w:r>
      <w:r w:rsidR="1908BED2">
        <w:t>meets</w:t>
      </w:r>
      <w:r w:rsidR="5984D6EC">
        <w:t xml:space="preserve"> </w:t>
      </w:r>
      <w:r w:rsidR="00A907E3">
        <w:t>them</w:t>
      </w:r>
      <w:r w:rsidR="523AE638">
        <w:t xml:space="preserve"> </w:t>
      </w:r>
      <w:r w:rsidR="5984D6EC">
        <w:t>where they are</w:t>
      </w:r>
      <w:r w:rsidR="718CC554">
        <w:t>, geographically, culturally, socially and economically</w:t>
      </w:r>
      <w:r w:rsidR="74B09945">
        <w:t xml:space="preserve">. </w:t>
      </w:r>
      <w:r w:rsidR="00A308FE">
        <w:t xml:space="preserve">Outcomes of </w:t>
      </w:r>
      <w:r w:rsidR="00B9798A">
        <w:t xml:space="preserve">effective </w:t>
      </w:r>
      <w:r w:rsidR="64E942DF">
        <w:t>consumer engagement</w:t>
      </w:r>
      <w:r w:rsidR="00A308FE">
        <w:t xml:space="preserve"> include mutual agreement </w:t>
      </w:r>
      <w:r w:rsidR="00B653C1">
        <w:t xml:space="preserve">about </w:t>
      </w:r>
      <w:r w:rsidR="00A308FE">
        <w:t xml:space="preserve">and understanding of the engagement purpose and potential; </w:t>
      </w:r>
      <w:r w:rsidR="00294712">
        <w:t xml:space="preserve">empowerment of consumers </w:t>
      </w:r>
      <w:r w:rsidR="00446103">
        <w:t xml:space="preserve">to participate in </w:t>
      </w:r>
      <w:r w:rsidR="00981840">
        <w:t>policy co-design</w:t>
      </w:r>
      <w:r w:rsidR="00446103">
        <w:t xml:space="preserve"> activities</w:t>
      </w:r>
      <w:r w:rsidR="00294712">
        <w:t xml:space="preserve">; and confidence in the </w:t>
      </w:r>
      <w:r w:rsidR="00FD0348">
        <w:t xml:space="preserve">results </w:t>
      </w:r>
      <w:r w:rsidR="00294712">
        <w:t>of the engagement process</w:t>
      </w:r>
      <w:r w:rsidR="00476BE8">
        <w:t xml:space="preserve"> </w:t>
      </w:r>
      <w:r w:rsidR="00A63E53">
        <w:fldChar w:fldCharType="begin"/>
      </w:r>
      <w:r w:rsidR="00EA5F36">
        <w:instrText xml:space="preserve"> ADDIN EN.CITE &lt;EndNote&gt;&lt;Cite&gt;&lt;Author&gt;DeBortoli&lt;/Author&gt;&lt;Year&gt;2022&lt;/Year&gt;&lt;RecNum&gt;343&lt;/RecNum&gt;&lt;DisplayText&gt;[46]&lt;/DisplayText&gt;&lt;record&gt;&lt;rec-number&gt;343&lt;/rec-number&gt;&lt;foreign-keys&gt;&lt;key app="EN" db-id="5apt0xtejw5ps4ea2r9psrpz2fw0tttfdzdf" timestamp="1713160536"&gt;343&lt;/key&gt;&lt;/foreign-keys&gt;&lt;ref-type name="Journal Article"&gt;17&lt;/ref-type&gt;&lt;contributors&gt;&lt;authors&gt;&lt;author&gt;DeBortoli, Emily&lt;/author&gt;&lt;author&gt;Soyer, H Peter&lt;/author&gt;&lt;author&gt;Milne, David&lt;/author&gt;&lt;author&gt;Dissanayaka, Nadeeka&lt;/author&gt;&lt;author&gt;Gartner, Coral&lt;/author&gt;&lt;author&gt;Holt, Jeanette&lt;/author&gt;&lt;author&gt;Rae, Kym&lt;/author&gt;&lt;author&gt;Robison, Laura&lt;/author&gt;&lt;author&gt;Wallingford, Courtney K&lt;/author&gt;&lt;author&gt;McInerney-Leo, Aideen M&lt;/author&gt;&lt;/authors&gt;&lt;/contributors&gt;&lt;titles&gt;&lt;title&gt;Measurable outcomes of consumer engagement in health research: A scoping review&lt;/title&gt;&lt;secondary-title&gt;Frontiers in Public Health&lt;/secondary-title&gt;&lt;/titles&gt;&lt;pages&gt;994547&lt;/pages&gt;&lt;volume&gt;10&lt;/volume&gt;&lt;dates&gt;&lt;year&gt;2022&lt;/year&gt;&lt;/dates&gt;&lt;isbn&gt;2296-2565&lt;/isbn&gt;&lt;urls&gt;&lt;/urls&gt;&lt;/record&gt;&lt;/Cite&gt;&lt;/EndNote&gt;</w:instrText>
      </w:r>
      <w:r w:rsidR="00A63E53">
        <w:fldChar w:fldCharType="separate"/>
      </w:r>
      <w:r w:rsidR="00EA5F36">
        <w:rPr>
          <w:noProof/>
        </w:rPr>
        <w:t>[46]</w:t>
      </w:r>
      <w:r w:rsidR="00A63E53">
        <w:fldChar w:fldCharType="end"/>
      </w:r>
      <w:r w:rsidR="00294712">
        <w:t xml:space="preserve">. </w:t>
      </w:r>
    </w:p>
    <w:p w14:paraId="0E108208" w14:textId="2DD90B44" w:rsidR="00E27E88" w:rsidRPr="006B6836" w:rsidRDefault="00E27E88" w:rsidP="002539F7">
      <w:pPr>
        <w:spacing w:after="0"/>
      </w:pPr>
      <w:r w:rsidRPr="006B6836" w:rsidDel="000E31B6">
        <w:t>G</w:t>
      </w:r>
      <w:r w:rsidRPr="006B6836">
        <w:t>ood practice</w:t>
      </w:r>
      <w:r w:rsidR="0009172A">
        <w:t xml:space="preserve"> engagement</w:t>
      </w:r>
      <w:r w:rsidR="000E31B6" w:rsidRPr="006B6836">
        <w:t xml:space="preserve"> also </w:t>
      </w:r>
      <w:r w:rsidR="0009172A">
        <w:t xml:space="preserve">requires that </w:t>
      </w:r>
      <w:proofErr w:type="gramStart"/>
      <w:r w:rsidR="0009172A">
        <w:t>policy</w:t>
      </w:r>
      <w:r w:rsidR="00981840">
        <w:t>-</w:t>
      </w:r>
      <w:r w:rsidR="0009172A">
        <w:t>makers</w:t>
      </w:r>
      <w:proofErr w:type="gramEnd"/>
      <w:r w:rsidR="0009172A">
        <w:t xml:space="preserve"> are</w:t>
      </w:r>
      <w:r w:rsidRPr="006B6836">
        <w:t xml:space="preserve"> informed, </w:t>
      </w:r>
      <w:r w:rsidR="003E5DA4">
        <w:br/>
      </w:r>
      <w:r w:rsidRPr="006B6836">
        <w:t>trained and resourced to:</w:t>
      </w:r>
    </w:p>
    <w:p w14:paraId="2A591B10" w14:textId="3F04EFFA" w:rsidR="00916113" w:rsidRPr="006B6836" w:rsidRDefault="00916113" w:rsidP="00203E1C">
      <w:pPr>
        <w:pStyle w:val="ListParagraph"/>
        <w:numPr>
          <w:ilvl w:val="0"/>
          <w:numId w:val="22"/>
        </w:numPr>
      </w:pPr>
      <w:r>
        <w:t xml:space="preserve">understand the characteristics of </w:t>
      </w:r>
      <w:r w:rsidR="3411DBA6">
        <w:t>effective</w:t>
      </w:r>
      <w:r>
        <w:t xml:space="preserve"> engagement and </w:t>
      </w:r>
      <w:r w:rsidR="00244A50">
        <w:t xml:space="preserve">how to </w:t>
      </w:r>
      <w:r>
        <w:t>contribute to the development of</w:t>
      </w:r>
      <w:r w:rsidR="0009172A">
        <w:t xml:space="preserve"> trust with consumers and </w:t>
      </w:r>
      <w:proofErr w:type="gramStart"/>
      <w:r w:rsidR="0009172A">
        <w:t>communities</w:t>
      </w:r>
      <w:r w:rsidR="000C6097">
        <w:t>;</w:t>
      </w:r>
      <w:proofErr w:type="gramEnd"/>
      <w:r>
        <w:t xml:space="preserve"> </w:t>
      </w:r>
    </w:p>
    <w:p w14:paraId="37700A75" w14:textId="003907A2" w:rsidR="00E27E88" w:rsidRPr="006B6836" w:rsidRDefault="48AE7566" w:rsidP="00203E1C">
      <w:pPr>
        <w:pStyle w:val="ListParagraph"/>
        <w:numPr>
          <w:ilvl w:val="0"/>
          <w:numId w:val="22"/>
        </w:numPr>
      </w:pPr>
      <w:r>
        <w:t>develop a detailed understanding of the context</w:t>
      </w:r>
      <w:r w:rsidR="00981840">
        <w:t xml:space="preserve"> and consumer and co</w:t>
      </w:r>
      <w:r w:rsidR="003131B5">
        <w:t>mmunity perspectives related to various</w:t>
      </w:r>
      <w:r w:rsidR="033B8270">
        <w:t xml:space="preserve"> policy </w:t>
      </w:r>
      <w:proofErr w:type="gramStart"/>
      <w:r w:rsidR="033B8270">
        <w:t>issue</w:t>
      </w:r>
      <w:r w:rsidR="003131B5">
        <w:t>s</w:t>
      </w:r>
      <w:r w:rsidR="00981840">
        <w:t>;</w:t>
      </w:r>
      <w:proofErr w:type="gramEnd"/>
      <w:r w:rsidR="033B8270">
        <w:t xml:space="preserve"> </w:t>
      </w:r>
    </w:p>
    <w:p w14:paraId="604DF595" w14:textId="0C821284" w:rsidR="00E27E88" w:rsidRPr="006B6836" w:rsidRDefault="0009172A" w:rsidP="00203E1C">
      <w:pPr>
        <w:pStyle w:val="ListParagraph"/>
        <w:numPr>
          <w:ilvl w:val="0"/>
          <w:numId w:val="22"/>
        </w:numPr>
      </w:pPr>
      <w:r>
        <w:t>demonstrate</w:t>
      </w:r>
      <w:r w:rsidR="2C4C6120">
        <w:t xml:space="preserve"> humility and empathy throughout the engagement process, recognising lived experience as expertise and acknowledging the policy-maker’</w:t>
      </w:r>
      <w:r w:rsidR="0563FF5E">
        <w:t xml:space="preserve">s </w:t>
      </w:r>
      <w:r w:rsidR="2C4C6120">
        <w:t xml:space="preserve">role as facilitator, not driver, of the </w:t>
      </w:r>
      <w:proofErr w:type="gramStart"/>
      <w:r w:rsidR="2C4C6120">
        <w:t>engagement</w:t>
      </w:r>
      <w:r w:rsidR="730FB79E">
        <w:t>;</w:t>
      </w:r>
      <w:proofErr w:type="gramEnd"/>
      <w:r w:rsidR="2C4C6120">
        <w:t xml:space="preserve">  </w:t>
      </w:r>
    </w:p>
    <w:p w14:paraId="29D32F1F" w14:textId="6F3691DF" w:rsidR="00E27E88" w:rsidRPr="006B6836" w:rsidRDefault="0009172A" w:rsidP="00203E1C">
      <w:pPr>
        <w:pStyle w:val="ListParagraph"/>
        <w:numPr>
          <w:ilvl w:val="0"/>
          <w:numId w:val="22"/>
        </w:numPr>
      </w:pPr>
      <w:r>
        <w:t>embed opportunities for</w:t>
      </w:r>
      <w:r w:rsidR="00E27E88" w:rsidRPr="006B6836">
        <w:t xml:space="preserve"> iterative </w:t>
      </w:r>
      <w:r>
        <w:t xml:space="preserve">consumer </w:t>
      </w:r>
      <w:r w:rsidR="00E27E88" w:rsidRPr="006B6836">
        <w:t xml:space="preserve">feedback throughout the </w:t>
      </w:r>
      <w:r w:rsidR="006F7976">
        <w:t xml:space="preserve">engagement </w:t>
      </w:r>
      <w:r w:rsidR="00E27E88" w:rsidRPr="006B6836">
        <w:t>process</w:t>
      </w:r>
      <w:r>
        <w:t xml:space="preserve"> and adapt </w:t>
      </w:r>
      <w:proofErr w:type="gramStart"/>
      <w:r>
        <w:t>approaches accordingly</w:t>
      </w:r>
      <w:r w:rsidR="00B16C77" w:rsidRPr="006B6836">
        <w:t>;</w:t>
      </w:r>
      <w:proofErr w:type="gramEnd"/>
      <w:r w:rsidR="00B16C77" w:rsidRPr="006B6836">
        <w:t xml:space="preserve"> </w:t>
      </w:r>
      <w:r w:rsidR="00AF58E3" w:rsidRPr="006B6836">
        <w:t>and</w:t>
      </w:r>
    </w:p>
    <w:p w14:paraId="12DB97F2" w14:textId="4C909529" w:rsidR="005B0CB1" w:rsidRPr="00854F03" w:rsidRDefault="0009172A" w:rsidP="00854F03">
      <w:pPr>
        <w:pStyle w:val="ListParagraph"/>
        <w:numPr>
          <w:ilvl w:val="0"/>
          <w:numId w:val="22"/>
        </w:numPr>
      </w:pPr>
      <w:r>
        <w:t xml:space="preserve">collaboratively </w:t>
      </w:r>
      <w:r w:rsidR="695C23B8" w:rsidRPr="006B6836">
        <w:t xml:space="preserve">evaluate </w:t>
      </w:r>
      <w:r>
        <w:t xml:space="preserve">engagement activities and their subsequent impact on policy design and outcomes. </w:t>
      </w:r>
      <w:bookmarkStart w:id="68" w:name="_Toc118117231"/>
      <w:bookmarkStart w:id="69" w:name="_Toc118058032"/>
    </w:p>
    <w:p w14:paraId="16917D22" w14:textId="77777777" w:rsidR="005B0CB1" w:rsidRPr="005B0CB1" w:rsidRDefault="005B0CB1" w:rsidP="005B0CB1"/>
    <w:p w14:paraId="2A157020" w14:textId="5814039E" w:rsidR="005B0CB1" w:rsidRPr="0023678C" w:rsidRDefault="005B0CB1" w:rsidP="005B0CB1">
      <w:pPr>
        <w:pStyle w:val="Quote"/>
        <w:ind w:left="720"/>
        <w:rPr>
          <w:b/>
          <w:bCs/>
          <w:i w:val="0"/>
          <w:color w:val="742C76"/>
        </w:rPr>
      </w:pPr>
      <w:r w:rsidRPr="0023678C">
        <w:rPr>
          <w:b/>
          <w:bCs/>
          <w:i w:val="0"/>
          <w:color w:val="742C76"/>
        </w:rPr>
        <w:t xml:space="preserve">We heard from consumers that: </w:t>
      </w:r>
    </w:p>
    <w:p w14:paraId="137B5475" w14:textId="77777777" w:rsidR="005B0CB1" w:rsidRPr="0023678C" w:rsidRDefault="005B0CB1" w:rsidP="005B0CB1">
      <w:pPr>
        <w:ind w:left="720"/>
        <w:rPr>
          <w:iCs/>
          <w:color w:val="742C76"/>
        </w:rPr>
      </w:pPr>
      <w:r w:rsidRPr="0023678C">
        <w:rPr>
          <w:iCs/>
          <w:color w:val="742C76"/>
        </w:rPr>
        <w:t>“Power and empowerment of consumers is important. Power needs to sit with the community, then you can build collaborative, respectful, transparent and trusting relationships. Consumers need to feel empowered by the engagement process that they can influence change.”</w:t>
      </w:r>
    </w:p>
    <w:p w14:paraId="67847FA9" w14:textId="0EC3EFC6" w:rsidR="0009452B" w:rsidRPr="006B6836" w:rsidRDefault="0009452B" w:rsidP="005B0CB1"/>
    <w:p w14:paraId="1CBBA538" w14:textId="77777777" w:rsidR="007B5B34" w:rsidRDefault="007B5B34" w:rsidP="007B5B34">
      <w:bookmarkStart w:id="70" w:name="_Toc752855910"/>
      <w:bookmarkStart w:id="71" w:name="_Toc1479071605"/>
      <w:bookmarkStart w:id="72" w:name="_Toc177632061"/>
    </w:p>
    <w:p w14:paraId="21B9166A" w14:textId="475ED91A" w:rsidR="000A3734" w:rsidRPr="006B6836" w:rsidRDefault="00293181" w:rsidP="004D4C97">
      <w:pPr>
        <w:pStyle w:val="Heading2"/>
      </w:pPr>
      <w:r>
        <w:t>Consumer E</w:t>
      </w:r>
      <w:r w:rsidR="00226700">
        <w:t>ngagement Fundamentals</w:t>
      </w:r>
      <w:bookmarkEnd w:id="68"/>
      <w:bookmarkEnd w:id="69"/>
      <w:bookmarkEnd w:id="70"/>
      <w:bookmarkEnd w:id="71"/>
      <w:bookmarkEnd w:id="72"/>
    </w:p>
    <w:p w14:paraId="549DAA3C" w14:textId="77777777" w:rsidR="00E42553" w:rsidRPr="006B6836" w:rsidRDefault="002E51F1" w:rsidP="00203E1C">
      <w:r w:rsidRPr="006B6836">
        <w:rPr>
          <w:noProof/>
          <w:shd w:val="clear" w:color="auto" w:fill="E6E6E6"/>
        </w:rPr>
        <w:drawing>
          <wp:inline distT="0" distB="0" distL="0" distR="0" wp14:anchorId="16B625CC" wp14:editId="4AC02C1F">
            <wp:extent cx="5760085" cy="46613"/>
            <wp:effectExtent l="0" t="0" r="0" b="4445"/>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85" cy="46613"/>
                    </a:xfrm>
                    <a:prstGeom prst="rect">
                      <a:avLst/>
                    </a:prstGeom>
                  </pic:spPr>
                </pic:pic>
              </a:graphicData>
            </a:graphic>
          </wp:inline>
        </w:drawing>
      </w:r>
    </w:p>
    <w:p w14:paraId="6083A342" w14:textId="5759966A" w:rsidR="72CA4966" w:rsidRPr="006B6836" w:rsidRDefault="1F7DEA66" w:rsidP="00203E1C">
      <w:pPr>
        <w:rPr>
          <w:i/>
          <w:iCs/>
          <w:highlight w:val="yellow"/>
        </w:rPr>
      </w:pPr>
      <w:r>
        <w:t xml:space="preserve">To support effective consumer and community participation </w:t>
      </w:r>
      <w:r w:rsidR="7C79D047">
        <w:t xml:space="preserve">in all engagement activities related to </w:t>
      </w:r>
      <w:r w:rsidR="00A331EA">
        <w:t xml:space="preserve">health </w:t>
      </w:r>
      <w:proofErr w:type="gramStart"/>
      <w:r w:rsidR="00A331EA">
        <w:t>policy-making</w:t>
      </w:r>
      <w:proofErr w:type="gramEnd"/>
      <w:r>
        <w:t xml:space="preserve">, </w:t>
      </w:r>
      <w:r w:rsidR="0099648B">
        <w:t xml:space="preserve">5 </w:t>
      </w:r>
      <w:r>
        <w:t>elements have been identified as fundamental.</w:t>
      </w:r>
      <w:r w:rsidR="00A331EA">
        <w:t xml:space="preserve"> </w:t>
      </w:r>
      <w:r>
        <w:t>The term ‘fundamental’ has been deliberately chosen as it describes something that affects “the basic nature of other things or are the most important element</w:t>
      </w:r>
      <w:r w:rsidR="6E9CA4FE">
        <w:t>[s]</w:t>
      </w:r>
      <w:r>
        <w:t xml:space="preserve"> upon which other things depend” and</w:t>
      </w:r>
      <w:r w:rsidR="0B5D6F3B">
        <w:t xml:space="preserve"> serve</w:t>
      </w:r>
      <w:r w:rsidR="006E09B1">
        <w:t xml:space="preserve"> </w:t>
      </w:r>
      <w:r w:rsidR="4B6881DD">
        <w:t>“</w:t>
      </w:r>
      <w:r>
        <w:t xml:space="preserve">as the basis of an idea or system” </w:t>
      </w:r>
      <w:r w:rsidR="00A63E53">
        <w:fldChar w:fldCharType="begin"/>
      </w:r>
      <w:r w:rsidR="00EA5F36">
        <w:instrText xml:space="preserve"> ADDIN EN.CITE &lt;EndNote&gt;&lt;Cite ExcludeYear="1"&gt;&lt;Author&gt;Collins English Dictionary&lt;/Author&gt;&lt;RecNum&gt;315&lt;/RecNum&gt;&lt;DisplayText&gt;[47]&lt;/DisplayText&gt;&lt;record&gt;&lt;rec-number&gt;315&lt;/rec-number&gt;&lt;foreign-keys&gt;&lt;key app="EN" db-id="5apt0xtejw5ps4ea2r9psrpz2fw0tttfdzdf" timestamp="1667195371"&gt;315&lt;/key&gt;&lt;/foreign-keys&gt;&lt;ref-type name="Web Page"&gt;12&lt;/ref-type&gt;&lt;contributors&gt;&lt;authors&gt;&lt;author&gt;Collins English Dictionary,&lt;/author&gt;&lt;/authors&gt;&lt;/contributors&gt;&lt;titles&gt;&lt;title&gt;&amp;apos;Fundamental&amp;apos; definition&lt;/title&gt;&lt;/titles&gt;&lt;dates&gt;&lt;/dates&gt;&lt;urls&gt;&lt;related-urls&gt;&lt;url&gt;collinsdictionary.com/dictionary/english/fundamental  &lt;/url&gt;&lt;/related-urls&gt;&lt;/urls&gt;&lt;/record&gt;&lt;/Cite&gt;&lt;/EndNote&gt;</w:instrText>
      </w:r>
      <w:r w:rsidR="00A63E53">
        <w:fldChar w:fldCharType="separate"/>
      </w:r>
      <w:r w:rsidR="00EA5F36">
        <w:rPr>
          <w:noProof/>
        </w:rPr>
        <w:t>[47]</w:t>
      </w:r>
      <w:r w:rsidR="00A63E53">
        <w:fldChar w:fldCharType="end"/>
      </w:r>
      <w:r w:rsidR="2C65CEE3" w:rsidRPr="007E537C">
        <w:t>.</w:t>
      </w:r>
    </w:p>
    <w:p w14:paraId="351B0BBF" w14:textId="20C31294" w:rsidR="00961CAC" w:rsidRDefault="7DED99C4" w:rsidP="00203E1C">
      <w:r w:rsidRPr="006B6836">
        <w:t xml:space="preserve">The </w:t>
      </w:r>
      <w:r w:rsidR="00B217B6" w:rsidRPr="006B6836">
        <w:rPr>
          <w:iCs/>
        </w:rPr>
        <w:t>F</w:t>
      </w:r>
      <w:r w:rsidRPr="006B6836">
        <w:rPr>
          <w:iCs/>
        </w:rPr>
        <w:t>undamentals</w:t>
      </w:r>
      <w:r w:rsidRPr="006B6836">
        <w:t xml:space="preserve"> </w:t>
      </w:r>
      <w:r w:rsidR="00690332">
        <w:t>are</w:t>
      </w:r>
      <w:r w:rsidRPr="006B6836">
        <w:t xml:space="preserve"> the foundational building blocks for effective consumer engagement</w:t>
      </w:r>
      <w:r w:rsidR="0050141D">
        <w:t xml:space="preserve"> </w:t>
      </w:r>
      <w:r w:rsidR="00690332">
        <w:t>approaches. They are essential for engagement activities at any point of the policy-making process</w:t>
      </w:r>
      <w:r w:rsidR="0050141D">
        <w:t xml:space="preserve"> </w:t>
      </w:r>
      <w:r w:rsidR="00690332">
        <w:t xml:space="preserve">and are applicable to engagement </w:t>
      </w:r>
      <w:r w:rsidR="0050141D">
        <w:t xml:space="preserve">with </w:t>
      </w:r>
      <w:r w:rsidR="006D04E0">
        <w:t>all consumer and population groups</w:t>
      </w:r>
      <w:r w:rsidR="00E51738">
        <w:t>. Applying these F</w:t>
      </w:r>
      <w:r w:rsidR="00DB102F">
        <w:t>undamentals</w:t>
      </w:r>
      <w:r w:rsidR="00E51738">
        <w:t xml:space="preserve"> in all </w:t>
      </w:r>
      <w:r w:rsidR="00A331EA">
        <w:t>engagement activities</w:t>
      </w:r>
      <w:r w:rsidR="00E51738">
        <w:t xml:space="preserve"> </w:t>
      </w:r>
      <w:r w:rsidR="009E1A2B">
        <w:t xml:space="preserve">relevant to </w:t>
      </w:r>
      <w:r w:rsidR="007E537C">
        <w:t>health</w:t>
      </w:r>
      <w:r w:rsidR="00C71C29">
        <w:t xml:space="preserve"> </w:t>
      </w:r>
      <w:r w:rsidR="00E51738">
        <w:t>policy</w:t>
      </w:r>
      <w:r w:rsidR="007E537C">
        <w:t xml:space="preserve"> development</w:t>
      </w:r>
      <w:r w:rsidR="00C71C29">
        <w:t xml:space="preserve"> </w:t>
      </w:r>
      <w:r w:rsidR="00A331EA">
        <w:t>is essential for</w:t>
      </w:r>
      <w:r w:rsidR="009E1A2B">
        <w:t xml:space="preserve"> building trust and</w:t>
      </w:r>
      <w:r w:rsidR="00961CAC">
        <w:t xml:space="preserve"> </w:t>
      </w:r>
      <w:r w:rsidR="009E1A2B">
        <w:t>supporting and strengthening</w:t>
      </w:r>
      <w:r w:rsidR="00961CAC" w:rsidRPr="006B6836">
        <w:t xml:space="preserve"> </w:t>
      </w:r>
      <w:r w:rsidR="00E51738">
        <w:t xml:space="preserve">equitable </w:t>
      </w:r>
      <w:r w:rsidR="00961CAC" w:rsidRPr="006B6836">
        <w:t xml:space="preserve">partnerships </w:t>
      </w:r>
      <w:r w:rsidR="00961CAC">
        <w:t>betw</w:t>
      </w:r>
      <w:r w:rsidR="00C71C29">
        <w:t xml:space="preserve">een consumers and </w:t>
      </w:r>
      <w:proofErr w:type="gramStart"/>
      <w:r w:rsidR="00C71C29">
        <w:t>policy-makers</w:t>
      </w:r>
      <w:proofErr w:type="gramEnd"/>
      <w:r w:rsidR="00961CAC" w:rsidRPr="006B6836">
        <w:t xml:space="preserve">. </w:t>
      </w:r>
    </w:p>
    <w:p w14:paraId="699E6006" w14:textId="4E39A160" w:rsidR="00CD5543" w:rsidRPr="006B6836" w:rsidRDefault="00B217B6" w:rsidP="00203E1C">
      <w:r w:rsidRPr="006B6836">
        <w:t xml:space="preserve">The </w:t>
      </w:r>
      <w:r w:rsidR="0099648B">
        <w:t xml:space="preserve">5 </w:t>
      </w:r>
      <w:r w:rsidR="00AC46DB">
        <w:t>F</w:t>
      </w:r>
      <w:r w:rsidR="00CD5543" w:rsidRPr="006B6836">
        <w:t>undamentals</w:t>
      </w:r>
      <w:r w:rsidR="00012D7B">
        <w:t xml:space="preserve"> require consumer engagement in health</w:t>
      </w:r>
      <w:r w:rsidR="00CD5543" w:rsidRPr="006B6836">
        <w:t xml:space="preserve"> </w:t>
      </w:r>
      <w:proofErr w:type="gramStart"/>
      <w:r w:rsidR="00CD5543" w:rsidRPr="006B6836">
        <w:t>policy-making</w:t>
      </w:r>
      <w:proofErr w:type="gramEnd"/>
      <w:r w:rsidR="00CD5543" w:rsidRPr="006B6836">
        <w:t xml:space="preserve"> to be:</w:t>
      </w:r>
    </w:p>
    <w:p w14:paraId="7BD6A483" w14:textId="77777777" w:rsidR="00896D62" w:rsidRPr="006B6836" w:rsidRDefault="00896D62" w:rsidP="00203E1C"/>
    <w:p w14:paraId="551AE982" w14:textId="41317C79" w:rsidR="0099481E" w:rsidRPr="00A70F50" w:rsidRDefault="0099481E" w:rsidP="00A70F50">
      <w:pPr>
        <w:jc w:val="center"/>
        <w:rPr>
          <w:highlight w:val="yellow"/>
        </w:rPr>
      </w:pPr>
      <w:r>
        <w:rPr>
          <w:noProof/>
        </w:rPr>
        <w:drawing>
          <wp:inline distT="0" distB="0" distL="0" distR="0" wp14:anchorId="3C34305F" wp14:editId="035E11F1">
            <wp:extent cx="5062426" cy="3783724"/>
            <wp:effectExtent l="0" t="0" r="0" b="0"/>
            <wp:docPr id="101227547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275474" name="Picture 4">
                      <a:extLst>
                        <a:ext uri="{C183D7F6-B498-43B3-948B-1728B52AA6E4}">
                          <adec:decorative xmlns:adec="http://schemas.microsoft.com/office/drawing/2017/decorative" val="1"/>
                        </a:ext>
                      </a:extLst>
                    </pic:cNvPr>
                    <pic:cNvPicPr/>
                  </pic:nvPicPr>
                  <pic:blipFill rotWithShape="1">
                    <a:blip r:embed="rId23" cstate="print">
                      <a:extLst>
                        <a:ext uri="{28A0092B-C50C-407E-A947-70E740481C1C}">
                          <a14:useLocalDpi xmlns:a14="http://schemas.microsoft.com/office/drawing/2010/main" val="0"/>
                        </a:ext>
                      </a:extLst>
                    </a:blip>
                    <a:srcRect t="16042" b="9018"/>
                    <a:stretch/>
                  </pic:blipFill>
                  <pic:spPr bwMode="auto">
                    <a:xfrm>
                      <a:off x="0" y="0"/>
                      <a:ext cx="5130801" cy="3834828"/>
                    </a:xfrm>
                    <a:prstGeom prst="rect">
                      <a:avLst/>
                    </a:prstGeom>
                    <a:ln>
                      <a:noFill/>
                    </a:ln>
                    <a:extLst>
                      <a:ext uri="{53640926-AAD7-44D8-BBD7-CCE9431645EC}">
                        <a14:shadowObscured xmlns:a14="http://schemas.microsoft.com/office/drawing/2010/main"/>
                      </a:ext>
                    </a:extLst>
                  </pic:spPr>
                </pic:pic>
              </a:graphicData>
            </a:graphic>
          </wp:inline>
        </w:drawing>
      </w:r>
    </w:p>
    <w:p w14:paraId="4C133302" w14:textId="77777777" w:rsidR="0099481E" w:rsidRDefault="0099481E" w:rsidP="0099481E">
      <w:pPr>
        <w:ind w:left="720"/>
        <w:rPr>
          <w:b/>
          <w:bCs/>
          <w:color w:val="742C76"/>
        </w:rPr>
      </w:pPr>
    </w:p>
    <w:p w14:paraId="2AD3C7E1" w14:textId="047D0AC7" w:rsidR="00ED538D" w:rsidRPr="0023678C" w:rsidRDefault="00ED538D" w:rsidP="0099481E">
      <w:pPr>
        <w:ind w:left="720"/>
        <w:rPr>
          <w:b/>
          <w:bCs/>
          <w:color w:val="742C76"/>
        </w:rPr>
      </w:pPr>
      <w:r w:rsidRPr="0023678C">
        <w:rPr>
          <w:b/>
          <w:bCs/>
          <w:color w:val="742C76"/>
        </w:rPr>
        <w:t>We heard from consumers that:</w:t>
      </w:r>
    </w:p>
    <w:p w14:paraId="654A97EF" w14:textId="02AFF4C8" w:rsidR="00ED538D" w:rsidRPr="002702F2" w:rsidRDefault="00ED538D" w:rsidP="0099481E">
      <w:pPr>
        <w:ind w:left="720"/>
        <w:rPr>
          <w:color w:val="742C76"/>
        </w:rPr>
      </w:pPr>
      <w:r w:rsidRPr="0023678C">
        <w:rPr>
          <w:color w:val="742C76"/>
        </w:rPr>
        <w:t>“You have to truly value people with lived experience or they won’t engage.”</w:t>
      </w:r>
    </w:p>
    <w:p w14:paraId="2677F840" w14:textId="77777777" w:rsidR="001409F9" w:rsidRDefault="00ED538D" w:rsidP="003D232B">
      <w:pPr>
        <w:spacing w:after="0" w:line="240" w:lineRule="auto"/>
      </w:pPr>
      <w:r>
        <w:br w:type="page"/>
      </w:r>
    </w:p>
    <w:p w14:paraId="153B898C" w14:textId="1675F484" w:rsidR="001409F9" w:rsidRDefault="001409F9" w:rsidP="001409F9"/>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85" w:type="dxa"/>
          <w:left w:w="85" w:type="dxa"/>
          <w:bottom w:w="85" w:type="dxa"/>
          <w:right w:w="85" w:type="dxa"/>
        </w:tblCellMar>
        <w:tblLook w:val="04A0" w:firstRow="1" w:lastRow="0" w:firstColumn="1" w:lastColumn="0" w:noHBand="0" w:noVBand="1"/>
      </w:tblPr>
      <w:tblGrid>
        <w:gridCol w:w="2965"/>
        <w:gridCol w:w="1535"/>
        <w:gridCol w:w="4500"/>
      </w:tblGrid>
      <w:tr w:rsidR="0099481E" w14:paraId="6586811D" w14:textId="77777777" w:rsidTr="001409F9">
        <w:trPr>
          <w:trHeight w:val="1056"/>
        </w:trPr>
        <w:tc>
          <w:tcPr>
            <w:tcW w:w="4500" w:type="dxa"/>
            <w:gridSpan w:val="2"/>
            <w:tcBorders>
              <w:top w:val="nil"/>
              <w:left w:val="nil"/>
              <w:bottom w:val="single" w:sz="4" w:space="0" w:color="000000"/>
              <w:right w:val="nil"/>
            </w:tcBorders>
            <w:shd w:val="clear" w:color="auto" w:fill="FFFFFF" w:themeFill="background1"/>
          </w:tcPr>
          <w:p w14:paraId="57F5F410" w14:textId="77777777" w:rsidR="0099481E" w:rsidRDefault="0099481E" w:rsidP="004D4C97">
            <w:pPr>
              <w:pStyle w:val="Heading6"/>
            </w:pPr>
            <w:bookmarkStart w:id="73" w:name="_Toc177118576"/>
            <w:r w:rsidRPr="00A36790">
              <w:t>Purposeful</w:t>
            </w:r>
            <w:bookmarkEnd w:id="73"/>
          </w:p>
        </w:tc>
        <w:tc>
          <w:tcPr>
            <w:tcW w:w="4500" w:type="dxa"/>
            <w:tcBorders>
              <w:top w:val="nil"/>
              <w:left w:val="nil"/>
              <w:bottom w:val="single" w:sz="4" w:space="0" w:color="000000"/>
              <w:right w:val="nil"/>
            </w:tcBorders>
            <w:shd w:val="clear" w:color="auto" w:fill="FFFFFF" w:themeFill="background1"/>
          </w:tcPr>
          <w:p w14:paraId="11A0EBE6" w14:textId="77777777" w:rsidR="0099481E" w:rsidRDefault="0099481E" w:rsidP="003742A8">
            <w:pPr>
              <w:pStyle w:val="Factsheeth3"/>
              <w:jc w:val="right"/>
              <w:rPr>
                <w:rFonts w:ascii="Manrope" w:hAnsi="Manrope"/>
              </w:rPr>
            </w:pPr>
            <w:r>
              <w:rPr>
                <w:noProof/>
              </w:rPr>
              <w:drawing>
                <wp:inline distT="0" distB="0" distL="0" distR="0" wp14:anchorId="323F3FA9" wp14:editId="3F7A05BE">
                  <wp:extent cx="673100" cy="685165"/>
                  <wp:effectExtent l="0" t="0" r="0" b="635"/>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673100" cy="685165"/>
                          </a:xfrm>
                          <a:prstGeom prst="rect">
                            <a:avLst/>
                          </a:prstGeom>
                          <a:noFill/>
                          <a:ln>
                            <a:noFill/>
                          </a:ln>
                        </pic:spPr>
                      </pic:pic>
                    </a:graphicData>
                  </a:graphic>
                </wp:inline>
              </w:drawing>
            </w:r>
          </w:p>
        </w:tc>
      </w:tr>
      <w:tr w:rsidR="0099481E" w14:paraId="419B9C2B" w14:textId="77777777" w:rsidTr="001409F9">
        <w:trPr>
          <w:trHeight w:val="23"/>
        </w:trPr>
        <w:tc>
          <w:tcPr>
            <w:tcW w:w="9000" w:type="dxa"/>
            <w:gridSpan w:val="3"/>
            <w:tcBorders>
              <w:top w:val="single" w:sz="4" w:space="0" w:color="000000"/>
              <w:left w:val="single" w:sz="4" w:space="0" w:color="000000" w:themeColor="text1"/>
              <w:bottom w:val="single" w:sz="4" w:space="0" w:color="000000" w:themeColor="text1"/>
              <w:right w:val="single" w:sz="4" w:space="0" w:color="000000" w:themeColor="text1"/>
            </w:tcBorders>
            <w:shd w:val="clear" w:color="auto" w:fill="AD286F"/>
            <w:hideMark/>
          </w:tcPr>
          <w:p w14:paraId="741415F7" w14:textId="77777777" w:rsidR="0099481E" w:rsidRPr="00E17BAF" w:rsidRDefault="0099481E" w:rsidP="003742A8">
            <w:pPr>
              <w:pStyle w:val="centredicons"/>
              <w:spacing w:after="0" w:line="60" w:lineRule="exact"/>
              <w:jc w:val="left"/>
              <w:rPr>
                <w:sz w:val="10"/>
                <w:szCs w:val="10"/>
              </w:rPr>
            </w:pPr>
            <w:r w:rsidRPr="00E17BAF">
              <w:rPr>
                <w:sz w:val="10"/>
                <w:szCs w:val="10"/>
              </w:rPr>
              <w:t xml:space="preserve"> </w:t>
            </w:r>
          </w:p>
        </w:tc>
      </w:tr>
      <w:tr w:rsidR="0099481E" w14:paraId="5A2E848B" w14:textId="77777777" w:rsidTr="001409F9">
        <w:tc>
          <w:tcPr>
            <w:tcW w:w="2965" w:type="dxa"/>
            <w:tcBorders>
              <w:top w:val="single" w:sz="4" w:space="0" w:color="000000" w:themeColor="text1"/>
              <w:left w:val="single" w:sz="4" w:space="0" w:color="000000" w:themeColor="text1"/>
              <w:bottom w:val="single" w:sz="4" w:space="0" w:color="000000"/>
              <w:right w:val="single" w:sz="4" w:space="0" w:color="000000" w:themeColor="text1"/>
            </w:tcBorders>
            <w:shd w:val="clear" w:color="auto" w:fill="F2F2F2" w:themeFill="background1" w:themeFillShade="F2"/>
            <w:hideMark/>
          </w:tcPr>
          <w:p w14:paraId="09C2E5A1" w14:textId="77777777" w:rsidR="0099481E" w:rsidRPr="00434BE1" w:rsidRDefault="0099481E" w:rsidP="0049676B">
            <w:pPr>
              <w:pStyle w:val="Heading4"/>
            </w:pPr>
            <w:r w:rsidRPr="00434BE1">
              <w:t>Ensure there is a clear and shared understanding of the purpose and expectations of the engagement</w:t>
            </w:r>
          </w:p>
        </w:tc>
        <w:tc>
          <w:tcPr>
            <w:tcW w:w="6035" w:type="dxa"/>
            <w:gridSpan w:val="2"/>
            <w:tcBorders>
              <w:top w:val="single" w:sz="4" w:space="0" w:color="000000" w:themeColor="text1"/>
              <w:left w:val="single" w:sz="4" w:space="0" w:color="000000" w:themeColor="text1"/>
              <w:bottom w:val="single" w:sz="4" w:space="0" w:color="000000"/>
              <w:right w:val="single" w:sz="4" w:space="0" w:color="000000" w:themeColor="text1"/>
            </w:tcBorders>
            <w:hideMark/>
          </w:tcPr>
          <w:p w14:paraId="14F01A52" w14:textId="77777777" w:rsidR="0099481E" w:rsidRPr="0049676B" w:rsidRDefault="0099481E" w:rsidP="003742A8">
            <w:pPr>
              <w:rPr>
                <w:rFonts w:ascii="Manrope" w:hAnsi="Manrope"/>
              </w:rPr>
            </w:pPr>
            <w:r w:rsidRPr="0049676B">
              <w:rPr>
                <w:rFonts w:ascii="Manrope" w:hAnsi="Manrope"/>
              </w:rPr>
              <w:t xml:space="preserve">Be responsible and accountable for securing an unambiguous, shared understanding of the objectives, method/s and level of engagement with participants at the outset of the engagement process. </w:t>
            </w:r>
          </w:p>
        </w:tc>
      </w:tr>
      <w:tr w:rsidR="0099481E" w14:paraId="6DB78183" w14:textId="77777777" w:rsidTr="001409F9">
        <w:tc>
          <w:tcPr>
            <w:tcW w:w="2965" w:type="dxa"/>
            <w:tcBorders>
              <w:top w:val="single" w:sz="4" w:space="0" w:color="000000"/>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459FB0A5" w14:textId="77777777" w:rsidR="0099481E" w:rsidRPr="00434BE1" w:rsidRDefault="0099481E" w:rsidP="0049676B">
            <w:pPr>
              <w:pStyle w:val="Heading4"/>
            </w:pPr>
            <w:r w:rsidRPr="00434BE1">
              <w:t xml:space="preserve">Engage with consumers and incorporate lived experience from the outset </w:t>
            </w:r>
          </w:p>
        </w:tc>
        <w:tc>
          <w:tcPr>
            <w:tcW w:w="6035" w:type="dxa"/>
            <w:gridSpan w:val="2"/>
            <w:tcBorders>
              <w:top w:val="single" w:sz="4" w:space="0" w:color="000000"/>
              <w:left w:val="single" w:sz="4" w:space="0" w:color="000000" w:themeColor="text1"/>
              <w:bottom w:val="single" w:sz="4" w:space="0" w:color="000000" w:themeColor="text1"/>
              <w:right w:val="single" w:sz="4" w:space="0" w:color="000000" w:themeColor="text1"/>
            </w:tcBorders>
            <w:hideMark/>
          </w:tcPr>
          <w:p w14:paraId="1A489637" w14:textId="77777777" w:rsidR="0099481E" w:rsidRPr="0049676B" w:rsidRDefault="0099481E" w:rsidP="003742A8">
            <w:pPr>
              <w:rPr>
                <w:rFonts w:ascii="Manrope" w:hAnsi="Manrope"/>
              </w:rPr>
            </w:pPr>
            <w:r w:rsidRPr="0049676B">
              <w:rPr>
                <w:rFonts w:ascii="Manrope" w:hAnsi="Manrope"/>
              </w:rPr>
              <w:t xml:space="preserve">Consumers should be involved across all stages of the policy-making process. They can help to refine and evolve the policy or program as it develops, as well as shape a fit-for-purpose engagement process that works for all. </w:t>
            </w:r>
          </w:p>
        </w:tc>
      </w:tr>
      <w:tr w:rsidR="0099481E" w14:paraId="4DBF8A09" w14:textId="77777777" w:rsidTr="003742A8">
        <w:tc>
          <w:tcPr>
            <w:tcW w:w="296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hideMark/>
          </w:tcPr>
          <w:p w14:paraId="33F06E02" w14:textId="77777777" w:rsidR="0099481E" w:rsidRPr="00434BE1" w:rsidRDefault="0099481E" w:rsidP="0049676B">
            <w:pPr>
              <w:pStyle w:val="Heading4"/>
            </w:pPr>
            <w:r w:rsidRPr="00434BE1">
              <w:t>Negotiate the process and timelines for the engagement</w:t>
            </w:r>
          </w:p>
        </w:tc>
        <w:tc>
          <w:tcPr>
            <w:tcW w:w="60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B92077" w14:textId="77777777" w:rsidR="0099481E" w:rsidRPr="0049676B" w:rsidRDefault="0099481E" w:rsidP="003742A8">
            <w:pPr>
              <w:rPr>
                <w:rFonts w:ascii="Manrope" w:hAnsi="Manrope"/>
              </w:rPr>
            </w:pPr>
            <w:r w:rsidRPr="0049676B">
              <w:rPr>
                <w:rFonts w:ascii="Manrope" w:hAnsi="Manrope"/>
              </w:rPr>
              <w:t>Talk with consumers and community organisations to jointly determine the engagement process, best methods of engagement and project timelines to manage expectations and optimise participation.</w:t>
            </w:r>
          </w:p>
          <w:p w14:paraId="3E1F31A0" w14:textId="77777777" w:rsidR="0099481E" w:rsidRPr="0049676B" w:rsidRDefault="0099481E" w:rsidP="003742A8">
            <w:pPr>
              <w:rPr>
                <w:rFonts w:ascii="Manrope" w:hAnsi="Manrope"/>
              </w:rPr>
            </w:pPr>
            <w:r w:rsidRPr="0049676B">
              <w:rPr>
                <w:rFonts w:ascii="Manrope" w:hAnsi="Manrope"/>
              </w:rPr>
              <w:t>Sometimes a more focused period of engagement over a shorter timeframe can be more appropriate, particularly where there is a risk of over-engagement which is often experienced by various priority population groups.</w:t>
            </w:r>
          </w:p>
        </w:tc>
      </w:tr>
      <w:tr w:rsidR="0099481E" w14:paraId="5F097A60" w14:textId="77777777" w:rsidTr="003742A8">
        <w:tc>
          <w:tcPr>
            <w:tcW w:w="296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hideMark/>
          </w:tcPr>
          <w:p w14:paraId="481F5CFA" w14:textId="77777777" w:rsidR="0099481E" w:rsidRPr="00434BE1" w:rsidRDefault="0099481E" w:rsidP="0049676B">
            <w:pPr>
              <w:pStyle w:val="Heading4"/>
            </w:pPr>
            <w:r w:rsidRPr="00434BE1">
              <w:t xml:space="preserve">Identify different engagement touchpoints across the policy-making cycle </w:t>
            </w:r>
          </w:p>
        </w:tc>
        <w:tc>
          <w:tcPr>
            <w:tcW w:w="60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3EB743" w14:textId="77777777" w:rsidR="0099481E" w:rsidRPr="0049676B" w:rsidRDefault="0099481E" w:rsidP="003742A8">
            <w:pPr>
              <w:rPr>
                <w:rFonts w:ascii="Manrope" w:hAnsi="Manrope"/>
              </w:rPr>
            </w:pPr>
            <w:r w:rsidRPr="0049676B">
              <w:rPr>
                <w:rFonts w:ascii="Manrope" w:hAnsi="Manrope"/>
              </w:rPr>
              <w:t xml:space="preserve">Carefully consider when and how consumers can be engaged throughout the policy-making process to maximise the value of their contributions. The engagement approaches best suited to the policy design phase may be different to those of most benefit to policy implementation and/or evaluation. </w:t>
            </w:r>
          </w:p>
        </w:tc>
      </w:tr>
    </w:tbl>
    <w:p w14:paraId="1A096468" w14:textId="77777777" w:rsidR="001409F9" w:rsidRDefault="0099481E" w:rsidP="003D232B">
      <w:pPr>
        <w:spacing w:after="0" w:line="240" w:lineRule="auto"/>
      </w:pPr>
      <w:r>
        <w:br w:type="page"/>
      </w:r>
    </w:p>
    <w:p w14:paraId="6DAEF837" w14:textId="559B689B" w:rsidR="001409F9" w:rsidRDefault="001409F9" w:rsidP="001409F9"/>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85" w:type="dxa"/>
          <w:left w:w="85" w:type="dxa"/>
          <w:bottom w:w="85" w:type="dxa"/>
          <w:right w:w="85" w:type="dxa"/>
        </w:tblCellMar>
        <w:tblLook w:val="04A0" w:firstRow="1" w:lastRow="0" w:firstColumn="1" w:lastColumn="0" w:noHBand="0" w:noVBand="1"/>
      </w:tblPr>
      <w:tblGrid>
        <w:gridCol w:w="2977"/>
        <w:gridCol w:w="1745"/>
        <w:gridCol w:w="4278"/>
      </w:tblGrid>
      <w:tr w:rsidR="0099481E" w14:paraId="2F17E833" w14:textId="77777777" w:rsidTr="009E20BD">
        <w:trPr>
          <w:trHeight w:val="1056"/>
        </w:trPr>
        <w:tc>
          <w:tcPr>
            <w:tcW w:w="4722" w:type="dxa"/>
            <w:gridSpan w:val="2"/>
            <w:tcBorders>
              <w:top w:val="nil"/>
              <w:left w:val="nil"/>
              <w:bottom w:val="single" w:sz="4" w:space="0" w:color="auto"/>
              <w:right w:val="nil"/>
            </w:tcBorders>
            <w:shd w:val="clear" w:color="auto" w:fill="FFFFFF" w:themeFill="background1"/>
          </w:tcPr>
          <w:p w14:paraId="269F644E" w14:textId="77777777" w:rsidR="0099481E" w:rsidRPr="00DC7925" w:rsidRDefault="0099481E" w:rsidP="004D4C97">
            <w:pPr>
              <w:pStyle w:val="Heading6"/>
            </w:pPr>
            <w:bookmarkStart w:id="74" w:name="_Toc177118577"/>
            <w:r w:rsidRPr="00DC7925">
              <w:t>Inclusive</w:t>
            </w:r>
            <w:bookmarkEnd w:id="74"/>
          </w:p>
        </w:tc>
        <w:tc>
          <w:tcPr>
            <w:tcW w:w="4278" w:type="dxa"/>
            <w:tcBorders>
              <w:top w:val="nil"/>
              <w:left w:val="nil"/>
              <w:bottom w:val="single" w:sz="4" w:space="0" w:color="auto"/>
              <w:right w:val="nil"/>
            </w:tcBorders>
            <w:shd w:val="clear" w:color="auto" w:fill="FFFFFF" w:themeFill="background1"/>
          </w:tcPr>
          <w:p w14:paraId="4BD7C11A" w14:textId="77777777" w:rsidR="0099481E" w:rsidRDefault="0099481E" w:rsidP="003742A8">
            <w:pPr>
              <w:pStyle w:val="Factsheeth3"/>
              <w:jc w:val="right"/>
              <w:rPr>
                <w:rFonts w:ascii="Manrope" w:hAnsi="Manrope"/>
              </w:rPr>
            </w:pPr>
            <w:r>
              <w:rPr>
                <w:noProof/>
              </w:rPr>
              <w:drawing>
                <wp:inline distT="0" distB="0" distL="0" distR="0" wp14:anchorId="473B3193" wp14:editId="44E9AF4A">
                  <wp:extent cx="672819" cy="685165"/>
                  <wp:effectExtent l="0" t="0" r="635" b="635"/>
                  <wp:docPr id="451187698" name="Picture 4511876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187698" name="Picture 451187698">
                            <a:extLst>
                              <a:ext uri="{C183D7F6-B498-43B3-948B-1728B52AA6E4}">
                                <adec:decorative xmlns:adec="http://schemas.microsoft.com/office/drawing/2017/decorative" val="1"/>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672819" cy="685165"/>
                          </a:xfrm>
                          <a:prstGeom prst="rect">
                            <a:avLst/>
                          </a:prstGeom>
                          <a:noFill/>
                          <a:ln>
                            <a:noFill/>
                          </a:ln>
                        </pic:spPr>
                      </pic:pic>
                    </a:graphicData>
                  </a:graphic>
                </wp:inline>
              </w:drawing>
            </w:r>
          </w:p>
        </w:tc>
      </w:tr>
      <w:tr w:rsidR="0099481E" w14:paraId="32652BCF" w14:textId="77777777" w:rsidTr="009E20BD">
        <w:trPr>
          <w:trHeight w:val="23"/>
        </w:trPr>
        <w:tc>
          <w:tcPr>
            <w:tcW w:w="9000" w:type="dxa"/>
            <w:gridSpan w:val="3"/>
            <w:tcBorders>
              <w:top w:val="single" w:sz="4" w:space="0" w:color="auto"/>
              <w:left w:val="single" w:sz="4" w:space="0" w:color="auto"/>
              <w:bottom w:val="single" w:sz="4" w:space="0" w:color="auto"/>
              <w:right w:val="single" w:sz="4" w:space="0" w:color="auto"/>
            </w:tcBorders>
            <w:shd w:val="clear" w:color="auto" w:fill="1C9BDB"/>
            <w:hideMark/>
          </w:tcPr>
          <w:p w14:paraId="4333B9A1" w14:textId="77777777" w:rsidR="0099481E" w:rsidRPr="00E17BAF" w:rsidRDefault="0099481E" w:rsidP="003742A8">
            <w:pPr>
              <w:pStyle w:val="centredicons"/>
              <w:spacing w:after="0" w:line="60" w:lineRule="exact"/>
              <w:jc w:val="left"/>
              <w:rPr>
                <w:sz w:val="10"/>
                <w:szCs w:val="10"/>
              </w:rPr>
            </w:pPr>
            <w:r w:rsidRPr="00E17BAF">
              <w:rPr>
                <w:sz w:val="10"/>
                <w:szCs w:val="10"/>
              </w:rPr>
              <w:t xml:space="preserve"> </w:t>
            </w:r>
          </w:p>
        </w:tc>
      </w:tr>
      <w:tr w:rsidR="0099481E" w14:paraId="365A0EB6" w14:textId="77777777" w:rsidTr="009E20BD">
        <w:tc>
          <w:tcPr>
            <w:tcW w:w="297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E4E6143" w14:textId="77777777" w:rsidR="0099481E" w:rsidRPr="00434BE1" w:rsidRDefault="0099481E" w:rsidP="0049676B">
            <w:pPr>
              <w:pStyle w:val="Heading4"/>
            </w:pPr>
            <w:r w:rsidRPr="00434BE1">
              <w:t xml:space="preserve">Ensure the engagement process is accessible for all consumers </w:t>
            </w:r>
          </w:p>
        </w:tc>
        <w:tc>
          <w:tcPr>
            <w:tcW w:w="6023" w:type="dxa"/>
            <w:gridSpan w:val="2"/>
            <w:tcBorders>
              <w:top w:val="single" w:sz="4" w:space="0" w:color="auto"/>
              <w:left w:val="single" w:sz="4" w:space="0" w:color="auto"/>
              <w:bottom w:val="single" w:sz="4" w:space="0" w:color="auto"/>
              <w:right w:val="single" w:sz="4" w:space="0" w:color="auto"/>
            </w:tcBorders>
            <w:hideMark/>
          </w:tcPr>
          <w:p w14:paraId="4FF648F7" w14:textId="77777777" w:rsidR="0099481E" w:rsidRPr="0049676B" w:rsidRDefault="0099481E" w:rsidP="00640520">
            <w:pPr>
              <w:spacing w:after="40"/>
              <w:rPr>
                <w:rFonts w:ascii="Manrope" w:hAnsi="Manrope"/>
              </w:rPr>
            </w:pPr>
            <w:r w:rsidRPr="0049676B">
              <w:rPr>
                <w:rFonts w:ascii="Manrope" w:hAnsi="Manrope"/>
              </w:rPr>
              <w:t>Create environments and platforms where a diverse range of consumers can equitably participate in safe and appropriate ways.</w:t>
            </w:r>
            <w:r w:rsidRPr="0049676B">
              <w:rPr>
                <w:rFonts w:ascii="Manrope" w:hAnsi="Manrope" w:cs="Cambria"/>
              </w:rPr>
              <w:t> </w:t>
            </w:r>
            <w:r w:rsidRPr="0049676B">
              <w:rPr>
                <w:rFonts w:ascii="Manrope" w:hAnsi="Manrope"/>
              </w:rPr>
              <w:t>Be empathetic, kind and gracious in your interactions.</w:t>
            </w:r>
          </w:p>
        </w:tc>
      </w:tr>
      <w:tr w:rsidR="0099481E" w14:paraId="3BFDA031" w14:textId="77777777" w:rsidTr="009E20BD">
        <w:tc>
          <w:tcPr>
            <w:tcW w:w="2977"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37F333EF" w14:textId="77777777" w:rsidR="0099481E" w:rsidRPr="00434BE1" w:rsidRDefault="0099481E" w:rsidP="0049676B">
            <w:pPr>
              <w:pStyle w:val="Heading4"/>
            </w:pPr>
            <w:proofErr w:type="spellStart"/>
            <w:r w:rsidRPr="00434BE1">
              <w:t>Recognise</w:t>
            </w:r>
            <w:proofErr w:type="spellEnd"/>
            <w:r w:rsidRPr="00434BE1">
              <w:t xml:space="preserve"> the diverse and varied circumstances and needs of different consumers and priority population groups</w:t>
            </w:r>
          </w:p>
        </w:tc>
        <w:tc>
          <w:tcPr>
            <w:tcW w:w="6023" w:type="dxa"/>
            <w:gridSpan w:val="2"/>
            <w:tcBorders>
              <w:top w:val="single" w:sz="4" w:space="0" w:color="auto"/>
              <w:left w:val="single" w:sz="4" w:space="0" w:color="000000" w:themeColor="text1"/>
              <w:bottom w:val="single" w:sz="4" w:space="0" w:color="000000" w:themeColor="text1"/>
              <w:right w:val="single" w:sz="4" w:space="0" w:color="000000" w:themeColor="text1"/>
            </w:tcBorders>
            <w:hideMark/>
          </w:tcPr>
          <w:p w14:paraId="081C2D2C" w14:textId="57111891" w:rsidR="0099481E" w:rsidRPr="0049676B" w:rsidRDefault="0099481E" w:rsidP="00640520">
            <w:pPr>
              <w:spacing w:after="40"/>
              <w:rPr>
                <w:rFonts w:ascii="Manrope" w:hAnsi="Manrope"/>
              </w:rPr>
            </w:pPr>
            <w:r w:rsidRPr="0049676B">
              <w:rPr>
                <w:rFonts w:ascii="Manrope" w:hAnsi="Manrope"/>
              </w:rPr>
              <w:t xml:space="preserve">The circumstances and experiences of individuals varies greatly, both across and within communities. It is important to recognise this diversity when engaging, and to be </w:t>
            </w:r>
            <w:r w:rsidR="009F2999">
              <w:rPr>
                <w:rFonts w:ascii="Manrope" w:hAnsi="Manrope"/>
              </w:rPr>
              <w:t>mindful</w:t>
            </w:r>
            <w:r w:rsidR="009F2999" w:rsidRPr="0049676B">
              <w:rPr>
                <w:rFonts w:ascii="Manrope" w:hAnsi="Manrope"/>
              </w:rPr>
              <w:t xml:space="preserve"> </w:t>
            </w:r>
            <w:r w:rsidRPr="0049676B">
              <w:rPr>
                <w:rFonts w:ascii="Manrope" w:hAnsi="Manrope"/>
              </w:rPr>
              <w:t xml:space="preserve">of how different consumers and population groups may be affected by the wider determinants of health, including intergenerational trauma, racism, poverty, marginalisation, language barriers, or reduced mobility. </w:t>
            </w:r>
            <w:proofErr w:type="gramStart"/>
            <w:r w:rsidRPr="0049676B">
              <w:rPr>
                <w:rFonts w:ascii="Manrope" w:hAnsi="Manrope"/>
              </w:rPr>
              <w:t>All of</w:t>
            </w:r>
            <w:proofErr w:type="gramEnd"/>
            <w:r w:rsidRPr="0049676B">
              <w:rPr>
                <w:rFonts w:ascii="Manrope" w:hAnsi="Manrope"/>
              </w:rPr>
              <w:t xml:space="preserve"> these factors can influence individual consumer needs and must be considered when planning an engagement process. Consumers may also identify with more than one priority population group and this intersectionality can further amplify health disparities.    </w:t>
            </w:r>
          </w:p>
        </w:tc>
      </w:tr>
      <w:tr w:rsidR="0099481E" w14:paraId="03E1C65A" w14:textId="77777777" w:rsidTr="002A4218">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hideMark/>
          </w:tcPr>
          <w:p w14:paraId="0BF73BEA" w14:textId="77777777" w:rsidR="0099481E" w:rsidRPr="00434BE1" w:rsidRDefault="0099481E" w:rsidP="0049676B">
            <w:pPr>
              <w:pStyle w:val="Heading4"/>
            </w:pPr>
            <w:r w:rsidRPr="00434BE1">
              <w:t>Embed, plan and cater for diversity and inclusion</w:t>
            </w:r>
          </w:p>
        </w:tc>
        <w:tc>
          <w:tcPr>
            <w:tcW w:w="602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C237C2" w14:textId="77777777" w:rsidR="0099481E" w:rsidRPr="0049676B" w:rsidRDefault="0099481E" w:rsidP="00640520">
            <w:pPr>
              <w:spacing w:after="40"/>
              <w:rPr>
                <w:rFonts w:ascii="Manrope" w:hAnsi="Manrope"/>
              </w:rPr>
            </w:pPr>
            <w:r w:rsidRPr="0049676B">
              <w:rPr>
                <w:rFonts w:ascii="Manrope" w:hAnsi="Manrope"/>
              </w:rPr>
              <w:t xml:space="preserve">Undertake research to ensure diversity and inclusion are catered for in accordance with established best practice and expert guidance. Prioritise safety, including cultural, physical, psychological and emotional safety for all consumers in any engagement activity. Ensure </w:t>
            </w:r>
            <w:proofErr w:type="gramStart"/>
            <w:r w:rsidRPr="0049676B">
              <w:rPr>
                <w:rFonts w:ascii="Manrope" w:hAnsi="Manrope"/>
              </w:rPr>
              <w:t>policy-makers</w:t>
            </w:r>
            <w:proofErr w:type="gramEnd"/>
            <w:r w:rsidRPr="0049676B">
              <w:rPr>
                <w:rFonts w:ascii="Manrope" w:hAnsi="Manrope"/>
              </w:rPr>
              <w:t xml:space="preserve"> are sufficiently trained in cultural safety, inclusivity and trauma-informed best practice. Avoid the convenience of approaching the same individuals or groups who are always willing to participate.</w:t>
            </w:r>
          </w:p>
        </w:tc>
      </w:tr>
      <w:tr w:rsidR="0099481E" w14:paraId="2EE72EF7" w14:textId="77777777" w:rsidTr="00854F03">
        <w:trPr>
          <w:trHeight w:val="2313"/>
        </w:trPr>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hideMark/>
          </w:tcPr>
          <w:p w14:paraId="07831901" w14:textId="77777777" w:rsidR="0099481E" w:rsidRPr="00434BE1" w:rsidRDefault="0099481E" w:rsidP="0049676B">
            <w:pPr>
              <w:pStyle w:val="Heading4"/>
            </w:pPr>
            <w:r w:rsidRPr="00434BE1">
              <w:t>Use a range of engagement approaches and methods to reach all targeted consumers</w:t>
            </w:r>
          </w:p>
        </w:tc>
        <w:tc>
          <w:tcPr>
            <w:tcW w:w="602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62F894" w14:textId="77777777" w:rsidR="0099481E" w:rsidRPr="0049676B" w:rsidRDefault="0099481E" w:rsidP="00640520">
            <w:pPr>
              <w:spacing w:after="40"/>
              <w:rPr>
                <w:rFonts w:ascii="Manrope" w:hAnsi="Manrope"/>
              </w:rPr>
            </w:pPr>
            <w:r w:rsidRPr="0049676B">
              <w:rPr>
                <w:rFonts w:ascii="Manrope" w:hAnsi="Manrope"/>
              </w:rPr>
              <w:t>Remember that different people engage at different levels and in different ways. Include a variety of engagement approaches and methods in the overarching engagement process to encourage broad and diverse participation. Maintain ongoing monitoring and evaluation throughout the engagement process to assess whether participants are reflective of the full spectrum of consumers being targeted.</w:t>
            </w:r>
          </w:p>
        </w:tc>
      </w:tr>
    </w:tbl>
    <w:p w14:paraId="2AAEC9DB" w14:textId="6B8BD245" w:rsidR="001409F9" w:rsidRDefault="001409F9" w:rsidP="00E33C58">
      <w:pPr>
        <w:spacing w:before="0" w:after="0" w:line="240" w:lineRule="auto"/>
      </w:pPr>
    </w:p>
    <w:p w14:paraId="6E0E84B8" w14:textId="77777777" w:rsidR="001409F9" w:rsidRDefault="001409F9">
      <w:pPr>
        <w:spacing w:before="0" w:after="0" w:line="240" w:lineRule="auto"/>
      </w:pPr>
      <w:r>
        <w:br w:type="page"/>
      </w:r>
    </w:p>
    <w:p w14:paraId="0DF81E54" w14:textId="719919B3" w:rsidR="007B5B34" w:rsidRDefault="007B5B34" w:rsidP="00E33C58">
      <w:pPr>
        <w:spacing w:before="0" w:after="0" w:line="240" w:lineRule="auto"/>
      </w:pPr>
    </w:p>
    <w:tbl>
      <w:tblPr>
        <w:tblStyle w:val="TableGrid"/>
        <w:tblW w:w="8825" w:type="dxa"/>
        <w:tblInd w:w="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85" w:type="dxa"/>
          <w:left w:w="85" w:type="dxa"/>
          <w:bottom w:w="85" w:type="dxa"/>
          <w:right w:w="85" w:type="dxa"/>
        </w:tblCellMar>
        <w:tblLook w:val="04A0" w:firstRow="1" w:lastRow="0" w:firstColumn="1" w:lastColumn="0" w:noHBand="0" w:noVBand="1"/>
      </w:tblPr>
      <w:tblGrid>
        <w:gridCol w:w="2936"/>
        <w:gridCol w:w="1490"/>
        <w:gridCol w:w="4399"/>
      </w:tblGrid>
      <w:tr w:rsidR="0099481E" w14:paraId="0068EFE4" w14:textId="77777777" w:rsidTr="002A4218">
        <w:trPr>
          <w:trHeight w:val="1056"/>
        </w:trPr>
        <w:tc>
          <w:tcPr>
            <w:tcW w:w="4426" w:type="dxa"/>
            <w:gridSpan w:val="2"/>
            <w:tcBorders>
              <w:top w:val="nil"/>
              <w:left w:val="nil"/>
              <w:bottom w:val="single" w:sz="4" w:space="0" w:color="auto"/>
              <w:right w:val="nil"/>
            </w:tcBorders>
            <w:shd w:val="clear" w:color="auto" w:fill="FFFFFF" w:themeFill="background1"/>
          </w:tcPr>
          <w:p w14:paraId="35A99829" w14:textId="595A079F" w:rsidR="0099481E" w:rsidRPr="00854F03" w:rsidRDefault="0099481E" w:rsidP="004D4C97">
            <w:pPr>
              <w:pStyle w:val="Heading6"/>
            </w:pPr>
            <w:bookmarkStart w:id="75" w:name="_Toc177118578"/>
            <w:r w:rsidRPr="00854F03">
              <w:t>Respectful</w:t>
            </w:r>
            <w:bookmarkEnd w:id="75"/>
          </w:p>
        </w:tc>
        <w:tc>
          <w:tcPr>
            <w:tcW w:w="4399" w:type="dxa"/>
            <w:tcBorders>
              <w:top w:val="nil"/>
              <w:left w:val="nil"/>
              <w:bottom w:val="single" w:sz="4" w:space="0" w:color="auto"/>
              <w:right w:val="nil"/>
            </w:tcBorders>
            <w:shd w:val="clear" w:color="auto" w:fill="FFFFFF" w:themeFill="background1"/>
          </w:tcPr>
          <w:p w14:paraId="463F2B32" w14:textId="77777777" w:rsidR="0099481E" w:rsidRDefault="0099481E" w:rsidP="003742A8">
            <w:pPr>
              <w:pStyle w:val="Factsheeth3"/>
              <w:jc w:val="right"/>
              <w:rPr>
                <w:rFonts w:ascii="Manrope" w:hAnsi="Manrope"/>
              </w:rPr>
            </w:pPr>
            <w:r>
              <w:rPr>
                <w:noProof/>
              </w:rPr>
              <w:drawing>
                <wp:inline distT="0" distB="0" distL="0" distR="0" wp14:anchorId="53F69062" wp14:editId="350DEC06">
                  <wp:extent cx="672819" cy="685165"/>
                  <wp:effectExtent l="0" t="0" r="635" b="635"/>
                  <wp:docPr id="1935425935" name="Picture 19354259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25935" name="Picture 1935425935">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672819" cy="685165"/>
                          </a:xfrm>
                          <a:prstGeom prst="rect">
                            <a:avLst/>
                          </a:prstGeom>
                          <a:noFill/>
                          <a:ln>
                            <a:noFill/>
                          </a:ln>
                        </pic:spPr>
                      </pic:pic>
                    </a:graphicData>
                  </a:graphic>
                </wp:inline>
              </w:drawing>
            </w:r>
          </w:p>
        </w:tc>
      </w:tr>
      <w:tr w:rsidR="0099481E" w14:paraId="0937EE0D" w14:textId="77777777" w:rsidTr="002A4218">
        <w:trPr>
          <w:trHeight w:val="23"/>
        </w:trPr>
        <w:tc>
          <w:tcPr>
            <w:tcW w:w="8825" w:type="dxa"/>
            <w:gridSpan w:val="3"/>
            <w:tcBorders>
              <w:top w:val="single" w:sz="4" w:space="0" w:color="auto"/>
              <w:left w:val="single" w:sz="4" w:space="0" w:color="auto"/>
              <w:bottom w:val="single" w:sz="4" w:space="0" w:color="auto"/>
              <w:right w:val="single" w:sz="4" w:space="0" w:color="auto"/>
            </w:tcBorders>
            <w:shd w:val="clear" w:color="auto" w:fill="EF7028"/>
            <w:hideMark/>
          </w:tcPr>
          <w:p w14:paraId="54C79F52" w14:textId="77777777" w:rsidR="0099481E" w:rsidRPr="00E17BAF" w:rsidRDefault="0099481E" w:rsidP="003742A8">
            <w:pPr>
              <w:pStyle w:val="centredicons"/>
              <w:spacing w:after="0" w:line="60" w:lineRule="exact"/>
              <w:jc w:val="left"/>
              <w:rPr>
                <w:sz w:val="10"/>
                <w:szCs w:val="10"/>
              </w:rPr>
            </w:pPr>
            <w:r w:rsidRPr="00E17BAF">
              <w:rPr>
                <w:sz w:val="10"/>
                <w:szCs w:val="10"/>
              </w:rPr>
              <w:t xml:space="preserve"> </w:t>
            </w:r>
          </w:p>
        </w:tc>
      </w:tr>
      <w:tr w:rsidR="0099481E" w14:paraId="4E77F3D3" w14:textId="77777777" w:rsidTr="002A4218">
        <w:tc>
          <w:tcPr>
            <w:tcW w:w="293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1B421BE" w14:textId="77777777" w:rsidR="0099481E" w:rsidRPr="00F048AE" w:rsidRDefault="0099481E" w:rsidP="0049676B">
            <w:pPr>
              <w:pStyle w:val="Heading4"/>
            </w:pPr>
            <w:r w:rsidRPr="00F048AE">
              <w:t xml:space="preserve">Value lived experience, </w:t>
            </w:r>
            <w:proofErr w:type="spellStart"/>
            <w:r w:rsidRPr="00F048AE">
              <w:t>recognising</w:t>
            </w:r>
            <w:proofErr w:type="spellEnd"/>
            <w:r w:rsidRPr="00F048AE">
              <w:t xml:space="preserve"> consumers as equals and experts</w:t>
            </w:r>
          </w:p>
        </w:tc>
        <w:tc>
          <w:tcPr>
            <w:tcW w:w="5889" w:type="dxa"/>
            <w:gridSpan w:val="2"/>
            <w:tcBorders>
              <w:top w:val="single" w:sz="4" w:space="0" w:color="auto"/>
              <w:left w:val="single" w:sz="4" w:space="0" w:color="auto"/>
              <w:bottom w:val="single" w:sz="4" w:space="0" w:color="auto"/>
              <w:right w:val="single" w:sz="4" w:space="0" w:color="auto"/>
            </w:tcBorders>
            <w:hideMark/>
          </w:tcPr>
          <w:p w14:paraId="367F58A1" w14:textId="77777777" w:rsidR="0099481E" w:rsidRPr="0049676B" w:rsidRDefault="0099481E" w:rsidP="003742A8">
            <w:pPr>
              <w:spacing w:after="40"/>
              <w:rPr>
                <w:rFonts w:ascii="Manrope" w:hAnsi="Manrope"/>
              </w:rPr>
            </w:pPr>
            <w:r w:rsidRPr="0049676B">
              <w:rPr>
                <w:rFonts w:ascii="Manrope" w:hAnsi="Manrope"/>
              </w:rPr>
              <w:t xml:space="preserve">Consumer perspectives can be enormously valuable to ensure the policy or program being developed is robust, appropriately targeted, fit-for-purpose and implemented effectively. Consumers should be recognised as equals, with complementary expertise to </w:t>
            </w:r>
            <w:proofErr w:type="gramStart"/>
            <w:r w:rsidRPr="0049676B">
              <w:rPr>
                <w:rFonts w:ascii="Manrope" w:hAnsi="Manrope"/>
              </w:rPr>
              <w:t>policy-makers</w:t>
            </w:r>
            <w:proofErr w:type="gramEnd"/>
            <w:r w:rsidRPr="0049676B">
              <w:rPr>
                <w:rFonts w:ascii="Manrope" w:hAnsi="Manrope"/>
              </w:rPr>
              <w:t xml:space="preserve"> and other stakeholder groups.  </w:t>
            </w:r>
          </w:p>
        </w:tc>
      </w:tr>
      <w:tr w:rsidR="0099481E" w14:paraId="0108DB60" w14:textId="77777777" w:rsidTr="002A4218">
        <w:tc>
          <w:tcPr>
            <w:tcW w:w="293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AD1CF99" w14:textId="77777777" w:rsidR="0099481E" w:rsidRPr="00F048AE" w:rsidRDefault="0099481E" w:rsidP="0049676B">
            <w:pPr>
              <w:pStyle w:val="Heading4"/>
            </w:pPr>
            <w:r w:rsidRPr="00F048AE">
              <w:t xml:space="preserve">Acknowledge and formally </w:t>
            </w:r>
            <w:proofErr w:type="spellStart"/>
            <w:r w:rsidRPr="00F048AE">
              <w:t>recognise</w:t>
            </w:r>
            <w:proofErr w:type="spellEnd"/>
            <w:r w:rsidRPr="00F048AE">
              <w:t xml:space="preserve"> the contributions of consumers</w:t>
            </w:r>
          </w:p>
        </w:tc>
        <w:tc>
          <w:tcPr>
            <w:tcW w:w="5889" w:type="dxa"/>
            <w:gridSpan w:val="2"/>
            <w:tcBorders>
              <w:top w:val="single" w:sz="4" w:space="0" w:color="auto"/>
              <w:left w:val="single" w:sz="4" w:space="0" w:color="auto"/>
              <w:bottom w:val="single" w:sz="4" w:space="0" w:color="auto"/>
              <w:right w:val="single" w:sz="4" w:space="0" w:color="auto"/>
            </w:tcBorders>
            <w:hideMark/>
          </w:tcPr>
          <w:p w14:paraId="0E161AA5" w14:textId="77777777" w:rsidR="0099481E" w:rsidRPr="0049676B" w:rsidRDefault="0099481E" w:rsidP="003742A8">
            <w:pPr>
              <w:spacing w:after="40"/>
              <w:rPr>
                <w:rFonts w:ascii="Manrope" w:hAnsi="Manrope"/>
              </w:rPr>
            </w:pPr>
            <w:r w:rsidRPr="0049676B">
              <w:rPr>
                <w:rFonts w:ascii="Manrope" w:hAnsi="Manrope"/>
              </w:rPr>
              <w:t>Build into all engagement processes systematic respect for consumer participation through formal means such as remuneration, terms of reference, regular correspondence (including acknowledgements of contributions) and appropriate attribution in publications and other documentation.</w:t>
            </w:r>
          </w:p>
        </w:tc>
      </w:tr>
      <w:tr w:rsidR="0099481E" w14:paraId="40FD5134" w14:textId="77777777" w:rsidTr="002A4218">
        <w:tc>
          <w:tcPr>
            <w:tcW w:w="293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BD4A487" w14:textId="77777777" w:rsidR="0099481E" w:rsidRPr="00F048AE" w:rsidRDefault="0099481E" w:rsidP="0049676B">
            <w:pPr>
              <w:pStyle w:val="Heading4"/>
            </w:pPr>
            <w:r w:rsidRPr="00F048AE">
              <w:t>Appropriately resource engagement approaches</w:t>
            </w:r>
          </w:p>
        </w:tc>
        <w:tc>
          <w:tcPr>
            <w:tcW w:w="5889" w:type="dxa"/>
            <w:gridSpan w:val="2"/>
            <w:tcBorders>
              <w:top w:val="single" w:sz="4" w:space="0" w:color="auto"/>
              <w:left w:val="single" w:sz="4" w:space="0" w:color="auto"/>
              <w:bottom w:val="single" w:sz="4" w:space="0" w:color="auto"/>
              <w:right w:val="single" w:sz="4" w:space="0" w:color="auto"/>
            </w:tcBorders>
            <w:hideMark/>
          </w:tcPr>
          <w:p w14:paraId="37B8A0CB" w14:textId="77777777" w:rsidR="0099481E" w:rsidRPr="0049676B" w:rsidRDefault="0099481E" w:rsidP="003742A8">
            <w:pPr>
              <w:spacing w:after="40"/>
              <w:rPr>
                <w:rFonts w:ascii="Manrope" w:hAnsi="Manrope"/>
              </w:rPr>
            </w:pPr>
            <w:r w:rsidRPr="0049676B">
              <w:rPr>
                <w:rFonts w:ascii="Manrope" w:hAnsi="Manrope"/>
              </w:rPr>
              <w:t>Provide consumers and communities with access to the resources and engagement supports to participate meaningfully. This could include remuneration, travel reimbursements, access to interpreters, training or inductions and various other supports specific to the group being engaged.</w:t>
            </w:r>
          </w:p>
        </w:tc>
      </w:tr>
      <w:tr w:rsidR="0099481E" w14:paraId="540A3060" w14:textId="77777777" w:rsidTr="002A4218">
        <w:tc>
          <w:tcPr>
            <w:tcW w:w="293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1212057" w14:textId="77777777" w:rsidR="0099481E" w:rsidRPr="00F048AE" w:rsidRDefault="0099481E" w:rsidP="0049676B">
            <w:pPr>
              <w:pStyle w:val="Heading4"/>
            </w:pPr>
            <w:r w:rsidRPr="00F048AE">
              <w:t>Undertake engagement activities in a way and at a pace that suits consumers</w:t>
            </w:r>
          </w:p>
        </w:tc>
        <w:tc>
          <w:tcPr>
            <w:tcW w:w="5889" w:type="dxa"/>
            <w:gridSpan w:val="2"/>
            <w:tcBorders>
              <w:top w:val="single" w:sz="4" w:space="0" w:color="auto"/>
              <w:left w:val="single" w:sz="4" w:space="0" w:color="auto"/>
              <w:bottom w:val="single" w:sz="4" w:space="0" w:color="auto"/>
              <w:right w:val="single" w:sz="4" w:space="0" w:color="auto"/>
            </w:tcBorders>
            <w:hideMark/>
          </w:tcPr>
          <w:p w14:paraId="7EE28B62" w14:textId="77777777" w:rsidR="0099481E" w:rsidRPr="0049676B" w:rsidRDefault="0099481E" w:rsidP="003742A8">
            <w:pPr>
              <w:spacing w:after="40"/>
              <w:rPr>
                <w:rFonts w:ascii="Manrope" w:hAnsi="Manrope"/>
              </w:rPr>
            </w:pPr>
            <w:r w:rsidRPr="0049676B">
              <w:rPr>
                <w:rFonts w:ascii="Manrope" w:hAnsi="Manrope"/>
              </w:rPr>
              <w:t>When planning an engagement process, seek input from consumers regarding their needs and preferences, to ensure it is designed with, not for, the group you wish to work with.</w:t>
            </w:r>
          </w:p>
        </w:tc>
      </w:tr>
      <w:tr w:rsidR="0099481E" w14:paraId="6FFDA9E1" w14:textId="77777777" w:rsidTr="002A4218">
        <w:tc>
          <w:tcPr>
            <w:tcW w:w="293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5EEC3CB" w14:textId="77777777" w:rsidR="0099481E" w:rsidRPr="00F048AE" w:rsidRDefault="0099481E" w:rsidP="0049676B">
            <w:pPr>
              <w:pStyle w:val="Heading4"/>
            </w:pPr>
            <w:r w:rsidRPr="00F048AE">
              <w:t xml:space="preserve">Adhere to relevant </w:t>
            </w:r>
            <w:proofErr w:type="spellStart"/>
            <w:r w:rsidRPr="00F048AE">
              <w:t>organisational</w:t>
            </w:r>
            <w:proofErr w:type="spellEnd"/>
            <w:r w:rsidRPr="00F048AE">
              <w:t xml:space="preserve"> policies and professional standards </w:t>
            </w:r>
          </w:p>
        </w:tc>
        <w:tc>
          <w:tcPr>
            <w:tcW w:w="5889" w:type="dxa"/>
            <w:gridSpan w:val="2"/>
            <w:tcBorders>
              <w:top w:val="single" w:sz="4" w:space="0" w:color="auto"/>
              <w:left w:val="single" w:sz="4" w:space="0" w:color="auto"/>
              <w:bottom w:val="single" w:sz="4" w:space="0" w:color="auto"/>
              <w:right w:val="single" w:sz="4" w:space="0" w:color="auto"/>
            </w:tcBorders>
          </w:tcPr>
          <w:p w14:paraId="53DA1252" w14:textId="77777777" w:rsidR="0099481E" w:rsidRPr="0049676B" w:rsidRDefault="0099481E" w:rsidP="003742A8">
            <w:pPr>
              <w:spacing w:after="40"/>
              <w:rPr>
                <w:rFonts w:ascii="Manrope" w:hAnsi="Manrope"/>
              </w:rPr>
            </w:pPr>
            <w:r w:rsidRPr="0049676B">
              <w:rPr>
                <w:rFonts w:ascii="Manrope" w:hAnsi="Manrope"/>
              </w:rPr>
              <w:t xml:space="preserve">Ensure that engagement processes are undertaken with a high-level of professionalism and diligence. Consider how existing organisational policies and procedures need to be integrated into engagement activities. </w:t>
            </w:r>
          </w:p>
        </w:tc>
      </w:tr>
      <w:tr w:rsidR="0099481E" w14:paraId="3892BDAF" w14:textId="77777777" w:rsidTr="00F048AE">
        <w:trPr>
          <w:trHeight w:val="1167"/>
        </w:trPr>
        <w:tc>
          <w:tcPr>
            <w:tcW w:w="293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16B11A0" w14:textId="77777777" w:rsidR="0099481E" w:rsidRPr="00F048AE" w:rsidRDefault="0099481E" w:rsidP="0049676B">
            <w:pPr>
              <w:pStyle w:val="Heading4"/>
            </w:pPr>
            <w:r w:rsidRPr="00F048AE">
              <w:t>Ensure policy outputs are reflective of consumer insights and contributions</w:t>
            </w:r>
          </w:p>
        </w:tc>
        <w:tc>
          <w:tcPr>
            <w:tcW w:w="5889" w:type="dxa"/>
            <w:gridSpan w:val="2"/>
            <w:tcBorders>
              <w:top w:val="single" w:sz="4" w:space="0" w:color="auto"/>
              <w:left w:val="single" w:sz="4" w:space="0" w:color="auto"/>
              <w:bottom w:val="single" w:sz="4" w:space="0" w:color="auto"/>
              <w:right w:val="single" w:sz="4" w:space="0" w:color="auto"/>
            </w:tcBorders>
          </w:tcPr>
          <w:p w14:paraId="33900EC0" w14:textId="3B5E743B" w:rsidR="0099481E" w:rsidRPr="0049676B" w:rsidRDefault="0099481E" w:rsidP="003742A8">
            <w:pPr>
              <w:spacing w:after="40"/>
              <w:rPr>
                <w:rFonts w:ascii="Manrope" w:hAnsi="Manrope"/>
              </w:rPr>
            </w:pPr>
            <w:r w:rsidRPr="0049676B">
              <w:rPr>
                <w:rFonts w:ascii="Manrope" w:hAnsi="Manrope"/>
              </w:rPr>
              <w:t xml:space="preserve">Regularly review </w:t>
            </w:r>
            <w:proofErr w:type="gramStart"/>
            <w:r w:rsidRPr="0049676B">
              <w:rPr>
                <w:rFonts w:ascii="Manrope" w:hAnsi="Manrope"/>
              </w:rPr>
              <w:t>policy-making</w:t>
            </w:r>
            <w:proofErr w:type="gramEnd"/>
            <w:r w:rsidRPr="0049676B">
              <w:rPr>
                <w:rFonts w:ascii="Manrope" w:hAnsi="Manrope"/>
              </w:rPr>
              <w:t xml:space="preserve"> and engagement outputs to ensure consumer insights and perspectives are reflected in the policy or program be</w:t>
            </w:r>
            <w:r w:rsidR="007B1CDF">
              <w:rPr>
                <w:rFonts w:ascii="Manrope" w:hAnsi="Manrope"/>
              </w:rPr>
              <w:t>ing</w:t>
            </w:r>
            <w:r w:rsidRPr="0049676B">
              <w:rPr>
                <w:rFonts w:ascii="Manrope" w:hAnsi="Manrope"/>
              </w:rPr>
              <w:t xml:space="preserve"> developed or implemented.</w:t>
            </w:r>
          </w:p>
        </w:tc>
      </w:tr>
    </w:tbl>
    <w:p w14:paraId="6BE0B481" w14:textId="6D289B03" w:rsidR="001409F9" w:rsidRDefault="0099481E" w:rsidP="001409F9">
      <w:pPr>
        <w:spacing w:after="0" w:line="240" w:lineRule="auto"/>
      </w:pPr>
      <w:r>
        <w:br w:type="page"/>
      </w:r>
    </w:p>
    <w:p w14:paraId="7083A58F" w14:textId="04D56BE5" w:rsidR="0099481E" w:rsidRDefault="0099481E" w:rsidP="0099481E">
      <w:pPr>
        <w:spacing w:after="0" w:line="240" w:lineRule="auto"/>
      </w:pPr>
    </w:p>
    <w:tbl>
      <w:tblPr>
        <w:tblStyle w:val="TableGrid"/>
        <w:tblW w:w="8825" w:type="dxa"/>
        <w:tblInd w:w="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85" w:type="dxa"/>
          <w:left w:w="85" w:type="dxa"/>
          <w:bottom w:w="85" w:type="dxa"/>
          <w:right w:w="85" w:type="dxa"/>
        </w:tblCellMar>
        <w:tblLook w:val="04A0" w:firstRow="1" w:lastRow="0" w:firstColumn="1" w:lastColumn="0" w:noHBand="0" w:noVBand="1"/>
      </w:tblPr>
      <w:tblGrid>
        <w:gridCol w:w="2935"/>
        <w:gridCol w:w="1494"/>
        <w:gridCol w:w="4396"/>
      </w:tblGrid>
      <w:tr w:rsidR="0099481E" w14:paraId="49680BB2" w14:textId="77777777" w:rsidTr="003742A8">
        <w:trPr>
          <w:trHeight w:val="1056"/>
        </w:trPr>
        <w:tc>
          <w:tcPr>
            <w:tcW w:w="4429" w:type="dxa"/>
            <w:gridSpan w:val="2"/>
            <w:tcBorders>
              <w:top w:val="nil"/>
              <w:left w:val="nil"/>
              <w:bottom w:val="single" w:sz="4" w:space="0" w:color="000000" w:themeColor="text1"/>
              <w:right w:val="nil"/>
            </w:tcBorders>
            <w:shd w:val="clear" w:color="auto" w:fill="FFFFFF" w:themeFill="background1"/>
          </w:tcPr>
          <w:p w14:paraId="057347A1" w14:textId="77777777" w:rsidR="0099481E" w:rsidRDefault="0099481E" w:rsidP="004D4C97">
            <w:pPr>
              <w:pStyle w:val="Heading6"/>
            </w:pPr>
            <w:bookmarkStart w:id="76" w:name="_Toc177118579"/>
            <w:r>
              <w:t>Transparent</w:t>
            </w:r>
            <w:bookmarkEnd w:id="76"/>
          </w:p>
        </w:tc>
        <w:tc>
          <w:tcPr>
            <w:tcW w:w="4396" w:type="dxa"/>
            <w:tcBorders>
              <w:top w:val="nil"/>
              <w:left w:val="nil"/>
              <w:bottom w:val="single" w:sz="4" w:space="0" w:color="000000" w:themeColor="text1"/>
              <w:right w:val="nil"/>
            </w:tcBorders>
            <w:shd w:val="clear" w:color="auto" w:fill="FFFFFF" w:themeFill="background1"/>
          </w:tcPr>
          <w:p w14:paraId="328F9586" w14:textId="77777777" w:rsidR="0099481E" w:rsidRDefault="0099481E" w:rsidP="003742A8">
            <w:pPr>
              <w:pStyle w:val="Factsheeth3"/>
              <w:jc w:val="right"/>
              <w:rPr>
                <w:rFonts w:ascii="Manrope" w:hAnsi="Manrope"/>
              </w:rPr>
            </w:pPr>
            <w:r>
              <w:rPr>
                <w:noProof/>
              </w:rPr>
              <w:drawing>
                <wp:inline distT="0" distB="0" distL="0" distR="0" wp14:anchorId="722475A6" wp14:editId="7BC2487A">
                  <wp:extent cx="672819" cy="685164"/>
                  <wp:effectExtent l="0" t="0" r="635" b="1270"/>
                  <wp:docPr id="1200803984" name="Picture 12008039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803984" name="Picture 1200803984">
                            <a:extLst>
                              <a:ext uri="{C183D7F6-B498-43B3-948B-1728B52AA6E4}">
                                <adec:decorative xmlns:adec="http://schemas.microsoft.com/office/drawing/2017/decorative" val="1"/>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672819" cy="685164"/>
                          </a:xfrm>
                          <a:prstGeom prst="rect">
                            <a:avLst/>
                          </a:prstGeom>
                          <a:noFill/>
                          <a:ln>
                            <a:noFill/>
                          </a:ln>
                        </pic:spPr>
                      </pic:pic>
                    </a:graphicData>
                  </a:graphic>
                </wp:inline>
              </w:drawing>
            </w:r>
          </w:p>
        </w:tc>
      </w:tr>
      <w:tr w:rsidR="0099481E" w:rsidRPr="00E17BAF" w14:paraId="0131D4E1" w14:textId="77777777" w:rsidTr="003742A8">
        <w:trPr>
          <w:trHeight w:val="23"/>
        </w:trPr>
        <w:tc>
          <w:tcPr>
            <w:tcW w:w="882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42C76"/>
            <w:hideMark/>
          </w:tcPr>
          <w:p w14:paraId="37959996" w14:textId="77777777" w:rsidR="0099481E" w:rsidRPr="00E17BAF" w:rsidRDefault="0099481E" w:rsidP="003742A8">
            <w:pPr>
              <w:pStyle w:val="centredicons"/>
              <w:spacing w:after="0" w:line="60" w:lineRule="exact"/>
              <w:jc w:val="left"/>
              <w:rPr>
                <w:sz w:val="10"/>
                <w:szCs w:val="10"/>
              </w:rPr>
            </w:pPr>
            <w:r w:rsidRPr="00E17BAF">
              <w:rPr>
                <w:sz w:val="10"/>
                <w:szCs w:val="10"/>
              </w:rPr>
              <w:t xml:space="preserve"> </w:t>
            </w:r>
          </w:p>
        </w:tc>
      </w:tr>
      <w:tr w:rsidR="0099481E" w:rsidRPr="00420126" w14:paraId="6DFFBE66" w14:textId="77777777" w:rsidTr="003742A8">
        <w:tc>
          <w:tcPr>
            <w:tcW w:w="29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hideMark/>
          </w:tcPr>
          <w:p w14:paraId="6FC076DB" w14:textId="77777777" w:rsidR="0099481E" w:rsidRPr="00F048AE" w:rsidRDefault="0099481E" w:rsidP="0049676B">
            <w:pPr>
              <w:pStyle w:val="Heading4"/>
              <w:rPr>
                <w:b/>
              </w:rPr>
            </w:pPr>
            <w:r w:rsidRPr="00F048AE">
              <w:t>Be open, transparent and accountable</w:t>
            </w:r>
          </w:p>
        </w:tc>
        <w:tc>
          <w:tcPr>
            <w:tcW w:w="589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9C9576" w14:textId="77777777" w:rsidR="0099481E" w:rsidRPr="0049676B" w:rsidRDefault="0099481E" w:rsidP="003742A8">
            <w:pPr>
              <w:rPr>
                <w:rFonts w:ascii="Manrope" w:hAnsi="Manrope"/>
              </w:rPr>
            </w:pPr>
            <w:r w:rsidRPr="0049676B">
              <w:rPr>
                <w:rFonts w:ascii="Manrope" w:hAnsi="Manrope"/>
              </w:rPr>
              <w:t>Empower</w:t>
            </w:r>
            <w:r w:rsidRPr="0049676B" w:rsidDel="2E07B609">
              <w:rPr>
                <w:rFonts w:ascii="Manrope" w:hAnsi="Manrope"/>
              </w:rPr>
              <w:t xml:space="preserve"> consumers to </w:t>
            </w:r>
            <w:r w:rsidRPr="0049676B">
              <w:rPr>
                <w:rFonts w:ascii="Manrope" w:hAnsi="Manrope"/>
              </w:rPr>
              <w:t>participate in a meaningful and equitable way by ensuring they have all necessary information.</w:t>
            </w:r>
          </w:p>
          <w:p w14:paraId="231EB672" w14:textId="77777777" w:rsidR="0099481E" w:rsidRPr="0049676B" w:rsidRDefault="0099481E" w:rsidP="003742A8">
            <w:pPr>
              <w:rPr>
                <w:rFonts w:ascii="Manrope" w:hAnsi="Manrope"/>
              </w:rPr>
            </w:pPr>
            <w:r w:rsidRPr="0049676B">
              <w:rPr>
                <w:rFonts w:ascii="Manrope" w:hAnsi="Manrope"/>
              </w:rPr>
              <w:t>Ensure any perceived or actual conflicts of interest are identified, declared and managed throughout the engagement process.</w:t>
            </w:r>
          </w:p>
          <w:p w14:paraId="6C4A0070" w14:textId="77777777" w:rsidR="0099481E" w:rsidRPr="0049676B" w:rsidRDefault="0099481E" w:rsidP="003742A8">
            <w:pPr>
              <w:spacing w:after="40"/>
              <w:rPr>
                <w:rFonts w:ascii="Manrope" w:hAnsi="Manrope"/>
              </w:rPr>
            </w:pPr>
            <w:r w:rsidRPr="0049676B">
              <w:rPr>
                <w:rFonts w:ascii="Manrope" w:hAnsi="Manrope"/>
              </w:rPr>
              <w:t>Describe what, if any, personal information and/or data will be collected throughout the engagement process and how it will be used. Ensure any personal data is stored and managed appropriately to maintain consumer confidentiality.</w:t>
            </w:r>
          </w:p>
        </w:tc>
      </w:tr>
      <w:tr w:rsidR="0099481E" w:rsidRPr="00420126" w14:paraId="3597B56E" w14:textId="77777777" w:rsidTr="003742A8">
        <w:tc>
          <w:tcPr>
            <w:tcW w:w="29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073836AF" w14:textId="77777777" w:rsidR="0099481E" w:rsidRPr="00F048AE" w:rsidRDefault="0099481E" w:rsidP="0049676B">
            <w:pPr>
              <w:pStyle w:val="Heading4"/>
              <w:rPr>
                <w:b/>
              </w:rPr>
            </w:pPr>
            <w:r w:rsidRPr="00F048AE">
              <w:t>Explain the intent, expectations and limitations of engagement</w:t>
            </w:r>
          </w:p>
        </w:tc>
        <w:tc>
          <w:tcPr>
            <w:tcW w:w="589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969325" w14:textId="77777777" w:rsidR="0099481E" w:rsidRPr="0049676B" w:rsidRDefault="0099481E" w:rsidP="003742A8">
            <w:pPr>
              <w:spacing w:after="40"/>
              <w:rPr>
                <w:rFonts w:ascii="Manrope" w:hAnsi="Manrope"/>
              </w:rPr>
            </w:pPr>
            <w:r w:rsidRPr="0049676B">
              <w:rPr>
                <w:rFonts w:ascii="Manrope" w:hAnsi="Manrope"/>
              </w:rPr>
              <w:t xml:space="preserve">Clearly communicate and ensure that consumers understand the level of participation being proposed in any engagement initiative, how their input will be used and the level of influence they will have in the policy development process. </w:t>
            </w:r>
          </w:p>
        </w:tc>
      </w:tr>
      <w:tr w:rsidR="0099481E" w:rsidRPr="00420126" w14:paraId="4B28EB2A" w14:textId="77777777" w:rsidTr="003742A8">
        <w:tc>
          <w:tcPr>
            <w:tcW w:w="29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hideMark/>
          </w:tcPr>
          <w:p w14:paraId="1817FF46" w14:textId="77777777" w:rsidR="0099481E" w:rsidRPr="00F048AE" w:rsidRDefault="0099481E" w:rsidP="0049676B">
            <w:pPr>
              <w:pStyle w:val="Heading4"/>
              <w:rPr>
                <w:b/>
              </w:rPr>
            </w:pPr>
            <w:r w:rsidRPr="00F048AE">
              <w:t>Facilitate dynamic and comprehensive feedback loops</w:t>
            </w:r>
          </w:p>
        </w:tc>
        <w:tc>
          <w:tcPr>
            <w:tcW w:w="589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A8F0C0" w14:textId="77777777" w:rsidR="0099481E" w:rsidRPr="0049676B" w:rsidRDefault="0099481E" w:rsidP="003742A8">
            <w:pPr>
              <w:spacing w:after="40"/>
              <w:rPr>
                <w:rFonts w:ascii="Manrope" w:hAnsi="Manrope"/>
              </w:rPr>
            </w:pPr>
            <w:r w:rsidRPr="0049676B">
              <w:rPr>
                <w:rFonts w:ascii="Manrope" w:hAnsi="Manrope"/>
              </w:rPr>
              <w:t>Prioritise transparency and accountability to build trust in the engagement relationship by providing timely and iterative information to participants and embedding regular opportunities for participant feedback on the engagement process.</w:t>
            </w:r>
          </w:p>
        </w:tc>
      </w:tr>
      <w:tr w:rsidR="0099481E" w:rsidRPr="00420126" w14:paraId="0995F610" w14:textId="77777777" w:rsidTr="003742A8">
        <w:tc>
          <w:tcPr>
            <w:tcW w:w="29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hideMark/>
          </w:tcPr>
          <w:p w14:paraId="7BD27602" w14:textId="77777777" w:rsidR="0099481E" w:rsidRPr="00F048AE" w:rsidRDefault="0099481E" w:rsidP="0049676B">
            <w:pPr>
              <w:pStyle w:val="Heading4"/>
              <w:rPr>
                <w:b/>
              </w:rPr>
            </w:pPr>
            <w:r w:rsidRPr="00F048AE">
              <w:t>Establish relationships with trusted intermediaries</w:t>
            </w:r>
          </w:p>
        </w:tc>
        <w:tc>
          <w:tcPr>
            <w:tcW w:w="589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061D11" w14:textId="77777777" w:rsidR="0099481E" w:rsidRPr="0049676B" w:rsidRDefault="0099481E" w:rsidP="003742A8">
            <w:pPr>
              <w:spacing w:after="40"/>
              <w:rPr>
                <w:rFonts w:ascii="Manrope" w:hAnsi="Manrope"/>
              </w:rPr>
            </w:pPr>
            <w:r w:rsidRPr="0049676B">
              <w:rPr>
                <w:rFonts w:ascii="Manrope" w:hAnsi="Manrope"/>
              </w:rPr>
              <w:t>Where appropriate, work through trusted intermediaries, including community leaders, cultural organisations and other NGOs, to establish open communication and engagement with consumers and community groups.</w:t>
            </w:r>
          </w:p>
        </w:tc>
      </w:tr>
      <w:tr w:rsidR="0099481E" w:rsidRPr="00420126" w14:paraId="0F2779BE" w14:textId="77777777" w:rsidTr="003742A8">
        <w:tc>
          <w:tcPr>
            <w:tcW w:w="29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590D71F8" w14:textId="77777777" w:rsidR="0099481E" w:rsidRPr="00F048AE" w:rsidRDefault="0099481E" w:rsidP="0049676B">
            <w:pPr>
              <w:pStyle w:val="Heading4"/>
              <w:rPr>
                <w:b/>
              </w:rPr>
            </w:pPr>
            <w:r w:rsidRPr="00F048AE">
              <w:t>Build consumer confidence in engagement processes</w:t>
            </w:r>
          </w:p>
        </w:tc>
        <w:tc>
          <w:tcPr>
            <w:tcW w:w="589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DA0CBC" w14:textId="77777777" w:rsidR="0099481E" w:rsidRPr="0049676B" w:rsidRDefault="0099481E" w:rsidP="003742A8">
            <w:pPr>
              <w:spacing w:after="40"/>
              <w:rPr>
                <w:rFonts w:ascii="Manrope" w:hAnsi="Manrope"/>
              </w:rPr>
            </w:pPr>
            <w:r w:rsidRPr="0049676B">
              <w:rPr>
                <w:rFonts w:ascii="Manrope" w:hAnsi="Manrope"/>
              </w:rPr>
              <w:t>Facilitate continued engagement and ensure consumers can see the purpose and outcomes of an engagement process. Participants need to see their voice in the end-product.</w:t>
            </w:r>
          </w:p>
        </w:tc>
      </w:tr>
    </w:tbl>
    <w:p w14:paraId="787621A5" w14:textId="77777777" w:rsidR="0099481E" w:rsidRDefault="0099481E" w:rsidP="0099481E">
      <w:pPr>
        <w:spacing w:after="0" w:line="240" w:lineRule="auto"/>
      </w:pPr>
    </w:p>
    <w:p w14:paraId="36A31A48" w14:textId="6EA75821" w:rsidR="001409F9" w:rsidRDefault="0099481E" w:rsidP="003D232B">
      <w:pPr>
        <w:spacing w:after="0" w:line="240" w:lineRule="auto"/>
      </w:pPr>
      <w:r>
        <w:br w:type="page"/>
      </w:r>
    </w:p>
    <w:p w14:paraId="3729DA2D" w14:textId="77777777" w:rsidR="001409F9" w:rsidRDefault="001409F9" w:rsidP="001409F9"/>
    <w:tbl>
      <w:tblPr>
        <w:tblStyle w:val="TableGrid"/>
        <w:tblW w:w="8734" w:type="dxa"/>
        <w:tblInd w:w="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85" w:type="dxa"/>
          <w:left w:w="85" w:type="dxa"/>
          <w:bottom w:w="85" w:type="dxa"/>
          <w:right w:w="85" w:type="dxa"/>
        </w:tblCellMar>
        <w:tblLook w:val="04A0" w:firstRow="1" w:lastRow="0" w:firstColumn="1" w:lastColumn="0" w:noHBand="0" w:noVBand="1"/>
      </w:tblPr>
      <w:tblGrid>
        <w:gridCol w:w="2944"/>
        <w:gridCol w:w="1488"/>
        <w:gridCol w:w="4302"/>
      </w:tblGrid>
      <w:tr w:rsidR="001409F9" w14:paraId="7D81D6EF" w14:textId="77777777" w:rsidTr="001409F9">
        <w:trPr>
          <w:trHeight w:val="1056"/>
        </w:trPr>
        <w:tc>
          <w:tcPr>
            <w:tcW w:w="4432" w:type="dxa"/>
            <w:gridSpan w:val="2"/>
            <w:tcBorders>
              <w:top w:val="nil"/>
              <w:left w:val="nil"/>
              <w:bottom w:val="single" w:sz="4" w:space="0" w:color="000000"/>
              <w:right w:val="nil"/>
            </w:tcBorders>
            <w:shd w:val="clear" w:color="auto" w:fill="FFFFFF" w:themeFill="background1"/>
          </w:tcPr>
          <w:p w14:paraId="7C5D2E27" w14:textId="77777777" w:rsidR="001409F9" w:rsidRDefault="001409F9" w:rsidP="004D4C97">
            <w:pPr>
              <w:pStyle w:val="Heading6"/>
            </w:pPr>
            <w:bookmarkStart w:id="77" w:name="_Toc177118580"/>
            <w:r w:rsidRPr="006B6836">
              <w:t>Collaborative</w:t>
            </w:r>
            <w:bookmarkEnd w:id="77"/>
          </w:p>
        </w:tc>
        <w:tc>
          <w:tcPr>
            <w:tcW w:w="4302" w:type="dxa"/>
            <w:tcBorders>
              <w:top w:val="nil"/>
              <w:left w:val="nil"/>
              <w:bottom w:val="single" w:sz="4" w:space="0" w:color="000000"/>
              <w:right w:val="nil"/>
            </w:tcBorders>
            <w:shd w:val="clear" w:color="auto" w:fill="FFFFFF" w:themeFill="background1"/>
          </w:tcPr>
          <w:p w14:paraId="1DC08382" w14:textId="77777777" w:rsidR="001409F9" w:rsidRDefault="001409F9" w:rsidP="003742A8">
            <w:pPr>
              <w:pStyle w:val="Factsheeth3"/>
              <w:jc w:val="right"/>
              <w:rPr>
                <w:rFonts w:ascii="Manrope" w:hAnsi="Manrope"/>
              </w:rPr>
            </w:pPr>
            <w:r>
              <w:rPr>
                <w:noProof/>
              </w:rPr>
              <w:drawing>
                <wp:inline distT="0" distB="0" distL="0" distR="0" wp14:anchorId="6763752B" wp14:editId="6D92CE68">
                  <wp:extent cx="672819" cy="685165"/>
                  <wp:effectExtent l="0" t="0" r="635" b="635"/>
                  <wp:docPr id="952700697" name="Picture 9527006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700697" name="Picture 952700697">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672819" cy="685165"/>
                          </a:xfrm>
                          <a:prstGeom prst="rect">
                            <a:avLst/>
                          </a:prstGeom>
                          <a:noFill/>
                          <a:ln>
                            <a:noFill/>
                          </a:ln>
                        </pic:spPr>
                      </pic:pic>
                    </a:graphicData>
                  </a:graphic>
                </wp:inline>
              </w:drawing>
            </w:r>
          </w:p>
        </w:tc>
      </w:tr>
      <w:tr w:rsidR="001409F9" w:rsidRPr="00E17BAF" w14:paraId="483DCE0E" w14:textId="77777777" w:rsidTr="001409F9">
        <w:trPr>
          <w:trHeight w:val="23"/>
        </w:trPr>
        <w:tc>
          <w:tcPr>
            <w:tcW w:w="8734" w:type="dxa"/>
            <w:gridSpan w:val="3"/>
            <w:tcBorders>
              <w:top w:val="single" w:sz="4" w:space="0" w:color="000000"/>
              <w:left w:val="single" w:sz="4" w:space="0" w:color="000000"/>
              <w:bottom w:val="single" w:sz="4" w:space="0" w:color="000000"/>
              <w:right w:val="single" w:sz="4" w:space="0" w:color="000000"/>
            </w:tcBorders>
            <w:shd w:val="clear" w:color="auto" w:fill="FAC72E"/>
            <w:hideMark/>
          </w:tcPr>
          <w:p w14:paraId="791F7E50" w14:textId="77777777" w:rsidR="001409F9" w:rsidRPr="00E17BAF" w:rsidRDefault="001409F9" w:rsidP="003742A8">
            <w:pPr>
              <w:pStyle w:val="centredicons"/>
              <w:spacing w:after="0" w:line="60" w:lineRule="exact"/>
              <w:jc w:val="left"/>
              <w:rPr>
                <w:sz w:val="10"/>
                <w:szCs w:val="10"/>
              </w:rPr>
            </w:pPr>
            <w:r w:rsidRPr="00E17BAF">
              <w:rPr>
                <w:sz w:val="10"/>
                <w:szCs w:val="10"/>
              </w:rPr>
              <w:t xml:space="preserve"> </w:t>
            </w:r>
          </w:p>
        </w:tc>
      </w:tr>
      <w:tr w:rsidR="0099481E" w:rsidRPr="00420126" w14:paraId="1C968A8E" w14:textId="77777777" w:rsidTr="001409F9">
        <w:tc>
          <w:tcPr>
            <w:tcW w:w="2944" w:type="dxa"/>
            <w:tcBorders>
              <w:top w:val="single" w:sz="4" w:space="0" w:color="000000"/>
              <w:left w:val="single" w:sz="4" w:space="0" w:color="000000" w:themeColor="text1"/>
              <w:bottom w:val="single" w:sz="4" w:space="0" w:color="000000" w:themeColor="text1"/>
              <w:right w:val="single" w:sz="4" w:space="0" w:color="000000" w:themeColor="text1"/>
            </w:tcBorders>
            <w:shd w:val="clear" w:color="auto" w:fill="F2F2F2" w:themeFill="background1" w:themeFillShade="F2"/>
            <w:hideMark/>
          </w:tcPr>
          <w:p w14:paraId="0616C6D5" w14:textId="77777777" w:rsidR="0099481E" w:rsidRPr="00172565" w:rsidRDefault="0099481E" w:rsidP="0049676B">
            <w:pPr>
              <w:pStyle w:val="Heading4"/>
              <w:rPr>
                <w:b/>
              </w:rPr>
            </w:pPr>
            <w:r w:rsidRPr="00172565">
              <w:t>Facilitate genuine participatory engagement where power and knowledge are shared</w:t>
            </w:r>
          </w:p>
        </w:tc>
        <w:tc>
          <w:tcPr>
            <w:tcW w:w="5790" w:type="dxa"/>
            <w:gridSpan w:val="2"/>
            <w:tcBorders>
              <w:top w:val="single" w:sz="4" w:space="0" w:color="000000"/>
              <w:left w:val="single" w:sz="4" w:space="0" w:color="000000" w:themeColor="text1"/>
              <w:bottom w:val="single" w:sz="4" w:space="0" w:color="000000" w:themeColor="text1"/>
              <w:right w:val="single" w:sz="4" w:space="0" w:color="000000" w:themeColor="text1"/>
            </w:tcBorders>
            <w:hideMark/>
          </w:tcPr>
          <w:p w14:paraId="32D68164" w14:textId="77777777" w:rsidR="0099481E" w:rsidRPr="0049676B" w:rsidRDefault="0099481E" w:rsidP="003742A8">
            <w:pPr>
              <w:rPr>
                <w:rFonts w:ascii="Manrope" w:hAnsi="Manrope"/>
              </w:rPr>
            </w:pPr>
            <w:r w:rsidRPr="0049676B">
              <w:rPr>
                <w:rFonts w:ascii="Manrope" w:hAnsi="Manrope"/>
              </w:rPr>
              <w:t xml:space="preserve">Establish long-term trust and collaborative practice between </w:t>
            </w:r>
            <w:proofErr w:type="gramStart"/>
            <w:r w:rsidRPr="0049676B">
              <w:rPr>
                <w:rFonts w:ascii="Manrope" w:hAnsi="Manrope"/>
              </w:rPr>
              <w:t>policy-makers</w:t>
            </w:r>
            <w:proofErr w:type="gramEnd"/>
            <w:r w:rsidRPr="0049676B">
              <w:rPr>
                <w:rFonts w:ascii="Manrope" w:hAnsi="Manrope"/>
              </w:rPr>
              <w:t xml:space="preserve">, consumers and community organisations. </w:t>
            </w:r>
          </w:p>
          <w:p w14:paraId="6A2EB304" w14:textId="77777777" w:rsidR="0099481E" w:rsidRPr="0049676B" w:rsidRDefault="0099481E" w:rsidP="003742A8">
            <w:pPr>
              <w:rPr>
                <w:rFonts w:ascii="Manrope" w:hAnsi="Manrope"/>
              </w:rPr>
            </w:pPr>
            <w:r w:rsidRPr="0049676B">
              <w:rPr>
                <w:rFonts w:ascii="Manrope" w:hAnsi="Manrope"/>
              </w:rPr>
              <w:t>Factor into engagement planning and processes the time that it takes to develop trust to foster equal collaboration, consumer empowerment and effective co-design, particularly for hard-to-reach and hard-to engage population groups.</w:t>
            </w:r>
          </w:p>
        </w:tc>
      </w:tr>
      <w:tr w:rsidR="0099481E" w:rsidRPr="00420126" w14:paraId="1798E201" w14:textId="77777777" w:rsidTr="001409F9">
        <w:tc>
          <w:tcPr>
            <w:tcW w:w="29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564E24DA" w14:textId="77777777" w:rsidR="0099481E" w:rsidRPr="00172565" w:rsidRDefault="0099481E" w:rsidP="0049676B">
            <w:pPr>
              <w:pStyle w:val="Heading4"/>
              <w:rPr>
                <w:b/>
              </w:rPr>
            </w:pPr>
            <w:r w:rsidRPr="00172565">
              <w:t xml:space="preserve">Put local community-controlled </w:t>
            </w:r>
            <w:proofErr w:type="spellStart"/>
            <w:r w:rsidRPr="00172565">
              <w:t>organisations</w:t>
            </w:r>
            <w:proofErr w:type="spellEnd"/>
            <w:r w:rsidRPr="00172565">
              <w:t xml:space="preserve"> and trusted intermediaries at the </w:t>
            </w:r>
            <w:proofErr w:type="spellStart"/>
            <w:r w:rsidRPr="00172565">
              <w:t>centre</w:t>
            </w:r>
            <w:proofErr w:type="spellEnd"/>
            <w:r w:rsidRPr="00172565">
              <w:t xml:space="preserve"> of engagement</w:t>
            </w:r>
          </w:p>
        </w:tc>
        <w:tc>
          <w:tcPr>
            <w:tcW w:w="579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E8B30A" w14:textId="77777777" w:rsidR="0099481E" w:rsidRPr="0049676B" w:rsidRDefault="0099481E" w:rsidP="003742A8">
            <w:pPr>
              <w:rPr>
                <w:rFonts w:ascii="Manrope" w:hAnsi="Manrope"/>
              </w:rPr>
            </w:pPr>
            <w:r w:rsidRPr="0049676B">
              <w:rPr>
                <w:rFonts w:ascii="Manrope" w:hAnsi="Manrope"/>
              </w:rPr>
              <w:t xml:space="preserve">Work in partnership with trusted intermediaries, individuals and organisations that have established relationships with specific groups of consumers and communities. </w:t>
            </w:r>
          </w:p>
          <w:p w14:paraId="10293312" w14:textId="77777777" w:rsidR="0099481E" w:rsidRPr="0049676B" w:rsidRDefault="0099481E" w:rsidP="003742A8">
            <w:pPr>
              <w:rPr>
                <w:rFonts w:ascii="Manrope" w:hAnsi="Manrope"/>
              </w:rPr>
            </w:pPr>
            <w:r w:rsidRPr="0049676B">
              <w:rPr>
                <w:rFonts w:ascii="Manrope" w:hAnsi="Manrope"/>
              </w:rPr>
              <w:t xml:space="preserve">Identify trusted intermediaries through community leaders, local service providers, representative peak bodies and local/regional government agencies. Trusted intermediaries spend time building long-term community relationships and can facilitate connections between health consumers and </w:t>
            </w:r>
            <w:proofErr w:type="gramStart"/>
            <w:r w:rsidRPr="0049676B">
              <w:rPr>
                <w:rFonts w:ascii="Manrope" w:hAnsi="Manrope"/>
              </w:rPr>
              <w:t>policy-makers</w:t>
            </w:r>
            <w:proofErr w:type="gramEnd"/>
            <w:r w:rsidRPr="0049676B">
              <w:rPr>
                <w:rFonts w:ascii="Manrope" w:hAnsi="Manrope"/>
              </w:rPr>
              <w:t xml:space="preserve"> undertaking engagement activities. </w:t>
            </w:r>
          </w:p>
        </w:tc>
      </w:tr>
      <w:tr w:rsidR="0099481E" w:rsidRPr="00420126" w14:paraId="1FAEBFB9" w14:textId="77777777" w:rsidTr="001409F9">
        <w:tc>
          <w:tcPr>
            <w:tcW w:w="29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hideMark/>
          </w:tcPr>
          <w:p w14:paraId="5F22F722" w14:textId="77777777" w:rsidR="0099481E" w:rsidRPr="00172565" w:rsidRDefault="0099481E" w:rsidP="0049676B">
            <w:pPr>
              <w:pStyle w:val="Heading4"/>
              <w:rPr>
                <w:b/>
              </w:rPr>
            </w:pPr>
            <w:r w:rsidRPr="00172565">
              <w:t xml:space="preserve">Build an </w:t>
            </w:r>
            <w:proofErr w:type="spellStart"/>
            <w:r w:rsidRPr="00172565">
              <w:t>organisational</w:t>
            </w:r>
            <w:proofErr w:type="spellEnd"/>
            <w:r w:rsidRPr="00172565">
              <w:t xml:space="preserve"> culture that supports and values consumer engagement and collaborative practice</w:t>
            </w:r>
          </w:p>
        </w:tc>
        <w:tc>
          <w:tcPr>
            <w:tcW w:w="579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6FCB16" w14:textId="77777777" w:rsidR="0099481E" w:rsidRPr="0049676B" w:rsidRDefault="0099481E" w:rsidP="003742A8">
            <w:pPr>
              <w:rPr>
                <w:rFonts w:ascii="Manrope" w:hAnsi="Manrope"/>
              </w:rPr>
            </w:pPr>
            <w:r w:rsidRPr="0049676B">
              <w:rPr>
                <w:rFonts w:ascii="Manrope" w:hAnsi="Manrope"/>
              </w:rPr>
              <w:t xml:space="preserve">Establish leadership responsibility for good practice consumer engagement at the most senior level of an organisation. </w:t>
            </w:r>
          </w:p>
          <w:p w14:paraId="6ACEEEDF" w14:textId="77777777" w:rsidR="0099481E" w:rsidRPr="0049676B" w:rsidRDefault="0099481E" w:rsidP="003742A8">
            <w:pPr>
              <w:rPr>
                <w:rFonts w:ascii="Manrope" w:hAnsi="Manrope"/>
              </w:rPr>
            </w:pPr>
            <w:r w:rsidRPr="0049676B">
              <w:rPr>
                <w:rFonts w:ascii="Manrope" w:hAnsi="Manrope"/>
              </w:rPr>
              <w:t>Systematically embed information and guidance on good practice consumer engagement into organisational culture, policies, procedures, systems and training.</w:t>
            </w:r>
          </w:p>
        </w:tc>
      </w:tr>
      <w:tr w:rsidR="0099481E" w:rsidRPr="00420126" w14:paraId="069F8F0B" w14:textId="77777777" w:rsidTr="001409F9">
        <w:tc>
          <w:tcPr>
            <w:tcW w:w="29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hideMark/>
          </w:tcPr>
          <w:p w14:paraId="0DFDE677" w14:textId="77777777" w:rsidR="0099481E" w:rsidRPr="00172565" w:rsidRDefault="0099481E" w:rsidP="0049676B">
            <w:pPr>
              <w:pStyle w:val="Heading4"/>
              <w:rPr>
                <w:b/>
              </w:rPr>
            </w:pPr>
            <w:r w:rsidRPr="00172565">
              <w:t xml:space="preserve">Ensure consumer engagement is a core component of all policy-making processes </w:t>
            </w:r>
          </w:p>
        </w:tc>
        <w:tc>
          <w:tcPr>
            <w:tcW w:w="579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7F16EE" w14:textId="77777777" w:rsidR="0099481E" w:rsidRPr="0049676B" w:rsidRDefault="0099481E" w:rsidP="003742A8">
            <w:pPr>
              <w:rPr>
                <w:rFonts w:ascii="Manrope" w:hAnsi="Manrope"/>
              </w:rPr>
            </w:pPr>
            <w:r w:rsidRPr="0049676B">
              <w:rPr>
                <w:rFonts w:ascii="Manrope" w:hAnsi="Manrope"/>
              </w:rPr>
              <w:t xml:space="preserve">Embed </w:t>
            </w:r>
            <w:r w:rsidRPr="0049676B">
              <w:rPr>
                <w:rFonts w:ascii="Manrope" w:hAnsi="Manrope"/>
                <w:lang w:val="en-US"/>
              </w:rPr>
              <w:t xml:space="preserve">consumer engagement activities into all stages of the policy-making cycle, including the design, implementation and evaluation of health policies and programs. </w:t>
            </w:r>
          </w:p>
        </w:tc>
      </w:tr>
    </w:tbl>
    <w:p w14:paraId="4A69577B" w14:textId="77777777" w:rsidR="00ED538D" w:rsidRPr="00ED538D" w:rsidRDefault="00ED538D" w:rsidP="00203E1C"/>
    <w:p w14:paraId="3A032308" w14:textId="77777777" w:rsidR="00FC1308" w:rsidRDefault="006C5051" w:rsidP="0099481E">
      <w:pPr>
        <w:sectPr w:rsidR="00FC1308" w:rsidSect="0082465D">
          <w:pgSz w:w="11907" w:h="16839" w:code="9"/>
          <w:pgMar w:top="1134" w:right="1418" w:bottom="1134" w:left="1418" w:header="388" w:footer="765" w:gutter="0"/>
          <w:cols w:space="720"/>
          <w:docGrid w:linePitch="360"/>
        </w:sectPr>
      </w:pPr>
      <w:r w:rsidRPr="006B6836">
        <w:br w:type="page"/>
      </w:r>
      <w:bookmarkStart w:id="78" w:name="_Toc118117232"/>
      <w:bookmarkStart w:id="79" w:name="_Toc118058033"/>
      <w:bookmarkStart w:id="80" w:name="_Toc1957025567"/>
      <w:bookmarkStart w:id="81" w:name="_Toc51089864"/>
      <w:bookmarkStart w:id="82" w:name="_Toc117431765"/>
    </w:p>
    <w:p w14:paraId="37E06AE4" w14:textId="29D70C64" w:rsidR="00207955" w:rsidRPr="0099481E" w:rsidRDefault="00207955" w:rsidP="0099481E">
      <w:pPr>
        <w:rPr>
          <w:rStyle w:val="Heading1Char"/>
          <w:rFonts w:ascii="Manrope" w:hAnsi="Manrope" w:cs="Circular Std Bold"/>
          <w:bCs w:val="0"/>
          <w:color w:val="742D75"/>
          <w:sz w:val="24"/>
          <w:szCs w:val="24"/>
          <w:lang w:val="en-AU" w:eastAsia="en-AU"/>
        </w:rPr>
      </w:pPr>
    </w:p>
    <w:p w14:paraId="779C4DDC" w14:textId="18C20E85" w:rsidR="000A3734" w:rsidRPr="0089210B" w:rsidRDefault="00696C21" w:rsidP="004D4C97">
      <w:pPr>
        <w:pStyle w:val="Heading2"/>
      </w:pPr>
      <w:bookmarkStart w:id="83" w:name="_Toc177632062"/>
      <w:r w:rsidRPr="00F14528">
        <w:t>Good Practice G</w:t>
      </w:r>
      <w:r w:rsidR="00CD5543" w:rsidRPr="00F14528">
        <w:t>uidelines</w:t>
      </w:r>
      <w:bookmarkEnd w:id="78"/>
      <w:bookmarkEnd w:id="79"/>
      <w:bookmarkEnd w:id="80"/>
      <w:bookmarkEnd w:id="81"/>
      <w:bookmarkEnd w:id="83"/>
      <w:r w:rsidR="00CD5543" w:rsidRPr="00D646F9">
        <w:t xml:space="preserve"> </w:t>
      </w:r>
    </w:p>
    <w:p w14:paraId="4263E2BD" w14:textId="77777777" w:rsidR="00226700" w:rsidRPr="006B6836" w:rsidRDefault="0C291FA2" w:rsidP="00203E1C">
      <w:r>
        <w:rPr>
          <w:noProof/>
          <w:shd w:val="clear" w:color="auto" w:fill="E6E6E6"/>
        </w:rPr>
        <w:drawing>
          <wp:inline distT="0" distB="0" distL="0" distR="0" wp14:anchorId="69102F4E" wp14:editId="3B1FB71A">
            <wp:extent cx="5760084" cy="46613"/>
            <wp:effectExtent l="0" t="0" r="0" b="4445"/>
            <wp:docPr id="36"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84" cy="46613"/>
                    </a:xfrm>
                    <a:prstGeom prst="rect">
                      <a:avLst/>
                    </a:prstGeom>
                  </pic:spPr>
                </pic:pic>
              </a:graphicData>
            </a:graphic>
          </wp:inline>
        </w:drawing>
      </w:r>
    </w:p>
    <w:bookmarkEnd w:id="82"/>
    <w:p w14:paraId="0E471536" w14:textId="2F247410" w:rsidR="0066559D" w:rsidRDefault="0066559D" w:rsidP="00203E1C">
      <w:r>
        <w:t xml:space="preserve">The Good Practice Guidelines (the Guidelines) provide a framework of the critical features of   effective engagement processes in health policy development. They are underpinned by the 5 Fundamentals and will support </w:t>
      </w:r>
      <w:proofErr w:type="gramStart"/>
      <w:r>
        <w:t>policy-makers</w:t>
      </w:r>
      <w:proofErr w:type="gramEnd"/>
      <w:r>
        <w:t xml:space="preserve"> in achieving meaningful consumer engagement throughout the policy-making process.</w:t>
      </w:r>
    </w:p>
    <w:p w14:paraId="1A845EBC" w14:textId="29787C58" w:rsidR="00FF4DD1" w:rsidRDefault="00165F10" w:rsidP="00203E1C">
      <w:r>
        <w:t>The Guidelines were developed through analysi</w:t>
      </w:r>
      <w:r w:rsidR="00E93AF7">
        <w:t>s of how consumer engagement in</w:t>
      </w:r>
      <w:r>
        <w:t xml:space="preserve"> </w:t>
      </w:r>
      <w:proofErr w:type="gramStart"/>
      <w:r>
        <w:t>policy-making</w:t>
      </w:r>
      <w:proofErr w:type="gramEnd"/>
      <w:r>
        <w:t xml:space="preserve"> has been undertaken in practice, across a diverse range of settings, to identify the key characteristics of successful engagement approaches. </w:t>
      </w:r>
      <w:r w:rsidR="31956372">
        <w:t xml:space="preserve">This was underpinned by </w:t>
      </w:r>
      <w:r w:rsidR="00713196">
        <w:t>the</w:t>
      </w:r>
      <w:r w:rsidR="31956372">
        <w:t xml:space="preserve"> rapid evidence review and</w:t>
      </w:r>
      <w:r w:rsidR="002F50DC">
        <w:t xml:space="preserve"> extensive program of</w:t>
      </w:r>
      <w:r w:rsidR="31956372">
        <w:t xml:space="preserve"> consultation</w:t>
      </w:r>
      <w:r w:rsidR="002F50DC">
        <w:t xml:space="preserve">s, which included targeted workshops with priority population groups to specifically develop and refine the Guidelines. </w:t>
      </w:r>
      <w:r w:rsidR="31956372">
        <w:t xml:space="preserve"> </w:t>
      </w:r>
    </w:p>
    <w:p w14:paraId="7EA5B935" w14:textId="101A564A" w:rsidR="00586912" w:rsidRDefault="31956372" w:rsidP="00C45AB0">
      <w:r>
        <w:t xml:space="preserve">They are purposefully presented as </w:t>
      </w:r>
      <w:r w:rsidR="003B01A2">
        <w:t>‘</w:t>
      </w:r>
      <w:r>
        <w:t>Good Practice Guidelines</w:t>
      </w:r>
      <w:r w:rsidR="003B01A2">
        <w:t>’</w:t>
      </w:r>
      <w:r>
        <w:t xml:space="preserve"> because there is no one </w:t>
      </w:r>
      <w:r w:rsidR="5DB35866">
        <w:t>‘</w:t>
      </w:r>
      <w:r>
        <w:t>best</w:t>
      </w:r>
      <w:r w:rsidR="531B14E8">
        <w:t>’</w:t>
      </w:r>
      <w:r>
        <w:t xml:space="preserve"> way to engage with consumers. The Guidelines provide </w:t>
      </w:r>
      <w:proofErr w:type="gramStart"/>
      <w:r>
        <w:t>policy-makers</w:t>
      </w:r>
      <w:proofErr w:type="gramEnd"/>
      <w:r>
        <w:t xml:space="preserve"> with descriptors and strategies to assist with the development and implementation of engagement approaches likely to be most appropriate for the policy issue and the consumer</w:t>
      </w:r>
      <w:r w:rsidR="00371285">
        <w:t xml:space="preserve"> cohort</w:t>
      </w:r>
      <w:r>
        <w:t xml:space="preserve"> being engaged.</w:t>
      </w:r>
      <w:bookmarkStart w:id="84" w:name="_Toc2087618283"/>
      <w:bookmarkStart w:id="85" w:name="_Toc1192498328"/>
    </w:p>
    <w:p w14:paraId="5D6D1B17" w14:textId="77777777" w:rsidR="00C45AB0" w:rsidRPr="00C45AB0" w:rsidRDefault="00C45AB0" w:rsidP="00C45AB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1"/>
        <w:gridCol w:w="3060"/>
        <w:gridCol w:w="1440"/>
        <w:gridCol w:w="3052"/>
      </w:tblGrid>
      <w:tr w:rsidR="00586912" w:rsidRPr="001C1422" w14:paraId="43681F66" w14:textId="77777777" w:rsidTr="0023678C">
        <w:trPr>
          <w:trHeight w:hRule="exact" w:val="113"/>
        </w:trPr>
        <w:tc>
          <w:tcPr>
            <w:tcW w:w="1441" w:type="dxa"/>
            <w:shd w:val="clear" w:color="auto" w:fill="auto"/>
            <w:vAlign w:val="center"/>
          </w:tcPr>
          <w:p w14:paraId="36BF239C" w14:textId="77777777" w:rsidR="00586912" w:rsidRPr="001C1422" w:rsidRDefault="00586912" w:rsidP="003742A8">
            <w:pPr>
              <w:pStyle w:val="Factsheeth3"/>
              <w:spacing w:line="14" w:lineRule="auto"/>
              <w:jc w:val="right"/>
              <w:rPr>
                <w:noProof/>
                <w:sz w:val="10"/>
                <w:szCs w:val="10"/>
              </w:rPr>
            </w:pPr>
          </w:p>
        </w:tc>
        <w:tc>
          <w:tcPr>
            <w:tcW w:w="3060" w:type="dxa"/>
            <w:shd w:val="clear" w:color="auto" w:fill="auto"/>
            <w:vAlign w:val="center"/>
          </w:tcPr>
          <w:p w14:paraId="5DC5ED2A" w14:textId="77777777" w:rsidR="00586912" w:rsidRPr="001C1422" w:rsidRDefault="00586912" w:rsidP="003742A8">
            <w:pPr>
              <w:pStyle w:val="Factsheeth3"/>
              <w:spacing w:line="14" w:lineRule="auto"/>
              <w:rPr>
                <w:sz w:val="10"/>
                <w:szCs w:val="10"/>
              </w:rPr>
            </w:pPr>
          </w:p>
        </w:tc>
        <w:tc>
          <w:tcPr>
            <w:tcW w:w="1440" w:type="dxa"/>
            <w:shd w:val="clear" w:color="auto" w:fill="auto"/>
            <w:vAlign w:val="center"/>
          </w:tcPr>
          <w:p w14:paraId="0D2847C4" w14:textId="77777777" w:rsidR="00586912" w:rsidRPr="001C1422" w:rsidRDefault="00586912" w:rsidP="003742A8">
            <w:pPr>
              <w:pStyle w:val="Factsheeth3"/>
              <w:spacing w:line="14" w:lineRule="auto"/>
              <w:jc w:val="right"/>
              <w:rPr>
                <w:noProof/>
                <w:sz w:val="10"/>
                <w:szCs w:val="10"/>
              </w:rPr>
            </w:pPr>
          </w:p>
        </w:tc>
        <w:tc>
          <w:tcPr>
            <w:tcW w:w="3052" w:type="dxa"/>
            <w:shd w:val="clear" w:color="auto" w:fill="auto"/>
            <w:vAlign w:val="center"/>
          </w:tcPr>
          <w:p w14:paraId="5D55E612" w14:textId="77777777" w:rsidR="00586912" w:rsidRPr="001C1422" w:rsidRDefault="00586912" w:rsidP="003742A8">
            <w:pPr>
              <w:pStyle w:val="Factsheeth3"/>
              <w:spacing w:line="14" w:lineRule="auto"/>
              <w:rPr>
                <w:b w:val="0"/>
                <w:sz w:val="10"/>
                <w:szCs w:val="10"/>
              </w:rPr>
            </w:pPr>
          </w:p>
        </w:tc>
      </w:tr>
      <w:tr w:rsidR="00586912" w14:paraId="39CD1F8A" w14:textId="77777777" w:rsidTr="0023678C">
        <w:trPr>
          <w:trHeight w:val="1371"/>
        </w:trPr>
        <w:tc>
          <w:tcPr>
            <w:tcW w:w="1441" w:type="dxa"/>
            <w:shd w:val="clear" w:color="auto" w:fill="auto"/>
            <w:vAlign w:val="center"/>
          </w:tcPr>
          <w:p w14:paraId="0C896440" w14:textId="77777777" w:rsidR="00586912" w:rsidRDefault="00586912" w:rsidP="003742A8">
            <w:pPr>
              <w:pStyle w:val="Factsheeth3"/>
              <w:jc w:val="right"/>
            </w:pPr>
            <w:r>
              <w:rPr>
                <w:noProof/>
              </w:rPr>
              <w:drawing>
                <wp:inline distT="0" distB="0" distL="0" distR="0" wp14:anchorId="01EA923F" wp14:editId="53FA64BB">
                  <wp:extent cx="774700" cy="774700"/>
                  <wp:effectExtent l="0" t="0" r="0" b="0"/>
                  <wp:docPr id="2026897594" name="Picture 5" descr="A black and yellow circle with circles and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897594" name="Picture 5" descr="A black and yellow circle with circles and dots"/>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74700" cy="774700"/>
                          </a:xfrm>
                          <a:prstGeom prst="rect">
                            <a:avLst/>
                          </a:prstGeom>
                        </pic:spPr>
                      </pic:pic>
                    </a:graphicData>
                  </a:graphic>
                </wp:inline>
              </w:drawing>
            </w:r>
          </w:p>
        </w:tc>
        <w:tc>
          <w:tcPr>
            <w:tcW w:w="3060" w:type="dxa"/>
            <w:shd w:val="clear" w:color="auto" w:fill="auto"/>
            <w:vAlign w:val="center"/>
          </w:tcPr>
          <w:p w14:paraId="0DD796B6" w14:textId="77777777" w:rsidR="00586912" w:rsidRPr="00623346" w:rsidRDefault="00586912" w:rsidP="003742A8">
            <w:pPr>
              <w:pStyle w:val="Factsheeth3"/>
              <w:rPr>
                <w:b w:val="0"/>
              </w:rPr>
            </w:pPr>
            <w:r w:rsidRPr="00623346">
              <w:rPr>
                <w:b w:val="0"/>
              </w:rPr>
              <w:t xml:space="preserve">Build and sustain </w:t>
            </w:r>
            <w:r w:rsidRPr="00623346">
              <w:rPr>
                <w:b w:val="0"/>
              </w:rPr>
              <w:br/>
              <w:t>relational partnerships</w:t>
            </w:r>
          </w:p>
        </w:tc>
        <w:tc>
          <w:tcPr>
            <w:tcW w:w="1440" w:type="dxa"/>
            <w:shd w:val="clear" w:color="auto" w:fill="auto"/>
            <w:vAlign w:val="center"/>
          </w:tcPr>
          <w:p w14:paraId="22BD8515" w14:textId="77777777" w:rsidR="00586912" w:rsidRDefault="00586912" w:rsidP="003742A8">
            <w:pPr>
              <w:pStyle w:val="Factsheeth3"/>
              <w:jc w:val="right"/>
            </w:pPr>
            <w:r>
              <w:rPr>
                <w:noProof/>
              </w:rPr>
              <w:drawing>
                <wp:inline distT="0" distB="0" distL="0" distR="0" wp14:anchorId="5660AF62" wp14:editId="0BCD09B7">
                  <wp:extent cx="774700" cy="774700"/>
                  <wp:effectExtent l="0" t="0" r="0" b="0"/>
                  <wp:docPr id="1653946124" name="Picture 5" descr="A white circle with black arrows and blue and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946124" name="Picture 5" descr="A white circle with black arrows and blue and white backgroun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74700" cy="774700"/>
                          </a:xfrm>
                          <a:prstGeom prst="rect">
                            <a:avLst/>
                          </a:prstGeom>
                        </pic:spPr>
                      </pic:pic>
                    </a:graphicData>
                  </a:graphic>
                </wp:inline>
              </w:drawing>
            </w:r>
          </w:p>
        </w:tc>
        <w:tc>
          <w:tcPr>
            <w:tcW w:w="3052" w:type="dxa"/>
            <w:shd w:val="clear" w:color="auto" w:fill="auto"/>
            <w:vAlign w:val="center"/>
          </w:tcPr>
          <w:p w14:paraId="5BA73C9C" w14:textId="77777777" w:rsidR="00586912" w:rsidRPr="00B16A22" w:rsidRDefault="00586912" w:rsidP="003742A8">
            <w:pPr>
              <w:pStyle w:val="Factsheeth3"/>
            </w:pPr>
            <w:r w:rsidRPr="00B16A22">
              <w:rPr>
                <w:b w:val="0"/>
              </w:rPr>
              <w:t>Understand different people require different approaches</w:t>
            </w:r>
          </w:p>
        </w:tc>
      </w:tr>
      <w:tr w:rsidR="00586912" w14:paraId="16687B1C" w14:textId="77777777" w:rsidTr="0023678C">
        <w:trPr>
          <w:trHeight w:val="1371"/>
        </w:trPr>
        <w:tc>
          <w:tcPr>
            <w:tcW w:w="1441" w:type="dxa"/>
            <w:shd w:val="clear" w:color="auto" w:fill="auto"/>
            <w:vAlign w:val="center"/>
          </w:tcPr>
          <w:p w14:paraId="0D3FB612" w14:textId="77777777" w:rsidR="00586912" w:rsidRDefault="00586912" w:rsidP="003742A8">
            <w:pPr>
              <w:pStyle w:val="Factsheeth3"/>
              <w:jc w:val="right"/>
            </w:pPr>
            <w:r>
              <w:rPr>
                <w:noProof/>
              </w:rPr>
              <w:drawing>
                <wp:inline distT="0" distB="0" distL="0" distR="0" wp14:anchorId="51374E33" wp14:editId="409E165F">
                  <wp:extent cx="774700" cy="774700"/>
                  <wp:effectExtent l="0" t="0" r="0" b="0"/>
                  <wp:docPr id="1975251217" name="Picture 5" descr="A light bulb in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251217" name="Picture 5" descr="A light bulb in a circl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74700" cy="774700"/>
                          </a:xfrm>
                          <a:prstGeom prst="rect">
                            <a:avLst/>
                          </a:prstGeom>
                        </pic:spPr>
                      </pic:pic>
                    </a:graphicData>
                  </a:graphic>
                </wp:inline>
              </w:drawing>
            </w:r>
          </w:p>
        </w:tc>
        <w:tc>
          <w:tcPr>
            <w:tcW w:w="3060" w:type="dxa"/>
            <w:shd w:val="clear" w:color="auto" w:fill="auto"/>
            <w:vAlign w:val="center"/>
          </w:tcPr>
          <w:p w14:paraId="60388836" w14:textId="77777777" w:rsidR="00586912" w:rsidRPr="00623346" w:rsidRDefault="00586912" w:rsidP="003742A8">
            <w:pPr>
              <w:pStyle w:val="Factsheeth3"/>
              <w:rPr>
                <w:b w:val="0"/>
              </w:rPr>
            </w:pPr>
            <w:r w:rsidRPr="00623346">
              <w:rPr>
                <w:b w:val="0"/>
              </w:rPr>
              <w:t xml:space="preserve">Develop a detailed understanding of </w:t>
            </w:r>
            <w:r w:rsidRPr="00623346">
              <w:rPr>
                <w:b w:val="0"/>
              </w:rPr>
              <w:br/>
              <w:t>the context</w:t>
            </w:r>
          </w:p>
        </w:tc>
        <w:tc>
          <w:tcPr>
            <w:tcW w:w="1440" w:type="dxa"/>
            <w:shd w:val="clear" w:color="auto" w:fill="auto"/>
            <w:vAlign w:val="center"/>
          </w:tcPr>
          <w:p w14:paraId="73CE57E1" w14:textId="77777777" w:rsidR="00586912" w:rsidRDefault="00586912" w:rsidP="003742A8">
            <w:pPr>
              <w:pStyle w:val="Factsheeth3"/>
              <w:jc w:val="right"/>
            </w:pPr>
            <w:r>
              <w:rPr>
                <w:noProof/>
              </w:rPr>
              <w:drawing>
                <wp:inline distT="0" distB="0" distL="0" distR="0" wp14:anchorId="4AEC01A9" wp14:editId="2ED84D71">
                  <wp:extent cx="774700" cy="774700"/>
                  <wp:effectExtent l="0" t="0" r="0" b="0"/>
                  <wp:docPr id="1227678995" name="Picture 5" descr="A purple and black talking bub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678995" name="Picture 5" descr="A purple and black talking bubbles"/>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74700" cy="774700"/>
                          </a:xfrm>
                          <a:prstGeom prst="rect">
                            <a:avLst/>
                          </a:prstGeom>
                        </pic:spPr>
                      </pic:pic>
                    </a:graphicData>
                  </a:graphic>
                </wp:inline>
              </w:drawing>
            </w:r>
          </w:p>
        </w:tc>
        <w:tc>
          <w:tcPr>
            <w:tcW w:w="3052" w:type="dxa"/>
            <w:shd w:val="clear" w:color="auto" w:fill="auto"/>
            <w:vAlign w:val="center"/>
          </w:tcPr>
          <w:p w14:paraId="4E0E51E4" w14:textId="77777777" w:rsidR="00586912" w:rsidRPr="00B16A22" w:rsidRDefault="00586912" w:rsidP="003742A8">
            <w:pPr>
              <w:pStyle w:val="Factsheeth3"/>
            </w:pPr>
            <w:r w:rsidRPr="00B16A22">
              <w:rPr>
                <w:b w:val="0"/>
              </w:rPr>
              <w:t xml:space="preserve">Engage with humility </w:t>
            </w:r>
            <w:r>
              <w:rPr>
                <w:b w:val="0"/>
              </w:rPr>
              <w:br/>
            </w:r>
            <w:r w:rsidRPr="00B16A22">
              <w:rPr>
                <w:b w:val="0"/>
              </w:rPr>
              <w:t>and empathy</w:t>
            </w:r>
          </w:p>
        </w:tc>
      </w:tr>
      <w:tr w:rsidR="00586912" w14:paraId="1F15B287" w14:textId="77777777" w:rsidTr="0023678C">
        <w:trPr>
          <w:trHeight w:val="1371"/>
        </w:trPr>
        <w:tc>
          <w:tcPr>
            <w:tcW w:w="1441" w:type="dxa"/>
            <w:shd w:val="clear" w:color="auto" w:fill="auto"/>
            <w:vAlign w:val="center"/>
          </w:tcPr>
          <w:p w14:paraId="4147AE80" w14:textId="77777777" w:rsidR="00586912" w:rsidRDefault="00586912" w:rsidP="003742A8">
            <w:pPr>
              <w:pStyle w:val="Factsheeth3"/>
              <w:jc w:val="right"/>
            </w:pPr>
            <w:r>
              <w:rPr>
                <w:noProof/>
              </w:rPr>
              <w:drawing>
                <wp:inline distT="0" distB="0" distL="0" distR="0" wp14:anchorId="717DF389" wp14:editId="30F74008">
                  <wp:extent cx="774700" cy="774700"/>
                  <wp:effectExtent l="0" t="0" r="0" b="0"/>
                  <wp:docPr id="1969312798" name="Picture 5" descr="A group of people in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312798" name="Picture 5" descr="A group of people in a circl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74700" cy="774700"/>
                          </a:xfrm>
                          <a:prstGeom prst="rect">
                            <a:avLst/>
                          </a:prstGeom>
                        </pic:spPr>
                      </pic:pic>
                    </a:graphicData>
                  </a:graphic>
                </wp:inline>
              </w:drawing>
            </w:r>
          </w:p>
        </w:tc>
        <w:tc>
          <w:tcPr>
            <w:tcW w:w="3060" w:type="dxa"/>
            <w:shd w:val="clear" w:color="auto" w:fill="auto"/>
            <w:vAlign w:val="center"/>
          </w:tcPr>
          <w:p w14:paraId="75FE295B" w14:textId="77777777" w:rsidR="00586912" w:rsidRPr="00623346" w:rsidRDefault="00586912" w:rsidP="003742A8">
            <w:pPr>
              <w:pStyle w:val="Factsheeth3"/>
              <w:rPr>
                <w:b w:val="0"/>
              </w:rPr>
            </w:pPr>
            <w:r w:rsidRPr="00623346">
              <w:rPr>
                <w:b w:val="0"/>
              </w:rPr>
              <w:t xml:space="preserve">Identify who </w:t>
            </w:r>
            <w:r w:rsidRPr="00623346">
              <w:rPr>
                <w:b w:val="0"/>
              </w:rPr>
              <w:br/>
              <w:t>to engage</w:t>
            </w:r>
          </w:p>
        </w:tc>
        <w:tc>
          <w:tcPr>
            <w:tcW w:w="1440" w:type="dxa"/>
            <w:shd w:val="clear" w:color="auto" w:fill="auto"/>
            <w:vAlign w:val="center"/>
          </w:tcPr>
          <w:p w14:paraId="3285857D" w14:textId="77777777" w:rsidR="00586912" w:rsidRDefault="00586912" w:rsidP="003742A8">
            <w:pPr>
              <w:pStyle w:val="Factsheeth3"/>
              <w:jc w:val="right"/>
            </w:pPr>
            <w:r>
              <w:rPr>
                <w:noProof/>
              </w:rPr>
              <w:drawing>
                <wp:inline distT="0" distB="0" distL="0" distR="0" wp14:anchorId="5405CB9A" wp14:editId="7FA9C42F">
                  <wp:extent cx="774700" cy="774700"/>
                  <wp:effectExtent l="0" t="0" r="0" b="0"/>
                  <wp:docPr id="1533680645" name="Picture 5" descr="A purple hand making a ge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680645" name="Picture 5" descr="A purple hand making a gestur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74700" cy="774700"/>
                          </a:xfrm>
                          <a:prstGeom prst="rect">
                            <a:avLst/>
                          </a:prstGeom>
                        </pic:spPr>
                      </pic:pic>
                    </a:graphicData>
                  </a:graphic>
                </wp:inline>
              </w:drawing>
            </w:r>
          </w:p>
        </w:tc>
        <w:tc>
          <w:tcPr>
            <w:tcW w:w="3052" w:type="dxa"/>
            <w:shd w:val="clear" w:color="auto" w:fill="auto"/>
            <w:vAlign w:val="center"/>
          </w:tcPr>
          <w:p w14:paraId="475EE8CC" w14:textId="77777777" w:rsidR="00586912" w:rsidRPr="00B16A22" w:rsidRDefault="00586912" w:rsidP="003742A8">
            <w:pPr>
              <w:pStyle w:val="Factsheeth3"/>
            </w:pPr>
            <w:r w:rsidRPr="00B16A22">
              <w:rPr>
                <w:b w:val="0"/>
              </w:rPr>
              <w:t xml:space="preserve">Don’t let ‘perfect’ be </w:t>
            </w:r>
            <w:r>
              <w:rPr>
                <w:b w:val="0"/>
              </w:rPr>
              <w:br/>
            </w:r>
            <w:r w:rsidRPr="00B16A22">
              <w:rPr>
                <w:b w:val="0"/>
              </w:rPr>
              <w:t>the enemy of good</w:t>
            </w:r>
          </w:p>
        </w:tc>
      </w:tr>
      <w:tr w:rsidR="00586912" w14:paraId="372D09BF" w14:textId="77777777" w:rsidTr="0023678C">
        <w:trPr>
          <w:trHeight w:val="1371"/>
        </w:trPr>
        <w:tc>
          <w:tcPr>
            <w:tcW w:w="1441" w:type="dxa"/>
            <w:shd w:val="clear" w:color="auto" w:fill="auto"/>
            <w:vAlign w:val="center"/>
          </w:tcPr>
          <w:p w14:paraId="1E6EA569" w14:textId="77777777" w:rsidR="00586912" w:rsidRDefault="00586912" w:rsidP="003742A8">
            <w:pPr>
              <w:pStyle w:val="Factsheeth3"/>
              <w:jc w:val="right"/>
            </w:pPr>
            <w:r>
              <w:rPr>
                <w:noProof/>
              </w:rPr>
              <w:drawing>
                <wp:inline distT="0" distB="0" distL="0" distR="0" wp14:anchorId="027239F1" wp14:editId="42E66B3D">
                  <wp:extent cx="774700" cy="774700"/>
                  <wp:effectExtent l="0" t="0" r="0" b="0"/>
                  <wp:docPr id="302626945" name="Picture 5" descr="A blue and black circle with 4 shapes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626945" name="Picture 5" descr="A blue and black circle with 4 shapes insid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74700" cy="774700"/>
                          </a:xfrm>
                          <a:prstGeom prst="rect">
                            <a:avLst/>
                          </a:prstGeom>
                        </pic:spPr>
                      </pic:pic>
                    </a:graphicData>
                  </a:graphic>
                </wp:inline>
              </w:drawing>
            </w:r>
          </w:p>
        </w:tc>
        <w:tc>
          <w:tcPr>
            <w:tcW w:w="3060" w:type="dxa"/>
            <w:shd w:val="clear" w:color="auto" w:fill="auto"/>
            <w:vAlign w:val="center"/>
          </w:tcPr>
          <w:p w14:paraId="15CC61BF" w14:textId="77777777" w:rsidR="00586912" w:rsidRPr="00623346" w:rsidRDefault="00586912" w:rsidP="003742A8">
            <w:pPr>
              <w:pStyle w:val="Factsheeth3"/>
              <w:rPr>
                <w:b w:val="0"/>
              </w:rPr>
            </w:pPr>
            <w:r w:rsidRPr="00623346">
              <w:rPr>
                <w:b w:val="0"/>
              </w:rPr>
              <w:t>Seek and support diverse engagement participation</w:t>
            </w:r>
          </w:p>
        </w:tc>
        <w:tc>
          <w:tcPr>
            <w:tcW w:w="1440" w:type="dxa"/>
            <w:shd w:val="clear" w:color="auto" w:fill="auto"/>
            <w:vAlign w:val="center"/>
          </w:tcPr>
          <w:p w14:paraId="5CCEA37E" w14:textId="77777777" w:rsidR="00586912" w:rsidRDefault="00586912" w:rsidP="003742A8">
            <w:pPr>
              <w:pStyle w:val="Factsheeth3"/>
              <w:jc w:val="right"/>
            </w:pPr>
            <w:r>
              <w:rPr>
                <w:noProof/>
              </w:rPr>
              <w:drawing>
                <wp:inline distT="0" distB="0" distL="0" distR="0" wp14:anchorId="03F4F0CE" wp14:editId="73D4B9BD">
                  <wp:extent cx="774700" cy="774700"/>
                  <wp:effectExtent l="0" t="0" r="0" b="0"/>
                  <wp:docPr id="1077559225" name="Picture 5" descr="A logo of a chat bubble with a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559225" name="Picture 5" descr="A logo of a chat bubble with a sta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74700" cy="774700"/>
                          </a:xfrm>
                          <a:prstGeom prst="rect">
                            <a:avLst/>
                          </a:prstGeom>
                        </pic:spPr>
                      </pic:pic>
                    </a:graphicData>
                  </a:graphic>
                </wp:inline>
              </w:drawing>
            </w:r>
          </w:p>
        </w:tc>
        <w:tc>
          <w:tcPr>
            <w:tcW w:w="3052" w:type="dxa"/>
            <w:shd w:val="clear" w:color="auto" w:fill="auto"/>
            <w:vAlign w:val="center"/>
          </w:tcPr>
          <w:p w14:paraId="7E630112" w14:textId="77777777" w:rsidR="00586912" w:rsidRPr="00B16A22" w:rsidRDefault="00586912" w:rsidP="003742A8">
            <w:pPr>
              <w:pStyle w:val="Factsheeth3"/>
            </w:pPr>
            <w:r w:rsidRPr="00B16A22">
              <w:rPr>
                <w:b w:val="0"/>
              </w:rPr>
              <w:t xml:space="preserve">Seek and act </w:t>
            </w:r>
            <w:r>
              <w:rPr>
                <w:b w:val="0"/>
              </w:rPr>
              <w:br/>
            </w:r>
            <w:r w:rsidRPr="00B16A22">
              <w:rPr>
                <w:b w:val="0"/>
              </w:rPr>
              <w:t>on feedback</w:t>
            </w:r>
          </w:p>
        </w:tc>
      </w:tr>
      <w:tr w:rsidR="00586912" w14:paraId="6175DEA0" w14:textId="77777777" w:rsidTr="0023678C">
        <w:trPr>
          <w:trHeight w:val="1371"/>
        </w:trPr>
        <w:tc>
          <w:tcPr>
            <w:tcW w:w="1441" w:type="dxa"/>
            <w:shd w:val="clear" w:color="auto" w:fill="auto"/>
            <w:vAlign w:val="center"/>
          </w:tcPr>
          <w:p w14:paraId="55DBC81E" w14:textId="77777777" w:rsidR="00586912" w:rsidRDefault="00586912" w:rsidP="003742A8">
            <w:pPr>
              <w:pStyle w:val="Factsheeth3"/>
              <w:jc w:val="right"/>
            </w:pPr>
            <w:r>
              <w:rPr>
                <w:noProof/>
              </w:rPr>
              <w:drawing>
                <wp:inline distT="0" distB="0" distL="0" distR="0" wp14:anchorId="71055526" wp14:editId="0286925E">
                  <wp:extent cx="774700" cy="774700"/>
                  <wp:effectExtent l="0" t="0" r="0" b="0"/>
                  <wp:docPr id="617174080" name="Picture 5" descr="A blue and black triang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174080" name="Picture 5" descr="A blue and black triangle symbol"/>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74700" cy="774700"/>
                          </a:xfrm>
                          <a:prstGeom prst="rect">
                            <a:avLst/>
                          </a:prstGeom>
                        </pic:spPr>
                      </pic:pic>
                    </a:graphicData>
                  </a:graphic>
                </wp:inline>
              </w:drawing>
            </w:r>
          </w:p>
        </w:tc>
        <w:tc>
          <w:tcPr>
            <w:tcW w:w="3060" w:type="dxa"/>
            <w:shd w:val="clear" w:color="auto" w:fill="auto"/>
            <w:vAlign w:val="center"/>
          </w:tcPr>
          <w:p w14:paraId="6B98F7AB" w14:textId="77777777" w:rsidR="00586912" w:rsidRPr="00623346" w:rsidRDefault="00586912" w:rsidP="003742A8">
            <w:pPr>
              <w:pStyle w:val="Factsheeth3"/>
              <w:rPr>
                <w:b w:val="0"/>
              </w:rPr>
            </w:pPr>
            <w:r w:rsidRPr="00623346">
              <w:rPr>
                <w:b w:val="0"/>
              </w:rPr>
              <w:t xml:space="preserve">Meet people where </w:t>
            </w:r>
            <w:r w:rsidRPr="00623346">
              <w:rPr>
                <w:b w:val="0"/>
              </w:rPr>
              <w:br/>
              <w:t>they are</w:t>
            </w:r>
          </w:p>
        </w:tc>
        <w:tc>
          <w:tcPr>
            <w:tcW w:w="1440" w:type="dxa"/>
            <w:shd w:val="clear" w:color="auto" w:fill="auto"/>
            <w:vAlign w:val="center"/>
          </w:tcPr>
          <w:p w14:paraId="666253FA" w14:textId="77777777" w:rsidR="00586912" w:rsidRDefault="00586912" w:rsidP="003742A8">
            <w:pPr>
              <w:pStyle w:val="Factsheeth3"/>
              <w:jc w:val="right"/>
            </w:pPr>
            <w:r>
              <w:rPr>
                <w:noProof/>
              </w:rPr>
              <w:drawing>
                <wp:inline distT="0" distB="0" distL="0" distR="0" wp14:anchorId="4B2F73C6" wp14:editId="57B76D16">
                  <wp:extent cx="774700" cy="774700"/>
                  <wp:effectExtent l="0" t="0" r="0" b="0"/>
                  <wp:docPr id="47494734" name="Picture 5" descr="A purple and black circle with a chec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94734" name="Picture 5" descr="A purple and black circle with a checklis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74700" cy="774700"/>
                          </a:xfrm>
                          <a:prstGeom prst="rect">
                            <a:avLst/>
                          </a:prstGeom>
                        </pic:spPr>
                      </pic:pic>
                    </a:graphicData>
                  </a:graphic>
                </wp:inline>
              </w:drawing>
            </w:r>
          </w:p>
        </w:tc>
        <w:tc>
          <w:tcPr>
            <w:tcW w:w="3052" w:type="dxa"/>
            <w:shd w:val="clear" w:color="auto" w:fill="auto"/>
            <w:vAlign w:val="center"/>
          </w:tcPr>
          <w:p w14:paraId="653C9D92" w14:textId="77777777" w:rsidR="00586912" w:rsidRPr="00B16A22" w:rsidRDefault="00586912" w:rsidP="003742A8">
            <w:pPr>
              <w:pStyle w:val="Factsheeth3"/>
            </w:pPr>
            <w:r w:rsidRPr="00B16A22">
              <w:rPr>
                <w:b w:val="0"/>
              </w:rPr>
              <w:t>Monitor and evaluate engagement and impact</w:t>
            </w:r>
          </w:p>
        </w:tc>
      </w:tr>
    </w:tbl>
    <w:p w14:paraId="3A4866BD" w14:textId="77777777" w:rsidR="00C14083" w:rsidRDefault="00C14083" w:rsidP="00B84C46">
      <w:pPr>
        <w:sectPr w:rsidR="00C14083" w:rsidSect="0082465D">
          <w:pgSz w:w="11907" w:h="16839" w:code="9"/>
          <w:pgMar w:top="1134" w:right="1418" w:bottom="1134" w:left="1418" w:header="388" w:footer="765" w:gutter="0"/>
          <w:cols w:space="720"/>
          <w:docGrid w:linePitch="360"/>
        </w:sectPr>
      </w:pPr>
      <w:bookmarkStart w:id="86" w:name="_Toc177632063"/>
      <w:bookmarkStart w:id="87" w:name="_Toc156474825"/>
      <w:bookmarkStart w:id="88" w:name="_Toc177118582"/>
      <w:bookmarkEnd w:id="84"/>
      <w:bookmarkEnd w:id="85"/>
    </w:p>
    <w:p w14:paraId="5443B611" w14:textId="6F4FC968" w:rsidR="00586912" w:rsidRPr="00C45AB0" w:rsidRDefault="00586912" w:rsidP="00C14083">
      <w:pPr>
        <w:pStyle w:val="Heading3"/>
        <w:spacing w:after="360"/>
      </w:pPr>
      <w:r w:rsidRPr="00C45AB0">
        <w:lastRenderedPageBreak/>
        <w:t>Understanding and applying the Guidelines</w:t>
      </w:r>
      <w:bookmarkEnd w:id="86"/>
      <w:bookmarkEnd w:id="87"/>
      <w:bookmarkEnd w:id="88"/>
    </w:p>
    <w:tbl>
      <w:tblPr>
        <w:tblW w:w="899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85" w:type="dxa"/>
          <w:left w:w="85" w:type="dxa"/>
          <w:bottom w:w="85" w:type="dxa"/>
          <w:right w:w="85" w:type="dxa"/>
        </w:tblCellMar>
        <w:tblLook w:val="04A0" w:firstRow="1" w:lastRow="0" w:firstColumn="1" w:lastColumn="0" w:noHBand="0" w:noVBand="1"/>
      </w:tblPr>
      <w:tblGrid>
        <w:gridCol w:w="1724"/>
        <w:gridCol w:w="3635"/>
        <w:gridCol w:w="3636"/>
      </w:tblGrid>
      <w:tr w:rsidR="00586912" w:rsidRPr="00BF0C40" w14:paraId="2B51081B" w14:textId="77777777" w:rsidTr="003742A8">
        <w:trPr>
          <w:cantSplit/>
          <w:trHeight w:hRule="exact" w:val="23"/>
        </w:trPr>
        <w:tc>
          <w:tcPr>
            <w:tcW w:w="8995" w:type="dxa"/>
            <w:gridSpan w:val="3"/>
            <w:shd w:val="clear" w:color="auto" w:fill="FBC82F"/>
          </w:tcPr>
          <w:p w14:paraId="44AC915A" w14:textId="77777777" w:rsidR="00586912" w:rsidRPr="00BF0C40" w:rsidRDefault="00586912" w:rsidP="00932EAE">
            <w:pPr>
              <w:pStyle w:val="tableheadergrey"/>
            </w:pPr>
          </w:p>
        </w:tc>
      </w:tr>
      <w:tr w:rsidR="00F048AE" w:rsidRPr="00BF0C40" w14:paraId="37D7A20E" w14:textId="77777777" w:rsidTr="003742A8">
        <w:trPr>
          <w:cantSplit/>
          <w:trHeight w:val="30"/>
        </w:trPr>
        <w:tc>
          <w:tcPr>
            <w:tcW w:w="1724" w:type="dxa"/>
            <w:shd w:val="clear" w:color="auto" w:fill="F2F2F2" w:themeFill="background1" w:themeFillShade="F2"/>
          </w:tcPr>
          <w:p w14:paraId="5EB0C88D" w14:textId="6958B68C" w:rsidR="00F048AE" w:rsidRPr="00B6537F" w:rsidRDefault="00F048AE" w:rsidP="00932EAE">
            <w:pPr>
              <w:pStyle w:val="tableheadergrey"/>
              <w:rPr>
                <w:sz w:val="10"/>
                <w:szCs w:val="10"/>
              </w:rPr>
            </w:pPr>
            <w:r w:rsidRPr="00F048AE">
              <w:t>Guideline</w:t>
            </w:r>
          </w:p>
        </w:tc>
        <w:tc>
          <w:tcPr>
            <w:tcW w:w="3635" w:type="dxa"/>
            <w:shd w:val="clear" w:color="auto" w:fill="F2F2F2" w:themeFill="background1" w:themeFillShade="F2"/>
          </w:tcPr>
          <w:p w14:paraId="3F0AB3C5" w14:textId="3847D58F" w:rsidR="00F048AE" w:rsidRPr="00B6537F" w:rsidRDefault="00F048AE" w:rsidP="00932EAE">
            <w:pPr>
              <w:pStyle w:val="tableheadergrey"/>
              <w:rPr>
                <w:sz w:val="10"/>
                <w:szCs w:val="10"/>
              </w:rPr>
            </w:pPr>
            <w:r w:rsidRPr="00F048AE">
              <w:t>Description</w:t>
            </w:r>
          </w:p>
        </w:tc>
        <w:tc>
          <w:tcPr>
            <w:tcW w:w="3636" w:type="dxa"/>
            <w:shd w:val="clear" w:color="auto" w:fill="F2F2F2" w:themeFill="background1" w:themeFillShade="F2"/>
          </w:tcPr>
          <w:p w14:paraId="189F71A6" w14:textId="0E4E94F1" w:rsidR="00F048AE" w:rsidRPr="00B6537F" w:rsidRDefault="00F048AE" w:rsidP="00932EAE">
            <w:pPr>
              <w:pStyle w:val="tableheadergrey"/>
              <w:rPr>
                <w:sz w:val="10"/>
                <w:szCs w:val="10"/>
              </w:rPr>
            </w:pPr>
            <w:r w:rsidRPr="00F048AE">
              <w:t>Strategies</w:t>
            </w:r>
          </w:p>
        </w:tc>
      </w:tr>
      <w:tr w:rsidR="00586912" w:rsidRPr="00BF0C40" w14:paraId="120A0A33" w14:textId="77777777" w:rsidTr="003742A8">
        <w:trPr>
          <w:cantSplit/>
          <w:trHeight w:val="30"/>
        </w:trPr>
        <w:tc>
          <w:tcPr>
            <w:tcW w:w="1724" w:type="dxa"/>
            <w:shd w:val="clear" w:color="auto" w:fill="F2F2F2" w:themeFill="background1" w:themeFillShade="F2"/>
          </w:tcPr>
          <w:p w14:paraId="6670C821" w14:textId="77777777" w:rsidR="00586912" w:rsidRPr="002A4218" w:rsidRDefault="00586912" w:rsidP="006A67B9">
            <w:pPr>
              <w:rPr>
                <w:b/>
                <w:bCs/>
              </w:rPr>
            </w:pPr>
            <w:r w:rsidRPr="002A4218">
              <w:rPr>
                <w:noProof/>
              </w:rPr>
              <w:drawing>
                <wp:inline distT="0" distB="0" distL="0" distR="0" wp14:anchorId="2D7092C0" wp14:editId="0462A743">
                  <wp:extent cx="774700" cy="774700"/>
                  <wp:effectExtent l="0" t="0" r="0" b="0"/>
                  <wp:docPr id="138068642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686425" name="Picture 5">
                            <a:extLst>
                              <a:ext uri="{C183D7F6-B498-43B3-948B-1728B52AA6E4}">
                                <adec:decorative xmlns:adec="http://schemas.microsoft.com/office/drawing/2017/decorative" val="1"/>
                              </a:ext>
                            </a:extLst>
                          </pic:cNvP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74700" cy="774700"/>
                          </a:xfrm>
                          <a:prstGeom prst="rect">
                            <a:avLst/>
                          </a:prstGeom>
                        </pic:spPr>
                      </pic:pic>
                    </a:graphicData>
                  </a:graphic>
                </wp:inline>
              </w:drawing>
            </w:r>
          </w:p>
          <w:p w14:paraId="0FBA7A0D" w14:textId="77777777" w:rsidR="00586912" w:rsidRPr="00B6537F" w:rsidRDefault="00586912" w:rsidP="00932EAE">
            <w:pPr>
              <w:pStyle w:val="tableheadergrey"/>
            </w:pPr>
            <w:r w:rsidRPr="00B6537F">
              <w:t>Build and sustain relational partnerships</w:t>
            </w:r>
          </w:p>
        </w:tc>
        <w:tc>
          <w:tcPr>
            <w:tcW w:w="3635" w:type="dxa"/>
            <w:shd w:val="clear" w:color="auto" w:fill="FFFFFF" w:themeFill="background1"/>
          </w:tcPr>
          <w:p w14:paraId="7FE8F2F3" w14:textId="77777777" w:rsidR="00586912" w:rsidRPr="002A4218" w:rsidRDefault="00586912" w:rsidP="003742A8">
            <w:r w:rsidRPr="002A4218">
              <w:t xml:space="preserve">Recognise consumers as experts in lived experience and value their contributions as equal collaborators in an engagement process. </w:t>
            </w:r>
          </w:p>
          <w:p w14:paraId="26BD5741" w14:textId="77777777" w:rsidR="00586912" w:rsidRPr="002A4218" w:rsidRDefault="00586912" w:rsidP="003742A8">
            <w:r w:rsidRPr="002A4218">
              <w:t xml:space="preserve">Establish and nurture ongoing relationships with trusted intermediaries and respect their advice regarding consumer and community engagement activities. </w:t>
            </w:r>
          </w:p>
          <w:p w14:paraId="48C91F92" w14:textId="77777777" w:rsidR="00586912" w:rsidRPr="002A4218" w:rsidRDefault="00586912" w:rsidP="003742A8">
            <w:r w:rsidRPr="002A4218">
              <w:t xml:space="preserve">Work with communities even when this does not immediately translate into policy outcomes – actively listen and seek to understand the needs of consumers and communities. </w:t>
            </w:r>
          </w:p>
          <w:p w14:paraId="66CCFE67" w14:textId="77777777" w:rsidR="00586912" w:rsidRPr="00932EAE" w:rsidRDefault="00586912" w:rsidP="00932EAE">
            <w:pPr>
              <w:pStyle w:val="tableheadergrey"/>
              <w:rPr>
                <w:b w:val="0"/>
                <w:sz w:val="20"/>
                <w:szCs w:val="20"/>
              </w:rPr>
            </w:pPr>
            <w:r w:rsidRPr="00932EAE">
              <w:rPr>
                <w:b w:val="0"/>
                <w:sz w:val="20"/>
                <w:szCs w:val="20"/>
              </w:rPr>
              <w:t>Prioritise building rapport in early interactions and show a willingness to</w:t>
            </w:r>
            <w:r w:rsidRPr="00932EAE" w:rsidDel="001238BE">
              <w:rPr>
                <w:b w:val="0"/>
                <w:sz w:val="20"/>
                <w:szCs w:val="20"/>
              </w:rPr>
              <w:t xml:space="preserve"> </w:t>
            </w:r>
            <w:r w:rsidRPr="00932EAE">
              <w:rPr>
                <w:b w:val="0"/>
                <w:sz w:val="20"/>
                <w:szCs w:val="20"/>
              </w:rPr>
              <w:t>learn about the community group or individuals that you are trying to engage with.</w:t>
            </w:r>
          </w:p>
        </w:tc>
        <w:tc>
          <w:tcPr>
            <w:tcW w:w="3636" w:type="dxa"/>
            <w:shd w:val="clear" w:color="auto" w:fill="FFFFFF" w:themeFill="background1"/>
          </w:tcPr>
          <w:p w14:paraId="61489181" w14:textId="77777777" w:rsidR="00586912" w:rsidRPr="002A4218" w:rsidRDefault="00586912" w:rsidP="00586912">
            <w:pPr>
              <w:pStyle w:val="ListParagraph"/>
              <w:numPr>
                <w:ilvl w:val="0"/>
                <w:numId w:val="45"/>
              </w:numPr>
              <w:spacing w:before="0" w:afterLines="40" w:after="96"/>
              <w:ind w:left="312" w:hanging="312"/>
              <w:contextualSpacing w:val="0"/>
            </w:pPr>
            <w:r w:rsidRPr="002A4218">
              <w:t>Meet with consumers/ communities to hear their concerns and needs outside of specific policy development – provide opportunities to engage more broadly on the issues that are important to them.</w:t>
            </w:r>
          </w:p>
          <w:p w14:paraId="3802E4C5" w14:textId="77777777" w:rsidR="00586912" w:rsidRPr="002A4218" w:rsidRDefault="00586912" w:rsidP="00586912">
            <w:pPr>
              <w:pStyle w:val="ListParagraph"/>
              <w:numPr>
                <w:ilvl w:val="0"/>
                <w:numId w:val="45"/>
              </w:numPr>
              <w:spacing w:before="0" w:afterLines="40" w:after="96"/>
              <w:ind w:left="312" w:hanging="312"/>
              <w:contextualSpacing w:val="0"/>
            </w:pPr>
            <w:r w:rsidRPr="002A4218">
              <w:t>Value the time of consumers and ensure their participation is appropriately resourced and remunerated.</w:t>
            </w:r>
          </w:p>
          <w:p w14:paraId="620F2A6A" w14:textId="77777777" w:rsidR="00586912" w:rsidRPr="002A4218" w:rsidRDefault="00586912" w:rsidP="00586912">
            <w:pPr>
              <w:pStyle w:val="ListParagraph"/>
              <w:numPr>
                <w:ilvl w:val="0"/>
                <w:numId w:val="45"/>
              </w:numPr>
              <w:spacing w:before="0" w:afterLines="40" w:after="96"/>
              <w:ind w:left="312" w:hanging="312"/>
              <w:contextualSpacing w:val="0"/>
            </w:pPr>
            <w:r w:rsidRPr="002A4218">
              <w:t xml:space="preserve">Empower consumers by developing their engagement, advocacy, and leadership skills. Provide information, training and mentoring as appropriate in </w:t>
            </w:r>
            <w:proofErr w:type="gramStart"/>
            <w:r w:rsidRPr="002A4218">
              <w:t>policy-making</w:t>
            </w:r>
            <w:proofErr w:type="gramEnd"/>
            <w:r w:rsidRPr="002A4218">
              <w:t xml:space="preserve"> and health and wellbeing. </w:t>
            </w:r>
          </w:p>
          <w:p w14:paraId="7ADAFDF8" w14:textId="77777777" w:rsidR="00586912" w:rsidRPr="002A4218" w:rsidRDefault="00586912" w:rsidP="00586912">
            <w:pPr>
              <w:pStyle w:val="ListParagraph"/>
              <w:numPr>
                <w:ilvl w:val="0"/>
                <w:numId w:val="45"/>
              </w:numPr>
              <w:spacing w:before="0" w:afterLines="40" w:after="96"/>
              <w:ind w:left="312" w:hanging="312"/>
              <w:contextualSpacing w:val="0"/>
            </w:pPr>
            <w:r w:rsidRPr="002A4218">
              <w:t xml:space="preserve">Establish two-way communication channels between </w:t>
            </w:r>
            <w:proofErr w:type="gramStart"/>
            <w:r w:rsidRPr="002A4218">
              <w:t>policy-makers</w:t>
            </w:r>
            <w:proofErr w:type="gramEnd"/>
            <w:r w:rsidRPr="002A4218">
              <w:t xml:space="preserve"> and consumers.</w:t>
            </w:r>
          </w:p>
          <w:p w14:paraId="3E4E0EA7" w14:textId="77777777" w:rsidR="00586912" w:rsidRPr="002A4218" w:rsidRDefault="00586912" w:rsidP="00586912">
            <w:pPr>
              <w:pStyle w:val="ListParagraph"/>
              <w:numPr>
                <w:ilvl w:val="0"/>
                <w:numId w:val="45"/>
              </w:numPr>
              <w:spacing w:before="0" w:afterLines="40" w:after="96"/>
              <w:ind w:left="312" w:hanging="312"/>
              <w:contextualSpacing w:val="0"/>
            </w:pPr>
            <w:r w:rsidRPr="002A4218">
              <w:t>Do not ‘tokenise’ engagement. Consumer partnerships need to be mutually beneficial and reciprocal, with give and take.</w:t>
            </w:r>
          </w:p>
          <w:p w14:paraId="5394E460" w14:textId="77777777" w:rsidR="00586912" w:rsidRPr="00932EAE" w:rsidRDefault="00586912" w:rsidP="00932EAE">
            <w:pPr>
              <w:pStyle w:val="tableheadergrey"/>
              <w:numPr>
                <w:ilvl w:val="0"/>
                <w:numId w:val="45"/>
              </w:numPr>
              <w:rPr>
                <w:b w:val="0"/>
                <w:sz w:val="20"/>
                <w:szCs w:val="20"/>
              </w:rPr>
            </w:pPr>
            <w:r w:rsidRPr="00932EAE">
              <w:rPr>
                <w:b w:val="0"/>
                <w:sz w:val="20"/>
                <w:szCs w:val="20"/>
              </w:rPr>
              <w:t xml:space="preserve">Explore ways to maintain continuity of relationships between consumers, consumer and community organisations and </w:t>
            </w:r>
            <w:proofErr w:type="gramStart"/>
            <w:r w:rsidRPr="00932EAE">
              <w:rPr>
                <w:b w:val="0"/>
                <w:sz w:val="20"/>
                <w:szCs w:val="20"/>
              </w:rPr>
              <w:t>policy-makers</w:t>
            </w:r>
            <w:proofErr w:type="gramEnd"/>
            <w:r w:rsidRPr="00932EAE">
              <w:rPr>
                <w:b w:val="0"/>
                <w:sz w:val="20"/>
                <w:szCs w:val="20"/>
              </w:rPr>
              <w:t>.</w:t>
            </w:r>
          </w:p>
        </w:tc>
      </w:tr>
    </w:tbl>
    <w:p w14:paraId="7244A4BA" w14:textId="53EB47F5" w:rsidR="006A67B9" w:rsidRDefault="00586912" w:rsidP="00586912">
      <w:pPr>
        <w:spacing w:after="0" w:line="240" w:lineRule="auto"/>
      </w:pPr>
      <w:r>
        <w:br w:type="page"/>
      </w:r>
    </w:p>
    <w:p w14:paraId="49544589" w14:textId="02F6A258" w:rsidR="00586912" w:rsidRDefault="00586912" w:rsidP="00586912">
      <w:pPr>
        <w:spacing w:after="0" w:line="240" w:lineRule="auto"/>
      </w:pPr>
    </w:p>
    <w:p w14:paraId="4ABEC935" w14:textId="77777777" w:rsidR="00C45AB0" w:rsidRDefault="00C45AB0" w:rsidP="00586912">
      <w:pPr>
        <w:spacing w:after="0" w:line="240" w:lineRule="auto"/>
      </w:pPr>
    </w:p>
    <w:tbl>
      <w:tblPr>
        <w:tblW w:w="899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85" w:type="dxa"/>
          <w:left w:w="85" w:type="dxa"/>
          <w:bottom w:w="85" w:type="dxa"/>
          <w:right w:w="85" w:type="dxa"/>
        </w:tblCellMar>
        <w:tblLook w:val="04A0" w:firstRow="1" w:lastRow="0" w:firstColumn="1" w:lastColumn="0" w:noHBand="0" w:noVBand="1"/>
      </w:tblPr>
      <w:tblGrid>
        <w:gridCol w:w="1751"/>
        <w:gridCol w:w="3620"/>
        <w:gridCol w:w="3624"/>
      </w:tblGrid>
      <w:tr w:rsidR="00586912" w:rsidRPr="00BF0C40" w14:paraId="2D97F56F" w14:textId="77777777" w:rsidTr="003742A8">
        <w:trPr>
          <w:cantSplit/>
          <w:trHeight w:hRule="exact" w:val="23"/>
        </w:trPr>
        <w:tc>
          <w:tcPr>
            <w:tcW w:w="8995" w:type="dxa"/>
            <w:gridSpan w:val="3"/>
            <w:shd w:val="clear" w:color="auto" w:fill="AD286F"/>
          </w:tcPr>
          <w:p w14:paraId="40FC6413" w14:textId="77777777" w:rsidR="00586912" w:rsidRPr="00BF0C40" w:rsidRDefault="00586912" w:rsidP="00932EAE">
            <w:pPr>
              <w:pStyle w:val="tableheadergrey"/>
            </w:pPr>
          </w:p>
        </w:tc>
      </w:tr>
      <w:tr w:rsidR="00F048AE" w:rsidRPr="00BF0C40" w14:paraId="0FC5EB95" w14:textId="77777777" w:rsidTr="00F048AE">
        <w:trPr>
          <w:cantSplit/>
          <w:trHeight w:val="30"/>
        </w:trPr>
        <w:tc>
          <w:tcPr>
            <w:tcW w:w="1751" w:type="dxa"/>
            <w:shd w:val="clear" w:color="auto" w:fill="F2F2F2" w:themeFill="background1" w:themeFillShade="F2"/>
          </w:tcPr>
          <w:p w14:paraId="39AF7692" w14:textId="6DF09D00" w:rsidR="00F048AE" w:rsidRPr="00B6537F" w:rsidRDefault="00F048AE" w:rsidP="00932EAE">
            <w:pPr>
              <w:pStyle w:val="tableheadergrey"/>
              <w:rPr>
                <w:sz w:val="10"/>
                <w:szCs w:val="10"/>
              </w:rPr>
            </w:pPr>
            <w:r w:rsidRPr="00F048AE">
              <w:t>Guideline</w:t>
            </w:r>
          </w:p>
        </w:tc>
        <w:tc>
          <w:tcPr>
            <w:tcW w:w="3620" w:type="dxa"/>
            <w:shd w:val="clear" w:color="auto" w:fill="F2F2F2" w:themeFill="background1" w:themeFillShade="F2"/>
          </w:tcPr>
          <w:p w14:paraId="1B649150" w14:textId="5EAC1BDF" w:rsidR="00F048AE" w:rsidRPr="00B6537F" w:rsidRDefault="00F048AE" w:rsidP="00932EAE">
            <w:pPr>
              <w:pStyle w:val="tableheadergrey"/>
              <w:rPr>
                <w:sz w:val="10"/>
                <w:szCs w:val="10"/>
              </w:rPr>
            </w:pPr>
            <w:r w:rsidRPr="00F048AE">
              <w:t>Description</w:t>
            </w:r>
          </w:p>
        </w:tc>
        <w:tc>
          <w:tcPr>
            <w:tcW w:w="3624" w:type="dxa"/>
            <w:shd w:val="clear" w:color="auto" w:fill="F2F2F2" w:themeFill="background1" w:themeFillShade="F2"/>
          </w:tcPr>
          <w:p w14:paraId="7C276E78" w14:textId="65F63C84" w:rsidR="00F048AE" w:rsidRPr="00B6537F" w:rsidRDefault="00F048AE" w:rsidP="00932EAE">
            <w:pPr>
              <w:pStyle w:val="tableheadergrey"/>
              <w:rPr>
                <w:sz w:val="10"/>
                <w:szCs w:val="10"/>
              </w:rPr>
            </w:pPr>
            <w:r w:rsidRPr="00F048AE">
              <w:t>Strategies</w:t>
            </w:r>
          </w:p>
        </w:tc>
      </w:tr>
      <w:tr w:rsidR="00586912" w:rsidRPr="00BF0C40" w14:paraId="2899A873" w14:textId="77777777" w:rsidTr="00F048AE">
        <w:trPr>
          <w:cantSplit/>
          <w:trHeight w:val="30"/>
        </w:trPr>
        <w:tc>
          <w:tcPr>
            <w:tcW w:w="1751" w:type="dxa"/>
            <w:shd w:val="clear" w:color="auto" w:fill="F2F2F2" w:themeFill="background1" w:themeFillShade="F2"/>
          </w:tcPr>
          <w:p w14:paraId="36EB5B84" w14:textId="77777777" w:rsidR="00586912" w:rsidRPr="002A4218" w:rsidRDefault="00586912" w:rsidP="006A67B9">
            <w:pPr>
              <w:rPr>
                <w:b/>
                <w:bCs/>
              </w:rPr>
            </w:pPr>
            <w:r w:rsidRPr="002A4218">
              <w:rPr>
                <w:noProof/>
              </w:rPr>
              <w:drawing>
                <wp:inline distT="0" distB="0" distL="0" distR="0" wp14:anchorId="5A17FBEC" wp14:editId="6AB0315D">
                  <wp:extent cx="774700" cy="774700"/>
                  <wp:effectExtent l="0" t="0" r="6350" b="6350"/>
                  <wp:docPr id="1046672313"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672313" name="Picture 5">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74700" cy="774700"/>
                          </a:xfrm>
                          <a:prstGeom prst="rect">
                            <a:avLst/>
                          </a:prstGeom>
                        </pic:spPr>
                      </pic:pic>
                    </a:graphicData>
                  </a:graphic>
                </wp:inline>
              </w:drawing>
            </w:r>
          </w:p>
          <w:p w14:paraId="7E22AD1E" w14:textId="77777777" w:rsidR="00586912" w:rsidRPr="00B6537F" w:rsidRDefault="00586912" w:rsidP="00932EAE">
            <w:pPr>
              <w:pStyle w:val="tableheadergrey"/>
            </w:pPr>
            <w:r w:rsidRPr="00B6537F">
              <w:t xml:space="preserve">Develop a detailed understanding of the context </w:t>
            </w:r>
          </w:p>
        </w:tc>
        <w:tc>
          <w:tcPr>
            <w:tcW w:w="3620" w:type="dxa"/>
            <w:shd w:val="clear" w:color="auto" w:fill="FFFFFF" w:themeFill="background1"/>
          </w:tcPr>
          <w:p w14:paraId="135853C2" w14:textId="77777777" w:rsidR="00586912" w:rsidRPr="002A4218" w:rsidRDefault="00586912" w:rsidP="003742A8">
            <w:r w:rsidRPr="002A4218">
              <w:t xml:space="preserve">Consider the social, demographic, economic, cultural, political and physical factors influencing the engagement context and policy environment of the consumer cohort or community being engaged. </w:t>
            </w:r>
          </w:p>
          <w:p w14:paraId="3E91F6B2" w14:textId="77777777" w:rsidR="00586912" w:rsidRPr="002A4218" w:rsidRDefault="00586912" w:rsidP="003742A8">
            <w:r w:rsidRPr="002A4218">
              <w:t xml:space="preserve">Develop an understanding of the major contextual issues and barriers to engagement within a specific community. </w:t>
            </w:r>
          </w:p>
          <w:p w14:paraId="00B1CD81" w14:textId="77777777" w:rsidR="00586912" w:rsidRPr="00932EAE" w:rsidRDefault="00586912" w:rsidP="00932EAE">
            <w:pPr>
              <w:pStyle w:val="tableheadergrey"/>
              <w:rPr>
                <w:sz w:val="20"/>
                <w:szCs w:val="20"/>
              </w:rPr>
            </w:pPr>
            <w:r w:rsidRPr="00932EAE">
              <w:rPr>
                <w:b w:val="0"/>
                <w:sz w:val="20"/>
                <w:szCs w:val="20"/>
              </w:rPr>
              <w:t>Be aware of siloed consumer engagement and over-engagement (i.e. where the same consumers or community groups are approached to participate in multiple engagement activities on the same or similar issues), as this can result in engagement fatigue and be a barrier to establishing sustained, trusted relationships with consumers and communities</w:t>
            </w:r>
            <w:r w:rsidRPr="00932EAE">
              <w:rPr>
                <w:sz w:val="20"/>
                <w:szCs w:val="20"/>
              </w:rPr>
              <w:t xml:space="preserve">.  </w:t>
            </w:r>
          </w:p>
        </w:tc>
        <w:tc>
          <w:tcPr>
            <w:tcW w:w="3624" w:type="dxa"/>
            <w:shd w:val="clear" w:color="auto" w:fill="FFFFFF" w:themeFill="background1"/>
          </w:tcPr>
          <w:p w14:paraId="4025823D" w14:textId="77777777" w:rsidR="00586912" w:rsidRPr="002A4218" w:rsidRDefault="00586912" w:rsidP="00586912">
            <w:pPr>
              <w:pStyle w:val="ListParagraph"/>
              <w:numPr>
                <w:ilvl w:val="0"/>
                <w:numId w:val="19"/>
              </w:numPr>
              <w:spacing w:before="0"/>
              <w:contextualSpacing w:val="0"/>
            </w:pPr>
            <w:r w:rsidRPr="002A4218">
              <w:t>Prior to engagement, take time to understand the politics and unique structure and characteristics of the community being engaged.</w:t>
            </w:r>
          </w:p>
          <w:p w14:paraId="7A0236B9" w14:textId="77777777" w:rsidR="00586912" w:rsidRPr="002A4218" w:rsidRDefault="00586912" w:rsidP="00586912">
            <w:pPr>
              <w:pStyle w:val="ListParagraph"/>
              <w:numPr>
                <w:ilvl w:val="0"/>
                <w:numId w:val="19"/>
              </w:numPr>
              <w:spacing w:before="0"/>
              <w:contextualSpacing w:val="0"/>
            </w:pPr>
            <w:r w:rsidRPr="002A4218">
              <w:t>Identify resource and time constraints – consider these from both the policy-making perspective and from the perspective of the consumers and communities you are wanting to engage with.</w:t>
            </w:r>
          </w:p>
          <w:p w14:paraId="41FA5756" w14:textId="77777777" w:rsidR="00586912" w:rsidRPr="002A4218" w:rsidRDefault="00586912" w:rsidP="00586912">
            <w:pPr>
              <w:pStyle w:val="ListParagraph"/>
              <w:numPr>
                <w:ilvl w:val="0"/>
                <w:numId w:val="19"/>
              </w:numPr>
              <w:spacing w:before="0"/>
              <w:contextualSpacing w:val="0"/>
            </w:pPr>
            <w:r w:rsidRPr="002A4218">
              <w:t xml:space="preserve">Consider the diverse needs and circumstances specific to the target population group/s and identify any potential limitations or constraints to engagement. Mitigate these by fostering a safe and inclusive environment for all consumers.  </w:t>
            </w:r>
          </w:p>
          <w:p w14:paraId="3BF548F2" w14:textId="77777777" w:rsidR="00586912" w:rsidRPr="002A4218" w:rsidRDefault="00586912" w:rsidP="00586912">
            <w:pPr>
              <w:pStyle w:val="ListParagraph"/>
              <w:numPr>
                <w:ilvl w:val="0"/>
                <w:numId w:val="19"/>
              </w:numPr>
              <w:spacing w:before="0"/>
              <w:contextualSpacing w:val="0"/>
            </w:pPr>
            <w:r w:rsidRPr="002A4218">
              <w:t xml:space="preserve">Investigate any other engagement activities that are under way or have been undertaken in the community previously to inform engagement planning and avoid over-engagement with certain communities and population groups. </w:t>
            </w:r>
          </w:p>
          <w:p w14:paraId="4BFC496D" w14:textId="77777777" w:rsidR="00586912" w:rsidRPr="002A4218" w:rsidRDefault="00586912" w:rsidP="00586912">
            <w:pPr>
              <w:pStyle w:val="ListParagraph"/>
              <w:numPr>
                <w:ilvl w:val="0"/>
                <w:numId w:val="45"/>
              </w:numPr>
              <w:spacing w:before="0" w:afterLines="40" w:after="96"/>
              <w:ind w:left="312" w:hanging="312"/>
              <w:contextualSpacing w:val="0"/>
            </w:pPr>
            <w:r w:rsidRPr="002A4218">
              <w:t>Talk to community leaders, local stakeholders and consumers directly (where appropriate), to canvass their views on the policy issue/s being considered.</w:t>
            </w:r>
          </w:p>
        </w:tc>
      </w:tr>
    </w:tbl>
    <w:p w14:paraId="29E0130E" w14:textId="77777777" w:rsidR="00586912" w:rsidRDefault="00586912" w:rsidP="00586912"/>
    <w:p w14:paraId="5D725CC8" w14:textId="0120B5C8" w:rsidR="00F048AE" w:rsidRDefault="00586912" w:rsidP="003D232B">
      <w:pPr>
        <w:spacing w:after="0" w:line="240" w:lineRule="auto"/>
      </w:pPr>
      <w:r>
        <w:br w:type="page"/>
      </w:r>
    </w:p>
    <w:p w14:paraId="075E56C7" w14:textId="33BC12E6" w:rsidR="00F048AE" w:rsidRDefault="00F048AE" w:rsidP="00F048AE">
      <w:pPr>
        <w:spacing w:after="0" w:line="240" w:lineRule="auto"/>
      </w:pPr>
    </w:p>
    <w:p w14:paraId="512DE369" w14:textId="77777777" w:rsidR="00C45AB0" w:rsidRDefault="00C45AB0" w:rsidP="00F048AE">
      <w:pPr>
        <w:spacing w:after="0" w:line="240" w:lineRule="auto"/>
      </w:pPr>
    </w:p>
    <w:tbl>
      <w:tblPr>
        <w:tblW w:w="899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85" w:type="dxa"/>
          <w:left w:w="85" w:type="dxa"/>
          <w:bottom w:w="85" w:type="dxa"/>
          <w:right w:w="85" w:type="dxa"/>
        </w:tblCellMar>
        <w:tblLook w:val="04A0" w:firstRow="1" w:lastRow="0" w:firstColumn="1" w:lastColumn="0" w:noHBand="0" w:noVBand="1"/>
      </w:tblPr>
      <w:tblGrid>
        <w:gridCol w:w="1724"/>
        <w:gridCol w:w="3635"/>
        <w:gridCol w:w="3636"/>
      </w:tblGrid>
      <w:tr w:rsidR="00586912" w:rsidRPr="00BF0C40" w14:paraId="28606FAA" w14:textId="77777777" w:rsidTr="003742A8">
        <w:trPr>
          <w:cantSplit/>
          <w:trHeight w:hRule="exact" w:val="23"/>
        </w:trPr>
        <w:tc>
          <w:tcPr>
            <w:tcW w:w="8995" w:type="dxa"/>
            <w:gridSpan w:val="3"/>
            <w:shd w:val="clear" w:color="auto" w:fill="1C9BDB"/>
          </w:tcPr>
          <w:p w14:paraId="3F1A2DC7" w14:textId="77777777" w:rsidR="00F048AE" w:rsidRDefault="00F048AE" w:rsidP="00F048AE">
            <w:pPr>
              <w:spacing w:after="0" w:line="240" w:lineRule="auto"/>
            </w:pPr>
          </w:p>
          <w:p w14:paraId="6A5B00EF" w14:textId="77777777" w:rsidR="00F048AE" w:rsidRDefault="00F048AE" w:rsidP="00F048AE">
            <w:pPr>
              <w:spacing w:after="0" w:line="240" w:lineRule="auto"/>
            </w:pPr>
          </w:p>
          <w:p w14:paraId="403FC244" w14:textId="77777777" w:rsidR="00F048AE" w:rsidRDefault="00F048AE" w:rsidP="00F048AE">
            <w:pPr>
              <w:spacing w:after="0" w:line="240" w:lineRule="auto"/>
            </w:pPr>
          </w:p>
          <w:p w14:paraId="3EE31319" w14:textId="77777777" w:rsidR="00586912" w:rsidRPr="00BF0C40" w:rsidRDefault="00586912" w:rsidP="00932EAE">
            <w:pPr>
              <w:pStyle w:val="tableheadergrey"/>
            </w:pPr>
            <w:r>
              <w:softHyphen/>
            </w:r>
          </w:p>
        </w:tc>
      </w:tr>
      <w:tr w:rsidR="00586912" w:rsidRPr="00BF0C40" w14:paraId="5FBE234C" w14:textId="77777777" w:rsidTr="003742A8">
        <w:trPr>
          <w:cantSplit/>
          <w:trHeight w:val="30"/>
        </w:trPr>
        <w:tc>
          <w:tcPr>
            <w:tcW w:w="1724" w:type="dxa"/>
            <w:shd w:val="clear" w:color="auto" w:fill="F2F2F2" w:themeFill="background1" w:themeFillShade="F2"/>
          </w:tcPr>
          <w:p w14:paraId="16A88E79" w14:textId="77777777" w:rsidR="00586912" w:rsidRPr="00F048AE" w:rsidRDefault="00586912" w:rsidP="00932EAE">
            <w:pPr>
              <w:pStyle w:val="tableheadergrey"/>
            </w:pPr>
            <w:r w:rsidRPr="00F048AE">
              <w:t>Guideline</w:t>
            </w:r>
          </w:p>
        </w:tc>
        <w:tc>
          <w:tcPr>
            <w:tcW w:w="3635" w:type="dxa"/>
            <w:shd w:val="clear" w:color="auto" w:fill="F2F2F2" w:themeFill="background1" w:themeFillShade="F2"/>
          </w:tcPr>
          <w:p w14:paraId="5B6E76E5" w14:textId="77777777" w:rsidR="00586912" w:rsidRPr="00F048AE" w:rsidRDefault="00586912" w:rsidP="00932EAE">
            <w:pPr>
              <w:pStyle w:val="tableheadergrey"/>
            </w:pPr>
            <w:r w:rsidRPr="00F048AE">
              <w:t>Description</w:t>
            </w:r>
          </w:p>
        </w:tc>
        <w:tc>
          <w:tcPr>
            <w:tcW w:w="3636" w:type="dxa"/>
            <w:shd w:val="clear" w:color="auto" w:fill="F2F2F2" w:themeFill="background1" w:themeFillShade="F2"/>
          </w:tcPr>
          <w:p w14:paraId="37D41F36" w14:textId="77777777" w:rsidR="00586912" w:rsidRPr="00F048AE" w:rsidRDefault="00586912" w:rsidP="00932EAE">
            <w:pPr>
              <w:pStyle w:val="tableheadergrey"/>
            </w:pPr>
            <w:r w:rsidRPr="00F048AE">
              <w:t>Strategies</w:t>
            </w:r>
          </w:p>
        </w:tc>
      </w:tr>
      <w:tr w:rsidR="00586912" w:rsidRPr="00BF0C40" w14:paraId="6F4F60CE" w14:textId="77777777" w:rsidTr="003742A8">
        <w:trPr>
          <w:cantSplit/>
          <w:trHeight w:val="30"/>
        </w:trPr>
        <w:tc>
          <w:tcPr>
            <w:tcW w:w="1724" w:type="dxa"/>
            <w:shd w:val="clear" w:color="auto" w:fill="F2F2F2" w:themeFill="background1" w:themeFillShade="F2"/>
          </w:tcPr>
          <w:p w14:paraId="1C5CFBCB" w14:textId="77777777" w:rsidR="00586912" w:rsidRPr="00F048AE" w:rsidRDefault="00586912" w:rsidP="00F048AE">
            <w:pPr>
              <w:rPr>
                <w:b/>
                <w:sz w:val="22"/>
                <w:szCs w:val="22"/>
              </w:rPr>
            </w:pPr>
            <w:r w:rsidRPr="00F048AE">
              <w:rPr>
                <w:b/>
                <w:noProof/>
                <w:sz w:val="22"/>
                <w:szCs w:val="22"/>
              </w:rPr>
              <w:drawing>
                <wp:inline distT="0" distB="0" distL="0" distR="0" wp14:anchorId="5C9488CF" wp14:editId="6CB8054C">
                  <wp:extent cx="774700" cy="774700"/>
                  <wp:effectExtent l="0" t="0" r="0" b="0"/>
                  <wp:docPr id="722787652"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787652" name="Picture 5">
                            <a:extLst>
                              <a:ext uri="{C183D7F6-B498-43B3-948B-1728B52AA6E4}">
                                <adec:decorative xmlns:adec="http://schemas.microsoft.com/office/drawing/2017/decorative" val="1"/>
                              </a:ext>
                            </a:extLst>
                          </pic:cNvP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74700" cy="774700"/>
                          </a:xfrm>
                          <a:prstGeom prst="rect">
                            <a:avLst/>
                          </a:prstGeom>
                        </pic:spPr>
                      </pic:pic>
                    </a:graphicData>
                  </a:graphic>
                </wp:inline>
              </w:drawing>
            </w:r>
          </w:p>
          <w:p w14:paraId="363464C7" w14:textId="77777777" w:rsidR="00586912" w:rsidRPr="00F048AE" w:rsidRDefault="00586912" w:rsidP="00932EAE">
            <w:pPr>
              <w:pStyle w:val="tableheadergrey"/>
            </w:pPr>
            <w:r w:rsidRPr="00F048AE">
              <w:t>Identify who to engage</w:t>
            </w:r>
          </w:p>
        </w:tc>
        <w:tc>
          <w:tcPr>
            <w:tcW w:w="3635" w:type="dxa"/>
            <w:shd w:val="clear" w:color="auto" w:fill="FFFFFF" w:themeFill="background1"/>
          </w:tcPr>
          <w:p w14:paraId="130AEB74" w14:textId="77777777" w:rsidR="00586912" w:rsidRPr="002A4218" w:rsidRDefault="00586912" w:rsidP="003742A8">
            <w:r w:rsidRPr="002A4218">
              <w:t xml:space="preserve">Consider who the community and stakeholders are and your purpose for engaging. </w:t>
            </w:r>
          </w:p>
          <w:p w14:paraId="24F78DB8" w14:textId="77777777" w:rsidR="00586912" w:rsidRPr="002A4218" w:rsidRDefault="00586912" w:rsidP="003742A8">
            <w:r w:rsidRPr="002A4218">
              <w:t xml:space="preserve">Identify and utilise trusted intermediaries to assist with connecting to consumers who have lived experience that is most relevant to the engagement topic. Trusted intermediaries can include community and cultural leaders, </w:t>
            </w:r>
            <w:r w:rsidRPr="002A4218">
              <w:br/>
              <w:t xml:space="preserve">local community organisations, consumer organisations and other relevant NGOs. </w:t>
            </w:r>
          </w:p>
          <w:p w14:paraId="480497BF" w14:textId="77777777" w:rsidR="00586912" w:rsidRPr="002A4218" w:rsidRDefault="00586912" w:rsidP="00932EAE">
            <w:pPr>
              <w:pStyle w:val="tableheadergrey"/>
            </w:pPr>
          </w:p>
        </w:tc>
        <w:tc>
          <w:tcPr>
            <w:tcW w:w="3636" w:type="dxa"/>
            <w:shd w:val="clear" w:color="auto" w:fill="FFFFFF" w:themeFill="background1"/>
          </w:tcPr>
          <w:p w14:paraId="733E544C" w14:textId="77777777" w:rsidR="00586912" w:rsidRPr="002A4218" w:rsidRDefault="00586912" w:rsidP="00586912">
            <w:pPr>
              <w:pStyle w:val="ListParagraph"/>
              <w:numPr>
                <w:ilvl w:val="0"/>
                <w:numId w:val="19"/>
              </w:numPr>
              <w:contextualSpacing w:val="0"/>
            </w:pPr>
            <w:r w:rsidRPr="002A4218">
              <w:t>Identify where potential engagement participants place their trust and connect through these networks. This could include social media influencers that have built trust with their followers, active online or in-person support groups or multicultural and other community organisations that have their own consumer communication channels or that use locally trusted social media networks to connect with people.</w:t>
            </w:r>
          </w:p>
          <w:p w14:paraId="3934E69D" w14:textId="77777777" w:rsidR="00586912" w:rsidRPr="002A4218" w:rsidRDefault="00586912" w:rsidP="00586912">
            <w:pPr>
              <w:pStyle w:val="ListParagraph"/>
              <w:numPr>
                <w:ilvl w:val="0"/>
                <w:numId w:val="19"/>
              </w:numPr>
              <w:contextualSpacing w:val="0"/>
            </w:pPr>
            <w:r w:rsidRPr="002A4218">
              <w:t>Identify ‘engagement allies’ or ‘critical friends’ from consumer peak bodies and other community organisations who can be directly involved in informing and guiding engagement approaches.</w:t>
            </w:r>
          </w:p>
          <w:p w14:paraId="3D7FEA61" w14:textId="77777777" w:rsidR="00586912" w:rsidRPr="002A4218" w:rsidRDefault="00586912" w:rsidP="00586912">
            <w:pPr>
              <w:pStyle w:val="ListParagraph"/>
              <w:numPr>
                <w:ilvl w:val="0"/>
                <w:numId w:val="45"/>
              </w:numPr>
              <w:spacing w:before="0" w:afterLines="40" w:after="96"/>
              <w:ind w:left="312" w:hanging="312"/>
              <w:contextualSpacing w:val="0"/>
            </w:pPr>
            <w:r w:rsidRPr="002A4218">
              <w:t>Seek advice from relevant collaborators, organisations and consumers within your existing networks, on which communities or population groups are most affected by the policy issue/s in question.</w:t>
            </w:r>
          </w:p>
        </w:tc>
      </w:tr>
    </w:tbl>
    <w:p w14:paraId="5341A94F" w14:textId="77777777" w:rsidR="00586912" w:rsidRDefault="00586912" w:rsidP="00586912"/>
    <w:p w14:paraId="7AB8E384" w14:textId="6EC8D090" w:rsidR="00F048AE" w:rsidRDefault="00586912" w:rsidP="003D232B">
      <w:pPr>
        <w:spacing w:after="0" w:line="240" w:lineRule="auto"/>
      </w:pPr>
      <w:r>
        <w:br w:type="page"/>
      </w:r>
    </w:p>
    <w:p w14:paraId="21FD314C" w14:textId="2DD98359" w:rsidR="00F048AE" w:rsidRDefault="00F048AE" w:rsidP="00F048AE">
      <w:pPr>
        <w:spacing w:after="0" w:line="240" w:lineRule="auto"/>
      </w:pPr>
    </w:p>
    <w:p w14:paraId="0C90B15F" w14:textId="77777777" w:rsidR="00C45AB0" w:rsidRDefault="00C45AB0" w:rsidP="00F048AE">
      <w:pPr>
        <w:spacing w:after="0" w:line="240" w:lineRule="auto"/>
      </w:pPr>
    </w:p>
    <w:tbl>
      <w:tblPr>
        <w:tblW w:w="9000"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85" w:type="dxa"/>
          <w:left w:w="85" w:type="dxa"/>
          <w:bottom w:w="85" w:type="dxa"/>
          <w:right w:w="85" w:type="dxa"/>
        </w:tblCellMar>
        <w:tblLook w:val="04A0" w:firstRow="1" w:lastRow="0" w:firstColumn="1" w:lastColumn="0" w:noHBand="0" w:noVBand="1"/>
      </w:tblPr>
      <w:tblGrid>
        <w:gridCol w:w="1724"/>
        <w:gridCol w:w="3635"/>
        <w:gridCol w:w="3641"/>
      </w:tblGrid>
      <w:tr w:rsidR="00586912" w:rsidRPr="00BF0C40" w14:paraId="6436A30E" w14:textId="77777777" w:rsidTr="003742A8">
        <w:trPr>
          <w:cantSplit/>
          <w:trHeight w:hRule="exact" w:val="23"/>
        </w:trPr>
        <w:tc>
          <w:tcPr>
            <w:tcW w:w="9000" w:type="dxa"/>
            <w:gridSpan w:val="3"/>
            <w:shd w:val="clear" w:color="auto" w:fill="1C9BDB"/>
          </w:tcPr>
          <w:p w14:paraId="6548C1DE" w14:textId="77777777" w:rsidR="00F048AE" w:rsidRDefault="00F048AE" w:rsidP="00F048AE">
            <w:pPr>
              <w:spacing w:after="0" w:line="240" w:lineRule="auto"/>
            </w:pPr>
          </w:p>
          <w:p w14:paraId="33425317" w14:textId="77777777" w:rsidR="00F048AE" w:rsidRDefault="00F048AE" w:rsidP="00F048AE">
            <w:pPr>
              <w:spacing w:after="0" w:line="240" w:lineRule="auto"/>
            </w:pPr>
          </w:p>
          <w:p w14:paraId="127A7359" w14:textId="77777777" w:rsidR="00F048AE" w:rsidRDefault="00F048AE" w:rsidP="00F048AE">
            <w:pPr>
              <w:spacing w:after="0" w:line="240" w:lineRule="auto"/>
            </w:pPr>
          </w:p>
          <w:p w14:paraId="72C755E2" w14:textId="77777777" w:rsidR="00586912" w:rsidRPr="00BF0C40" w:rsidRDefault="00586912" w:rsidP="00932EAE">
            <w:pPr>
              <w:pStyle w:val="tableheadergrey"/>
            </w:pPr>
            <w:r>
              <w:softHyphen/>
            </w:r>
          </w:p>
        </w:tc>
      </w:tr>
      <w:tr w:rsidR="00F048AE" w:rsidRPr="00BF0C40" w14:paraId="15E1B545" w14:textId="77777777" w:rsidTr="003742A8">
        <w:trPr>
          <w:cantSplit/>
          <w:trHeight w:val="30"/>
        </w:trPr>
        <w:tc>
          <w:tcPr>
            <w:tcW w:w="1724" w:type="dxa"/>
            <w:shd w:val="clear" w:color="auto" w:fill="F2F2F2" w:themeFill="background1" w:themeFillShade="F2"/>
          </w:tcPr>
          <w:p w14:paraId="1F1A35C4" w14:textId="02E5E29C" w:rsidR="00F048AE" w:rsidRPr="00F048AE" w:rsidRDefault="00F048AE" w:rsidP="00932EAE">
            <w:pPr>
              <w:pStyle w:val="tableheadergrey"/>
              <w:rPr>
                <w:sz w:val="10"/>
                <w:szCs w:val="10"/>
              </w:rPr>
            </w:pPr>
            <w:r w:rsidRPr="00F048AE">
              <w:t>Guideline</w:t>
            </w:r>
          </w:p>
        </w:tc>
        <w:tc>
          <w:tcPr>
            <w:tcW w:w="3635" w:type="dxa"/>
            <w:shd w:val="clear" w:color="auto" w:fill="F2F2F2" w:themeFill="background1" w:themeFillShade="F2"/>
          </w:tcPr>
          <w:p w14:paraId="4B8D6656" w14:textId="3409827A" w:rsidR="00F048AE" w:rsidRPr="00F048AE" w:rsidRDefault="00F048AE" w:rsidP="00932EAE">
            <w:pPr>
              <w:pStyle w:val="tableheadergrey"/>
              <w:rPr>
                <w:sz w:val="10"/>
                <w:szCs w:val="10"/>
              </w:rPr>
            </w:pPr>
            <w:r w:rsidRPr="00F048AE">
              <w:t>Description</w:t>
            </w:r>
          </w:p>
        </w:tc>
        <w:tc>
          <w:tcPr>
            <w:tcW w:w="3641" w:type="dxa"/>
            <w:shd w:val="clear" w:color="auto" w:fill="F2F2F2" w:themeFill="background1" w:themeFillShade="F2"/>
          </w:tcPr>
          <w:p w14:paraId="0A9BCBAF" w14:textId="5C1CB07D" w:rsidR="00F048AE" w:rsidRPr="00F048AE" w:rsidRDefault="00F048AE" w:rsidP="00932EAE">
            <w:pPr>
              <w:pStyle w:val="tableheadergrey"/>
              <w:rPr>
                <w:sz w:val="10"/>
                <w:szCs w:val="10"/>
              </w:rPr>
            </w:pPr>
            <w:r w:rsidRPr="00F048AE">
              <w:t>Strategies</w:t>
            </w:r>
          </w:p>
        </w:tc>
      </w:tr>
      <w:tr w:rsidR="00586912" w:rsidRPr="00BF0C40" w14:paraId="54E6F6EC" w14:textId="77777777" w:rsidTr="003742A8">
        <w:trPr>
          <w:cantSplit/>
          <w:trHeight w:val="30"/>
        </w:trPr>
        <w:tc>
          <w:tcPr>
            <w:tcW w:w="1724" w:type="dxa"/>
            <w:shd w:val="clear" w:color="auto" w:fill="F2F2F2" w:themeFill="background1" w:themeFillShade="F2"/>
          </w:tcPr>
          <w:p w14:paraId="0EF3D07E" w14:textId="77777777" w:rsidR="00586912" w:rsidRPr="002A4218" w:rsidRDefault="00586912" w:rsidP="0023678C">
            <w:pPr>
              <w:rPr>
                <w:bCs/>
              </w:rPr>
            </w:pPr>
            <w:r w:rsidRPr="002A4218">
              <w:rPr>
                <w:bCs/>
                <w:noProof/>
                <w:color w:val="2B579A"/>
              </w:rPr>
              <w:drawing>
                <wp:inline distT="0" distB="0" distL="0" distR="0" wp14:anchorId="530463EB" wp14:editId="6A7A0E0D">
                  <wp:extent cx="787400" cy="787400"/>
                  <wp:effectExtent l="0" t="0" r="0" b="0"/>
                  <wp:docPr id="1711271742" name="Picture 17112717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a:blip r:embed="rId39">
                            <a:extLst>
                              <a:ext uri="{28A0092B-C50C-407E-A947-70E740481C1C}">
                                <a14:useLocalDpi xmlns:a14="http://schemas.microsoft.com/office/drawing/2010/main" val="0"/>
                              </a:ext>
                            </a:extLst>
                          </a:blip>
                          <a:stretch>
                            <a:fillRect/>
                          </a:stretch>
                        </pic:blipFill>
                        <pic:spPr>
                          <a:xfrm>
                            <a:off x="0" y="0"/>
                            <a:ext cx="787400" cy="787400"/>
                          </a:xfrm>
                          <a:prstGeom prst="rect">
                            <a:avLst/>
                          </a:prstGeom>
                        </pic:spPr>
                      </pic:pic>
                    </a:graphicData>
                  </a:graphic>
                </wp:inline>
              </w:drawing>
            </w:r>
          </w:p>
          <w:p w14:paraId="3A921CA2" w14:textId="77777777" w:rsidR="00586912" w:rsidRPr="00DD13CB" w:rsidRDefault="00586912" w:rsidP="0023678C">
            <w:pPr>
              <w:pStyle w:val="tableheadergrey"/>
            </w:pPr>
            <w:r w:rsidRPr="00DD13CB">
              <w:t>Seek and support diverse engagement participation</w:t>
            </w:r>
          </w:p>
        </w:tc>
        <w:tc>
          <w:tcPr>
            <w:tcW w:w="3635" w:type="dxa"/>
            <w:shd w:val="clear" w:color="auto" w:fill="FFFFFF" w:themeFill="background1"/>
          </w:tcPr>
          <w:p w14:paraId="126148CC" w14:textId="77777777" w:rsidR="00586912" w:rsidRPr="002A4218" w:rsidRDefault="00586912" w:rsidP="003742A8">
            <w:r w:rsidRPr="002A4218">
              <w:t>Employ inclusive and culturally appropriate processes and language that enable diverse participation and productive engagement with various individuals and population groups.</w:t>
            </w:r>
          </w:p>
          <w:p w14:paraId="39327AB3" w14:textId="77777777" w:rsidR="00586912" w:rsidRPr="002A4218" w:rsidRDefault="00586912" w:rsidP="003742A8">
            <w:r w:rsidRPr="002A4218">
              <w:t xml:space="preserve">Aim to include voices commonly excluded from decision making either because they are actively disengaged, or because existing barriers prevent participation. </w:t>
            </w:r>
          </w:p>
          <w:p w14:paraId="6099EE88" w14:textId="77777777" w:rsidR="00586912" w:rsidRPr="002A4218" w:rsidRDefault="00586912" w:rsidP="003742A8">
            <w:r w:rsidRPr="002A4218">
              <w:t>Offer flexibility in methods of engagement to enhance accessibility for a diverse range of consumers.</w:t>
            </w:r>
          </w:p>
        </w:tc>
        <w:tc>
          <w:tcPr>
            <w:tcW w:w="3641" w:type="dxa"/>
            <w:shd w:val="clear" w:color="auto" w:fill="FFFFFF" w:themeFill="background1"/>
          </w:tcPr>
          <w:p w14:paraId="0C60B884" w14:textId="77777777" w:rsidR="00586912" w:rsidRPr="002A4218" w:rsidRDefault="00586912" w:rsidP="00586912">
            <w:pPr>
              <w:pStyle w:val="ListParagraph"/>
              <w:numPr>
                <w:ilvl w:val="0"/>
                <w:numId w:val="19"/>
              </w:numPr>
              <w:spacing w:before="0"/>
              <w:ind w:left="320" w:hanging="320"/>
              <w:contextualSpacing w:val="0"/>
            </w:pPr>
            <w:r w:rsidRPr="002A4218">
              <w:t>Consider using cultural advisers to facilitate engagement participation.</w:t>
            </w:r>
          </w:p>
          <w:p w14:paraId="75936303" w14:textId="77777777" w:rsidR="00586912" w:rsidRPr="002A4218" w:rsidRDefault="00586912" w:rsidP="00586912">
            <w:pPr>
              <w:pStyle w:val="ListParagraph"/>
              <w:numPr>
                <w:ilvl w:val="0"/>
                <w:numId w:val="19"/>
              </w:numPr>
              <w:spacing w:before="0"/>
              <w:ind w:left="320" w:hanging="320"/>
              <w:contextualSpacing w:val="0"/>
            </w:pPr>
            <w:r w:rsidRPr="002A4218">
              <w:t>Engage with multiple ‘voices’, don’t assume that one person can speak for a whole community or cultural group.</w:t>
            </w:r>
          </w:p>
          <w:p w14:paraId="324A59BC" w14:textId="77777777" w:rsidR="00586912" w:rsidRPr="002A4218" w:rsidRDefault="00586912" w:rsidP="00586912">
            <w:pPr>
              <w:pStyle w:val="ListParagraph"/>
              <w:numPr>
                <w:ilvl w:val="0"/>
                <w:numId w:val="19"/>
              </w:numPr>
              <w:spacing w:before="0"/>
              <w:ind w:left="320" w:hanging="320"/>
              <w:contextualSpacing w:val="0"/>
            </w:pPr>
            <w:r w:rsidRPr="002A4218">
              <w:t xml:space="preserve">Ensure in-person engagement activities are physically accessible for all and employ the use of accessibility aids where appropriate (e.g. interpreters, assistive technologies). </w:t>
            </w:r>
          </w:p>
          <w:p w14:paraId="69614D7F" w14:textId="77777777" w:rsidR="00586912" w:rsidRPr="002A4218" w:rsidRDefault="00586912" w:rsidP="00586912">
            <w:pPr>
              <w:pStyle w:val="ListParagraph"/>
              <w:numPr>
                <w:ilvl w:val="0"/>
                <w:numId w:val="45"/>
              </w:numPr>
              <w:spacing w:before="0" w:afterLines="40" w:after="96"/>
              <w:ind w:left="320" w:hanging="320"/>
              <w:contextualSpacing w:val="0"/>
            </w:pPr>
            <w:r w:rsidRPr="002A4218">
              <w:t>Provide capacity building opportunities within engagement activities, including consumer training, inductions and other support, to encourage and enhance participation – e.g. digital literacy training could be offered to consumers prior to participating in a digital engagement activity.</w:t>
            </w:r>
          </w:p>
        </w:tc>
      </w:tr>
    </w:tbl>
    <w:p w14:paraId="3B9BAA41" w14:textId="7C3E870B" w:rsidR="00586912" w:rsidRPr="006B6836" w:rsidRDefault="0023678C" w:rsidP="00586912">
      <w:r>
        <w:br/>
      </w:r>
      <w:r>
        <w:rPr>
          <w:noProof/>
        </w:rPr>
        <w:drawing>
          <wp:inline distT="0" distB="0" distL="0" distR="0" wp14:anchorId="74323017" wp14:editId="045B52CF">
            <wp:extent cx="5715000" cy="2346960"/>
            <wp:effectExtent l="0" t="0" r="0" b="2540"/>
            <wp:docPr id="573226539" name="Picture 8" descr="A group of people sitting in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226539" name="Picture 8" descr="A group of people sitting in a circle"/>
                    <pic:cNvPicPr/>
                  </pic:nvPicPr>
                  <pic:blipFill rotWithShape="1">
                    <a:blip r:embed="rId40" cstate="print">
                      <a:extLst>
                        <a:ext uri="{28A0092B-C50C-407E-A947-70E740481C1C}">
                          <a14:useLocalDpi xmlns:a14="http://schemas.microsoft.com/office/drawing/2010/main" val="0"/>
                        </a:ext>
                      </a:extLst>
                    </a:blip>
                    <a:srcRect l="6935" t="23380" r="4414" b="22064"/>
                    <a:stretch/>
                  </pic:blipFill>
                  <pic:spPr bwMode="auto">
                    <a:xfrm>
                      <a:off x="0" y="0"/>
                      <a:ext cx="5715000" cy="2346960"/>
                    </a:xfrm>
                    <a:prstGeom prst="rect">
                      <a:avLst/>
                    </a:prstGeom>
                    <a:ln>
                      <a:noFill/>
                    </a:ln>
                    <a:extLst>
                      <a:ext uri="{53640926-AAD7-44D8-BBD7-CCE9431645EC}">
                        <a14:shadowObscured xmlns:a14="http://schemas.microsoft.com/office/drawing/2010/main"/>
                      </a:ext>
                    </a:extLst>
                  </pic:spPr>
                </pic:pic>
              </a:graphicData>
            </a:graphic>
          </wp:inline>
        </w:drawing>
      </w:r>
    </w:p>
    <w:p w14:paraId="0003043D" w14:textId="5B7B83DF" w:rsidR="00F048AE" w:rsidRDefault="00586912" w:rsidP="00F048AE">
      <w:pPr>
        <w:spacing w:after="0" w:line="240" w:lineRule="auto"/>
      </w:pPr>
      <w:r>
        <w:br w:type="page"/>
      </w:r>
    </w:p>
    <w:p w14:paraId="5C01AE1D" w14:textId="6A5BAA3B" w:rsidR="00586912" w:rsidRDefault="00586912" w:rsidP="00586912"/>
    <w:p w14:paraId="599E9823" w14:textId="77777777" w:rsidR="008470D9" w:rsidRDefault="008470D9" w:rsidP="00586912"/>
    <w:tbl>
      <w:tblPr>
        <w:tblW w:w="9000"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85" w:type="dxa"/>
          <w:left w:w="85" w:type="dxa"/>
          <w:bottom w:w="85" w:type="dxa"/>
          <w:right w:w="85" w:type="dxa"/>
        </w:tblCellMar>
        <w:tblLook w:val="04A0" w:firstRow="1" w:lastRow="0" w:firstColumn="1" w:lastColumn="0" w:noHBand="0" w:noVBand="1"/>
      </w:tblPr>
      <w:tblGrid>
        <w:gridCol w:w="1724"/>
        <w:gridCol w:w="3635"/>
        <w:gridCol w:w="3641"/>
      </w:tblGrid>
      <w:tr w:rsidR="00586912" w:rsidRPr="00BF0C40" w14:paraId="4CCFC28D" w14:textId="77777777" w:rsidTr="003742A8">
        <w:trPr>
          <w:cantSplit/>
          <w:trHeight w:hRule="exact" w:val="23"/>
        </w:trPr>
        <w:tc>
          <w:tcPr>
            <w:tcW w:w="9000" w:type="dxa"/>
            <w:gridSpan w:val="3"/>
            <w:shd w:val="clear" w:color="auto" w:fill="1C9BDB"/>
          </w:tcPr>
          <w:p w14:paraId="4781776F" w14:textId="77777777" w:rsidR="00586912" w:rsidRPr="00BF0C40" w:rsidRDefault="00586912" w:rsidP="00932EAE">
            <w:pPr>
              <w:pStyle w:val="tableheadergrey"/>
            </w:pPr>
            <w:r>
              <w:softHyphen/>
            </w:r>
          </w:p>
        </w:tc>
      </w:tr>
      <w:tr w:rsidR="00586912" w:rsidRPr="00BF0C40" w14:paraId="425A9E13" w14:textId="77777777" w:rsidTr="003742A8">
        <w:trPr>
          <w:cantSplit/>
          <w:trHeight w:val="30"/>
        </w:trPr>
        <w:tc>
          <w:tcPr>
            <w:tcW w:w="1724" w:type="dxa"/>
            <w:shd w:val="clear" w:color="auto" w:fill="F2F2F2" w:themeFill="background1" w:themeFillShade="F2"/>
          </w:tcPr>
          <w:p w14:paraId="59678445" w14:textId="77777777" w:rsidR="00586912" w:rsidRPr="00DD13CB" w:rsidRDefault="00586912" w:rsidP="00932EAE">
            <w:pPr>
              <w:pStyle w:val="tableheadergrey"/>
              <w:rPr>
                <w:sz w:val="10"/>
                <w:szCs w:val="10"/>
              </w:rPr>
            </w:pPr>
            <w:r w:rsidRPr="00DD13CB">
              <w:t>Guideline</w:t>
            </w:r>
          </w:p>
        </w:tc>
        <w:tc>
          <w:tcPr>
            <w:tcW w:w="3635" w:type="dxa"/>
            <w:shd w:val="clear" w:color="auto" w:fill="F2F2F2" w:themeFill="background1" w:themeFillShade="F2"/>
          </w:tcPr>
          <w:p w14:paraId="734A3E3A" w14:textId="77777777" w:rsidR="00586912" w:rsidRPr="00DD13CB" w:rsidRDefault="00586912" w:rsidP="00932EAE">
            <w:pPr>
              <w:pStyle w:val="tableheadergrey"/>
              <w:rPr>
                <w:sz w:val="10"/>
                <w:szCs w:val="10"/>
              </w:rPr>
            </w:pPr>
            <w:r w:rsidRPr="00DD13CB">
              <w:t>Description</w:t>
            </w:r>
          </w:p>
        </w:tc>
        <w:tc>
          <w:tcPr>
            <w:tcW w:w="3641" w:type="dxa"/>
            <w:shd w:val="clear" w:color="auto" w:fill="F2F2F2" w:themeFill="background1" w:themeFillShade="F2"/>
          </w:tcPr>
          <w:p w14:paraId="02423E3F" w14:textId="77777777" w:rsidR="00586912" w:rsidRPr="00DD13CB" w:rsidRDefault="00586912" w:rsidP="00932EAE">
            <w:pPr>
              <w:pStyle w:val="tableheadergrey"/>
              <w:rPr>
                <w:sz w:val="10"/>
                <w:szCs w:val="10"/>
              </w:rPr>
            </w:pPr>
            <w:r w:rsidRPr="00DD13CB">
              <w:t>Strategies</w:t>
            </w:r>
          </w:p>
        </w:tc>
      </w:tr>
      <w:tr w:rsidR="00586912" w:rsidRPr="00BF0C40" w14:paraId="52BA8C89" w14:textId="77777777" w:rsidTr="003742A8">
        <w:trPr>
          <w:cantSplit/>
          <w:trHeight w:val="30"/>
        </w:trPr>
        <w:tc>
          <w:tcPr>
            <w:tcW w:w="1724" w:type="dxa"/>
            <w:shd w:val="clear" w:color="auto" w:fill="F2F2F2" w:themeFill="background1" w:themeFillShade="F2"/>
          </w:tcPr>
          <w:p w14:paraId="296F18AC" w14:textId="77777777" w:rsidR="00586912" w:rsidRPr="002A4218" w:rsidRDefault="00586912" w:rsidP="0023678C">
            <w:pPr>
              <w:rPr>
                <w:bCs/>
                <w:sz w:val="22"/>
                <w:szCs w:val="22"/>
              </w:rPr>
            </w:pPr>
            <w:r w:rsidRPr="002A4218">
              <w:rPr>
                <w:bCs/>
                <w:noProof/>
                <w:color w:val="2B579A"/>
                <w:sz w:val="22"/>
                <w:szCs w:val="22"/>
              </w:rPr>
              <w:drawing>
                <wp:inline distT="0" distB="0" distL="0" distR="0" wp14:anchorId="677A0733" wp14:editId="68AAFBB1">
                  <wp:extent cx="787400" cy="787400"/>
                  <wp:effectExtent l="0" t="0" r="0" b="0"/>
                  <wp:docPr id="1840923999" name="Picture 18409239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923999" name="Picture 1840923999">
                            <a:extLst>
                              <a:ext uri="{C183D7F6-B498-43B3-948B-1728B52AA6E4}">
                                <adec:decorative xmlns:adec="http://schemas.microsoft.com/office/drawing/2017/decorative" val="1"/>
                              </a:ext>
                            </a:extLst>
                          </pic:cNvPr>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87400" cy="787400"/>
                          </a:xfrm>
                          <a:prstGeom prst="rect">
                            <a:avLst/>
                          </a:prstGeom>
                        </pic:spPr>
                      </pic:pic>
                    </a:graphicData>
                  </a:graphic>
                </wp:inline>
              </w:drawing>
            </w:r>
          </w:p>
          <w:p w14:paraId="261239D4" w14:textId="77777777" w:rsidR="00586912" w:rsidRPr="00DD13CB" w:rsidRDefault="00586912" w:rsidP="0023678C">
            <w:pPr>
              <w:pStyle w:val="tableheadergrey"/>
            </w:pPr>
            <w:r w:rsidRPr="00DD13CB">
              <w:t>Meet people where they are</w:t>
            </w:r>
          </w:p>
        </w:tc>
        <w:tc>
          <w:tcPr>
            <w:tcW w:w="3635" w:type="dxa"/>
            <w:shd w:val="clear" w:color="auto" w:fill="FFFFFF" w:themeFill="background1"/>
          </w:tcPr>
          <w:p w14:paraId="24414E76" w14:textId="77777777" w:rsidR="00586912" w:rsidRPr="002A4218" w:rsidRDefault="00586912" w:rsidP="003742A8">
            <w:r w:rsidRPr="002A4218">
              <w:t>Explore where, when and how consumers will be most receptive to engagement approaches.</w:t>
            </w:r>
          </w:p>
          <w:p w14:paraId="786BD38A" w14:textId="77777777" w:rsidR="00586912" w:rsidRPr="002A4218" w:rsidRDefault="00586912" w:rsidP="003742A8">
            <w:r w:rsidRPr="002A4218">
              <w:t xml:space="preserve">Adapt your engagement approach to meet the needs of consumers, rather than bringing consumers into a policy-making process that is familiar to </w:t>
            </w:r>
            <w:proofErr w:type="gramStart"/>
            <w:r w:rsidRPr="002A4218">
              <w:t>policy-makers</w:t>
            </w:r>
            <w:proofErr w:type="gramEnd"/>
            <w:r w:rsidRPr="002A4218">
              <w:t xml:space="preserve"> and organisations, but not to them. </w:t>
            </w:r>
          </w:p>
          <w:p w14:paraId="5B9F4AB2" w14:textId="77777777" w:rsidR="00586912" w:rsidRPr="002A4218" w:rsidRDefault="00586912" w:rsidP="003742A8">
            <w:r w:rsidRPr="002A4218">
              <w:t>Be aware that some engagement approaches may be less accessible for consumers than others and can reduce the capacity and/or willingness, for consumers to participate effectively or safely.</w:t>
            </w:r>
          </w:p>
        </w:tc>
        <w:tc>
          <w:tcPr>
            <w:tcW w:w="3641" w:type="dxa"/>
            <w:shd w:val="clear" w:color="auto" w:fill="FFFFFF" w:themeFill="background1"/>
          </w:tcPr>
          <w:p w14:paraId="0901685B" w14:textId="77777777" w:rsidR="00586912" w:rsidRPr="002A4218" w:rsidRDefault="00586912" w:rsidP="00586912">
            <w:pPr>
              <w:pStyle w:val="ListParagraph"/>
              <w:numPr>
                <w:ilvl w:val="0"/>
                <w:numId w:val="19"/>
              </w:numPr>
              <w:spacing w:before="0"/>
              <w:contextualSpacing w:val="0"/>
            </w:pPr>
            <w:r w:rsidRPr="002A4218">
              <w:t>Wherever possible, facilitate community-led engagement and adapt your approach to meet people’s needs, capacity and expectations.</w:t>
            </w:r>
          </w:p>
          <w:p w14:paraId="160D2ECC" w14:textId="77777777" w:rsidR="00586912" w:rsidRPr="002A4218" w:rsidRDefault="00586912" w:rsidP="00586912">
            <w:pPr>
              <w:pStyle w:val="ListParagraph"/>
              <w:numPr>
                <w:ilvl w:val="0"/>
                <w:numId w:val="19"/>
              </w:numPr>
              <w:spacing w:before="0"/>
              <w:contextualSpacing w:val="0"/>
            </w:pPr>
            <w:r w:rsidRPr="002A4218">
              <w:t>Work at the pace of consumers and provide skill development and capacity building where needed.</w:t>
            </w:r>
          </w:p>
          <w:p w14:paraId="12C90361" w14:textId="77777777" w:rsidR="00586912" w:rsidRPr="002A4218" w:rsidRDefault="00586912" w:rsidP="00586912">
            <w:pPr>
              <w:pStyle w:val="ListParagraph"/>
              <w:numPr>
                <w:ilvl w:val="0"/>
                <w:numId w:val="19"/>
              </w:numPr>
              <w:spacing w:before="0"/>
              <w:contextualSpacing w:val="0"/>
            </w:pPr>
            <w:r w:rsidRPr="002A4218">
              <w:t>Identify with consumers how to support their health literacy needs.</w:t>
            </w:r>
          </w:p>
          <w:p w14:paraId="44936DB7" w14:textId="77777777" w:rsidR="00586912" w:rsidRPr="002A4218" w:rsidRDefault="00586912" w:rsidP="00586912">
            <w:pPr>
              <w:pStyle w:val="ListParagraph"/>
              <w:numPr>
                <w:ilvl w:val="0"/>
                <w:numId w:val="19"/>
              </w:numPr>
              <w:spacing w:before="0"/>
              <w:contextualSpacing w:val="0"/>
            </w:pPr>
            <w:r w:rsidRPr="002A4218">
              <w:t>Utilise existing settings (social media, community networks, community events), where people feel more comfortable, safe and empowered and are more likely to engage.</w:t>
            </w:r>
          </w:p>
          <w:p w14:paraId="66E4D846" w14:textId="77777777" w:rsidR="00586912" w:rsidRPr="002A4218" w:rsidRDefault="00586912" w:rsidP="00586912">
            <w:pPr>
              <w:pStyle w:val="ListParagraph"/>
              <w:numPr>
                <w:ilvl w:val="0"/>
                <w:numId w:val="19"/>
              </w:numPr>
              <w:spacing w:before="0"/>
              <w:contextualSpacing w:val="0"/>
            </w:pPr>
            <w:r w:rsidRPr="002A4218">
              <w:t>Provide flexible participation options so that consumers can contribute at a time and place that is convenient for them (i.e. at their home or on a mobile device), rather than having to attend a certain venue at a certain time.</w:t>
            </w:r>
          </w:p>
          <w:p w14:paraId="7449EA9D" w14:textId="77777777" w:rsidR="00586912" w:rsidRPr="002A4218" w:rsidRDefault="00586912" w:rsidP="00586912">
            <w:pPr>
              <w:pStyle w:val="ListParagraph"/>
              <w:numPr>
                <w:ilvl w:val="0"/>
                <w:numId w:val="45"/>
              </w:numPr>
              <w:spacing w:before="0" w:afterLines="40" w:after="96"/>
              <w:ind w:left="320" w:hanging="320"/>
              <w:contextualSpacing w:val="0"/>
            </w:pPr>
            <w:r w:rsidRPr="002A4218">
              <w:t xml:space="preserve">Ensure that consumers </w:t>
            </w:r>
            <w:proofErr w:type="gramStart"/>
            <w:r w:rsidRPr="002A4218">
              <w:t>are able to</w:t>
            </w:r>
            <w:proofErr w:type="gramEnd"/>
            <w:r w:rsidRPr="002A4218">
              <w:t xml:space="preserve"> contribute through multiple formats and media - e.g. Easy Read, simple English or non-written communication.</w:t>
            </w:r>
          </w:p>
        </w:tc>
      </w:tr>
    </w:tbl>
    <w:p w14:paraId="59AE3537" w14:textId="77777777" w:rsidR="00586912" w:rsidRPr="006B6836" w:rsidRDefault="00586912" w:rsidP="00586912"/>
    <w:p w14:paraId="1A803E64" w14:textId="3DF1C18F" w:rsidR="00F048AE" w:rsidRDefault="00586912" w:rsidP="003D232B">
      <w:pPr>
        <w:spacing w:after="0" w:line="240" w:lineRule="auto"/>
      </w:pPr>
      <w:r>
        <w:br w:type="page"/>
      </w:r>
    </w:p>
    <w:p w14:paraId="44E63B59" w14:textId="4E86B4C6" w:rsidR="00F048AE" w:rsidRDefault="00F048AE" w:rsidP="00F048AE">
      <w:pPr>
        <w:spacing w:after="0" w:line="240" w:lineRule="auto"/>
      </w:pPr>
    </w:p>
    <w:p w14:paraId="20D1DF5B" w14:textId="1E34837A" w:rsidR="008470D9" w:rsidRDefault="008470D9" w:rsidP="00F048AE">
      <w:pPr>
        <w:spacing w:after="0" w:line="240" w:lineRule="auto"/>
      </w:pPr>
    </w:p>
    <w:p w14:paraId="5FA4B39E" w14:textId="77777777" w:rsidR="00641346" w:rsidRDefault="00641346" w:rsidP="00F048AE">
      <w:pPr>
        <w:spacing w:after="0" w:line="240" w:lineRule="auto"/>
      </w:pPr>
    </w:p>
    <w:tbl>
      <w:tblPr>
        <w:tblW w:w="9000"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85" w:type="dxa"/>
          <w:left w:w="85" w:type="dxa"/>
          <w:bottom w:w="85" w:type="dxa"/>
          <w:right w:w="85" w:type="dxa"/>
        </w:tblCellMar>
        <w:tblLook w:val="04A0" w:firstRow="1" w:lastRow="0" w:firstColumn="1" w:lastColumn="0" w:noHBand="0" w:noVBand="1"/>
      </w:tblPr>
      <w:tblGrid>
        <w:gridCol w:w="1724"/>
        <w:gridCol w:w="3238"/>
        <w:gridCol w:w="4038"/>
      </w:tblGrid>
      <w:tr w:rsidR="00586912" w:rsidRPr="00BF0C40" w14:paraId="2D8025BB" w14:textId="77777777" w:rsidTr="003742A8">
        <w:trPr>
          <w:cantSplit/>
          <w:trHeight w:hRule="exact" w:val="23"/>
        </w:trPr>
        <w:tc>
          <w:tcPr>
            <w:tcW w:w="9000" w:type="dxa"/>
            <w:gridSpan w:val="3"/>
            <w:shd w:val="clear" w:color="auto" w:fill="1C9BDB"/>
          </w:tcPr>
          <w:p w14:paraId="5CE738F0" w14:textId="77777777" w:rsidR="00586912" w:rsidRPr="00BF0C40" w:rsidRDefault="00586912" w:rsidP="00932EAE">
            <w:pPr>
              <w:pStyle w:val="tableheadergrey"/>
            </w:pPr>
            <w:r>
              <w:softHyphen/>
            </w:r>
          </w:p>
        </w:tc>
      </w:tr>
      <w:tr w:rsidR="00DD13CB" w:rsidRPr="00BF0C40" w14:paraId="7F329A2C" w14:textId="77777777" w:rsidTr="00641346">
        <w:trPr>
          <w:cantSplit/>
          <w:trHeight w:val="30"/>
        </w:trPr>
        <w:tc>
          <w:tcPr>
            <w:tcW w:w="1724" w:type="dxa"/>
            <w:shd w:val="clear" w:color="auto" w:fill="F2F2F2" w:themeFill="background1" w:themeFillShade="F2"/>
          </w:tcPr>
          <w:p w14:paraId="283448E8" w14:textId="1F808D9B" w:rsidR="00DD13CB" w:rsidRPr="00BF0C40" w:rsidRDefault="00DD13CB" w:rsidP="00932EAE">
            <w:pPr>
              <w:pStyle w:val="tableheadergrey"/>
              <w:rPr>
                <w:sz w:val="10"/>
                <w:szCs w:val="10"/>
              </w:rPr>
            </w:pPr>
            <w:r w:rsidRPr="00DD13CB">
              <w:t>Guideline</w:t>
            </w:r>
          </w:p>
        </w:tc>
        <w:tc>
          <w:tcPr>
            <w:tcW w:w="3238" w:type="dxa"/>
            <w:shd w:val="clear" w:color="auto" w:fill="F2F2F2" w:themeFill="background1" w:themeFillShade="F2"/>
          </w:tcPr>
          <w:p w14:paraId="78DDBB2D" w14:textId="79F4635E" w:rsidR="00DD13CB" w:rsidRPr="00BF0C40" w:rsidRDefault="00DD13CB" w:rsidP="00932EAE">
            <w:pPr>
              <w:pStyle w:val="tableheadergrey"/>
              <w:rPr>
                <w:sz w:val="10"/>
                <w:szCs w:val="10"/>
              </w:rPr>
            </w:pPr>
            <w:r w:rsidRPr="00DD13CB">
              <w:t>Description</w:t>
            </w:r>
          </w:p>
        </w:tc>
        <w:tc>
          <w:tcPr>
            <w:tcW w:w="4038" w:type="dxa"/>
            <w:shd w:val="clear" w:color="auto" w:fill="F2F2F2" w:themeFill="background1" w:themeFillShade="F2"/>
          </w:tcPr>
          <w:p w14:paraId="6D62B7D0" w14:textId="055BD9CB" w:rsidR="00DD13CB" w:rsidRPr="00BF0C40" w:rsidRDefault="00DD13CB" w:rsidP="00932EAE">
            <w:pPr>
              <w:pStyle w:val="tableheadergrey"/>
              <w:rPr>
                <w:sz w:val="10"/>
                <w:szCs w:val="10"/>
              </w:rPr>
            </w:pPr>
            <w:r w:rsidRPr="00DD13CB">
              <w:t>Strategies</w:t>
            </w:r>
          </w:p>
        </w:tc>
      </w:tr>
      <w:tr w:rsidR="00586912" w:rsidRPr="00BF0C40" w14:paraId="6651D93A" w14:textId="77777777" w:rsidTr="00641346">
        <w:trPr>
          <w:cantSplit/>
          <w:trHeight w:val="30"/>
        </w:trPr>
        <w:tc>
          <w:tcPr>
            <w:tcW w:w="1724" w:type="dxa"/>
            <w:shd w:val="clear" w:color="auto" w:fill="F2F2F2" w:themeFill="background1" w:themeFillShade="F2"/>
          </w:tcPr>
          <w:p w14:paraId="535194AD" w14:textId="77777777" w:rsidR="00586912" w:rsidRPr="002A4218" w:rsidRDefault="00586912" w:rsidP="0023678C">
            <w:pPr>
              <w:rPr>
                <w:bCs/>
              </w:rPr>
            </w:pPr>
            <w:r w:rsidRPr="002A4218">
              <w:rPr>
                <w:bCs/>
                <w:noProof/>
                <w:color w:val="2B579A"/>
              </w:rPr>
              <w:drawing>
                <wp:inline distT="0" distB="0" distL="0" distR="0" wp14:anchorId="0EBC0479" wp14:editId="1B10A587">
                  <wp:extent cx="787400" cy="787400"/>
                  <wp:effectExtent l="0" t="0" r="0" b="0"/>
                  <wp:docPr id="1035596662" name="Picture 10355966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596662" name="Picture 1035596662">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87400" cy="787400"/>
                          </a:xfrm>
                          <a:prstGeom prst="rect">
                            <a:avLst/>
                          </a:prstGeom>
                        </pic:spPr>
                      </pic:pic>
                    </a:graphicData>
                  </a:graphic>
                </wp:inline>
              </w:drawing>
            </w:r>
          </w:p>
          <w:p w14:paraId="7BC19313" w14:textId="77777777" w:rsidR="00586912" w:rsidRPr="00DD13CB" w:rsidRDefault="00586912" w:rsidP="0023678C">
            <w:pPr>
              <w:pStyle w:val="tableheadergrey"/>
            </w:pPr>
            <w:r w:rsidRPr="00DD13CB">
              <w:t>Understand different people require different approaches</w:t>
            </w:r>
          </w:p>
        </w:tc>
        <w:tc>
          <w:tcPr>
            <w:tcW w:w="3238" w:type="dxa"/>
            <w:shd w:val="clear" w:color="auto" w:fill="FFFFFF" w:themeFill="background1"/>
          </w:tcPr>
          <w:p w14:paraId="4C344520" w14:textId="77777777" w:rsidR="00586912" w:rsidRPr="002A4218" w:rsidRDefault="00586912" w:rsidP="003742A8">
            <w:r w:rsidRPr="002A4218">
              <w:t>How you engage with consumers depends on the scale and complexity of the issue, the scope of policy solutions being considered, the group/s of consumers affected by the policy issue and the options available.</w:t>
            </w:r>
          </w:p>
          <w:p w14:paraId="0C4CB4D2" w14:textId="77777777" w:rsidR="00586912" w:rsidRPr="002A4218" w:rsidRDefault="00586912" w:rsidP="003742A8">
            <w:r w:rsidRPr="002A4218">
              <w:t>The design of engagement approaches can be informed by local intelligence and exploring what has worked for a particular community or population group previously.</w:t>
            </w:r>
          </w:p>
          <w:p w14:paraId="75C187BF" w14:textId="77777777" w:rsidR="00586912" w:rsidRPr="002A4218" w:rsidRDefault="00586912" w:rsidP="003742A8">
            <w:r w:rsidRPr="002A4218">
              <w:t>Inflexible approaches to engagement, and policy development more broadly, can result in the exclusion of some consumers and population groups.</w:t>
            </w:r>
          </w:p>
        </w:tc>
        <w:tc>
          <w:tcPr>
            <w:tcW w:w="4038" w:type="dxa"/>
            <w:shd w:val="clear" w:color="auto" w:fill="FFFFFF" w:themeFill="background1"/>
          </w:tcPr>
          <w:p w14:paraId="1C8191B7" w14:textId="77777777" w:rsidR="00586912" w:rsidRPr="002A4218" w:rsidRDefault="00586912" w:rsidP="00586912">
            <w:pPr>
              <w:pStyle w:val="ListParagraph"/>
              <w:numPr>
                <w:ilvl w:val="0"/>
                <w:numId w:val="19"/>
              </w:numPr>
              <w:spacing w:before="0"/>
              <w:contextualSpacing w:val="0"/>
            </w:pPr>
            <w:r w:rsidRPr="002A4218">
              <w:t>A good way to start an engagement process is to ask people in the community “what are some of the ways we can talk with you?”</w:t>
            </w:r>
          </w:p>
          <w:p w14:paraId="31BFDF8A" w14:textId="77777777" w:rsidR="00586912" w:rsidRPr="002A4218" w:rsidRDefault="00586912" w:rsidP="00586912">
            <w:pPr>
              <w:pStyle w:val="ListParagraph"/>
              <w:numPr>
                <w:ilvl w:val="0"/>
                <w:numId w:val="19"/>
              </w:numPr>
              <w:spacing w:before="0"/>
              <w:contextualSpacing w:val="0"/>
            </w:pPr>
            <w:r w:rsidRPr="002A4218">
              <w:t>No single method or approach has all the answers – utilise multi-modal engagement approaches that are fit-for-purpose and include a range of engagement methods to maximise participation within the target population group.</w:t>
            </w:r>
          </w:p>
          <w:p w14:paraId="28EF849B" w14:textId="77777777" w:rsidR="00586912" w:rsidRPr="002A4218" w:rsidRDefault="00586912" w:rsidP="00586912">
            <w:pPr>
              <w:pStyle w:val="ListParagraph"/>
              <w:numPr>
                <w:ilvl w:val="0"/>
                <w:numId w:val="19"/>
              </w:numPr>
              <w:spacing w:before="0"/>
              <w:contextualSpacing w:val="0"/>
              <w:rPr>
                <w:lang w:val="en-US"/>
              </w:rPr>
            </w:pPr>
            <w:r w:rsidRPr="002A4218">
              <w:rPr>
                <w:lang w:val="en-US"/>
              </w:rPr>
              <w:t xml:space="preserve">Be mindful of the ‘digital divide’. Online platforms have their place but there are many in the community for whom this is not an optimal, natural or accessible way to engage with </w:t>
            </w:r>
            <w:proofErr w:type="gramStart"/>
            <w:r w:rsidRPr="002A4218">
              <w:rPr>
                <w:lang w:val="en-US"/>
              </w:rPr>
              <w:t>policy-making</w:t>
            </w:r>
            <w:proofErr w:type="gramEnd"/>
            <w:r w:rsidRPr="002A4218">
              <w:rPr>
                <w:lang w:val="en-US"/>
              </w:rPr>
              <w:t xml:space="preserve">. Provide additional </w:t>
            </w:r>
            <w:proofErr w:type="spellStart"/>
            <w:r w:rsidRPr="002A4218">
              <w:rPr>
                <w:lang w:val="en-US"/>
              </w:rPr>
              <w:t>familiarisation</w:t>
            </w:r>
            <w:proofErr w:type="spellEnd"/>
            <w:r w:rsidRPr="002A4218">
              <w:rPr>
                <w:lang w:val="en-US"/>
              </w:rPr>
              <w:t xml:space="preserve"> and training for those less confident with digital engagement methods and platforms.</w:t>
            </w:r>
          </w:p>
          <w:p w14:paraId="07BEEF20" w14:textId="77777777" w:rsidR="00586912" w:rsidRPr="002A4218" w:rsidRDefault="00586912" w:rsidP="00586912">
            <w:pPr>
              <w:pStyle w:val="ListParagraph"/>
              <w:numPr>
                <w:ilvl w:val="0"/>
                <w:numId w:val="19"/>
              </w:numPr>
              <w:spacing w:before="0"/>
              <w:contextualSpacing w:val="0"/>
            </w:pPr>
            <w:r w:rsidRPr="002A4218">
              <w:t>If an approach is not working, try a different approach – allow for adaptation in engagement processes to ensure they are flexible and responsive to participant feedback.</w:t>
            </w:r>
          </w:p>
          <w:p w14:paraId="42E856AC" w14:textId="77777777" w:rsidR="00586912" w:rsidRPr="002A4218" w:rsidRDefault="00586912" w:rsidP="00586912">
            <w:pPr>
              <w:pStyle w:val="ListParagraph"/>
              <w:numPr>
                <w:ilvl w:val="0"/>
                <w:numId w:val="45"/>
              </w:numPr>
              <w:spacing w:before="0" w:afterLines="40" w:after="96"/>
              <w:ind w:left="320" w:hanging="320"/>
              <w:contextualSpacing w:val="0"/>
            </w:pPr>
            <w:r w:rsidRPr="002A4218">
              <w:t>Avoid generic or one size-fits-all engagement approaches and processes. Approaches should be tailored to the community or priority population group being engaged and be appropriate for all participants in the target group.</w:t>
            </w:r>
          </w:p>
        </w:tc>
      </w:tr>
    </w:tbl>
    <w:p w14:paraId="0D9B1D83" w14:textId="6EFCDCCF" w:rsidR="00F048AE" w:rsidRDefault="00F048AE" w:rsidP="00586912"/>
    <w:p w14:paraId="6CB56FD3" w14:textId="36A85214" w:rsidR="00F048AE" w:rsidRDefault="00F048AE" w:rsidP="00C45AB0">
      <w:pPr>
        <w:spacing w:before="0" w:after="0" w:line="240" w:lineRule="auto"/>
      </w:pPr>
      <w:r>
        <w:br w:type="page"/>
      </w:r>
    </w:p>
    <w:p w14:paraId="34FD2839" w14:textId="48CBB8C6" w:rsidR="00586912" w:rsidRDefault="00586912" w:rsidP="00586912"/>
    <w:p w14:paraId="4A7C70F3" w14:textId="77777777" w:rsidR="008470D9" w:rsidRDefault="008470D9" w:rsidP="00586912"/>
    <w:tbl>
      <w:tblPr>
        <w:tblW w:w="9000"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85" w:type="dxa"/>
          <w:left w:w="85" w:type="dxa"/>
          <w:bottom w:w="85" w:type="dxa"/>
          <w:right w:w="85" w:type="dxa"/>
        </w:tblCellMar>
        <w:tblLook w:val="04A0" w:firstRow="1" w:lastRow="0" w:firstColumn="1" w:lastColumn="0" w:noHBand="0" w:noVBand="1"/>
      </w:tblPr>
      <w:tblGrid>
        <w:gridCol w:w="1724"/>
        <w:gridCol w:w="3635"/>
        <w:gridCol w:w="3641"/>
      </w:tblGrid>
      <w:tr w:rsidR="00586912" w:rsidRPr="00BF0C40" w14:paraId="18F2601A" w14:textId="77777777" w:rsidTr="003742A8">
        <w:trPr>
          <w:cantSplit/>
          <w:trHeight w:hRule="exact" w:val="23"/>
        </w:trPr>
        <w:tc>
          <w:tcPr>
            <w:tcW w:w="9000" w:type="dxa"/>
            <w:gridSpan w:val="3"/>
            <w:shd w:val="clear" w:color="auto" w:fill="AD286F"/>
          </w:tcPr>
          <w:p w14:paraId="12C7E03E" w14:textId="77777777" w:rsidR="00586912" w:rsidRPr="00BF0C40" w:rsidRDefault="00586912" w:rsidP="00932EAE">
            <w:pPr>
              <w:pStyle w:val="tableheadergrey"/>
            </w:pPr>
            <w:r>
              <w:softHyphen/>
            </w:r>
          </w:p>
        </w:tc>
      </w:tr>
      <w:tr w:rsidR="00586912" w:rsidRPr="00BF0C40" w14:paraId="7B9C9B07" w14:textId="77777777" w:rsidTr="003742A8">
        <w:trPr>
          <w:cantSplit/>
          <w:trHeight w:val="30"/>
        </w:trPr>
        <w:tc>
          <w:tcPr>
            <w:tcW w:w="1724" w:type="dxa"/>
            <w:shd w:val="clear" w:color="auto" w:fill="F2F2F2" w:themeFill="background1" w:themeFillShade="F2"/>
          </w:tcPr>
          <w:p w14:paraId="255D740D" w14:textId="77777777" w:rsidR="00586912" w:rsidRPr="00D6646E" w:rsidRDefault="00586912" w:rsidP="00932EAE">
            <w:pPr>
              <w:pStyle w:val="tableheadergrey"/>
              <w:rPr>
                <w:sz w:val="10"/>
                <w:szCs w:val="10"/>
              </w:rPr>
            </w:pPr>
            <w:r w:rsidRPr="00D6646E">
              <w:t>Guideline</w:t>
            </w:r>
          </w:p>
        </w:tc>
        <w:tc>
          <w:tcPr>
            <w:tcW w:w="3635" w:type="dxa"/>
            <w:shd w:val="clear" w:color="auto" w:fill="F2F2F2" w:themeFill="background1" w:themeFillShade="F2"/>
          </w:tcPr>
          <w:p w14:paraId="0D39EFD1" w14:textId="77777777" w:rsidR="00586912" w:rsidRPr="00D6646E" w:rsidRDefault="00586912" w:rsidP="00932EAE">
            <w:pPr>
              <w:pStyle w:val="tableheadergrey"/>
              <w:rPr>
                <w:sz w:val="10"/>
                <w:szCs w:val="10"/>
              </w:rPr>
            </w:pPr>
            <w:r w:rsidRPr="00D6646E">
              <w:t>Description</w:t>
            </w:r>
          </w:p>
        </w:tc>
        <w:tc>
          <w:tcPr>
            <w:tcW w:w="3641" w:type="dxa"/>
            <w:shd w:val="clear" w:color="auto" w:fill="F2F2F2" w:themeFill="background1" w:themeFillShade="F2"/>
          </w:tcPr>
          <w:p w14:paraId="02B1D748" w14:textId="77777777" w:rsidR="00586912" w:rsidRPr="00D6646E" w:rsidRDefault="00586912" w:rsidP="00932EAE">
            <w:pPr>
              <w:pStyle w:val="tableheadergrey"/>
              <w:rPr>
                <w:sz w:val="10"/>
                <w:szCs w:val="10"/>
              </w:rPr>
            </w:pPr>
            <w:r w:rsidRPr="00D6646E">
              <w:t>Strategies</w:t>
            </w:r>
          </w:p>
        </w:tc>
      </w:tr>
      <w:tr w:rsidR="00586912" w:rsidRPr="00BF0C40" w14:paraId="45BC5B24" w14:textId="77777777" w:rsidTr="003742A8">
        <w:trPr>
          <w:cantSplit/>
          <w:trHeight w:val="30"/>
        </w:trPr>
        <w:tc>
          <w:tcPr>
            <w:tcW w:w="1724" w:type="dxa"/>
            <w:shd w:val="clear" w:color="auto" w:fill="F2F2F2" w:themeFill="background1" w:themeFillShade="F2"/>
          </w:tcPr>
          <w:p w14:paraId="41F44C63" w14:textId="77777777" w:rsidR="00586912" w:rsidRPr="00617ACF" w:rsidRDefault="00586912" w:rsidP="0023678C">
            <w:pPr>
              <w:rPr>
                <w:bCs/>
              </w:rPr>
            </w:pPr>
            <w:r w:rsidRPr="00617ACF">
              <w:rPr>
                <w:bCs/>
                <w:noProof/>
                <w:color w:val="2B579A"/>
              </w:rPr>
              <w:drawing>
                <wp:inline distT="0" distB="0" distL="0" distR="0" wp14:anchorId="683999B2" wp14:editId="7F7087A4">
                  <wp:extent cx="787400" cy="787400"/>
                  <wp:effectExtent l="0" t="0" r="0" b="0"/>
                  <wp:docPr id="554300697" name="Picture 5543006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300697" name="Picture 554300697">
                            <a:extLst>
                              <a:ext uri="{C183D7F6-B498-43B3-948B-1728B52AA6E4}">
                                <adec:decorative xmlns:adec="http://schemas.microsoft.com/office/drawing/2017/decorative" val="1"/>
                              </a:ext>
                            </a:extLst>
                          </pic:cNvPr>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87400" cy="787400"/>
                          </a:xfrm>
                          <a:prstGeom prst="rect">
                            <a:avLst/>
                          </a:prstGeom>
                        </pic:spPr>
                      </pic:pic>
                    </a:graphicData>
                  </a:graphic>
                </wp:inline>
              </w:drawing>
            </w:r>
          </w:p>
          <w:p w14:paraId="5423517F" w14:textId="77777777" w:rsidR="00586912" w:rsidRPr="008E33C6" w:rsidRDefault="00586912" w:rsidP="0023678C">
            <w:pPr>
              <w:rPr>
                <w:b/>
                <w:sz w:val="22"/>
                <w:szCs w:val="22"/>
              </w:rPr>
            </w:pPr>
            <w:r w:rsidRPr="008E33C6">
              <w:rPr>
                <w:b/>
                <w:sz w:val="22"/>
                <w:szCs w:val="22"/>
              </w:rPr>
              <w:t>Engage with humility and empathy</w:t>
            </w:r>
          </w:p>
          <w:p w14:paraId="69FA65AD" w14:textId="77777777" w:rsidR="00586912" w:rsidRPr="00617ACF" w:rsidRDefault="00586912" w:rsidP="00932EAE">
            <w:pPr>
              <w:pStyle w:val="tableheadergrey"/>
            </w:pPr>
          </w:p>
        </w:tc>
        <w:tc>
          <w:tcPr>
            <w:tcW w:w="3635" w:type="dxa"/>
            <w:shd w:val="clear" w:color="auto" w:fill="FFFFFF" w:themeFill="background1"/>
          </w:tcPr>
          <w:p w14:paraId="461B974E" w14:textId="77777777" w:rsidR="00586912" w:rsidRPr="00617ACF" w:rsidRDefault="00586912" w:rsidP="003742A8">
            <w:r w:rsidRPr="00617ACF">
              <w:t xml:space="preserve">Humility enables better listening, increased collaboration, and a more compassionate engagement process. </w:t>
            </w:r>
          </w:p>
          <w:p w14:paraId="2B887609" w14:textId="77777777" w:rsidR="00586912" w:rsidRPr="00617ACF" w:rsidRDefault="00586912" w:rsidP="003742A8">
            <w:r w:rsidRPr="00617ACF">
              <w:t>Trying to properly understand and relate to the circumstances and perspectives of participants is likely to correlate to more authentic engagement and better consumer input.</w:t>
            </w:r>
          </w:p>
          <w:p w14:paraId="2D2503EC" w14:textId="77777777" w:rsidR="00586912" w:rsidRPr="00617ACF" w:rsidRDefault="00586912" w:rsidP="003742A8">
            <w:r w:rsidRPr="00617ACF">
              <w:t>Recognise that the lived experiences and contributions of all participants are valuable and should be respected equally. Be open to learning from consumers.</w:t>
            </w:r>
          </w:p>
        </w:tc>
        <w:tc>
          <w:tcPr>
            <w:tcW w:w="3641" w:type="dxa"/>
            <w:shd w:val="clear" w:color="auto" w:fill="FFFFFF" w:themeFill="background1"/>
          </w:tcPr>
          <w:p w14:paraId="0014479C" w14:textId="77777777" w:rsidR="00586912" w:rsidRPr="00617ACF" w:rsidRDefault="00586912" w:rsidP="00586912">
            <w:pPr>
              <w:pStyle w:val="ListParagraph"/>
              <w:numPr>
                <w:ilvl w:val="0"/>
                <w:numId w:val="19"/>
              </w:numPr>
              <w:spacing w:before="0"/>
              <w:contextualSpacing w:val="0"/>
            </w:pPr>
            <w:r w:rsidRPr="00617ACF">
              <w:t xml:space="preserve">Acknowledge the power imbalances between consumers and </w:t>
            </w:r>
            <w:proofErr w:type="gramStart"/>
            <w:r w:rsidRPr="00617ACF">
              <w:t>policy-makers</w:t>
            </w:r>
            <w:proofErr w:type="gramEnd"/>
            <w:r w:rsidRPr="00617ACF">
              <w:t>, particularly those in government. Redistribute power and foster shared ownership of the process through a commitment to co-design.</w:t>
            </w:r>
          </w:p>
          <w:p w14:paraId="250BDB1A" w14:textId="77777777" w:rsidR="00586912" w:rsidRPr="00617ACF" w:rsidRDefault="00586912" w:rsidP="00586912">
            <w:pPr>
              <w:pStyle w:val="ListParagraph"/>
              <w:numPr>
                <w:ilvl w:val="0"/>
                <w:numId w:val="19"/>
              </w:numPr>
              <w:contextualSpacing w:val="0"/>
            </w:pPr>
            <w:r w:rsidRPr="00617ACF">
              <w:t xml:space="preserve">Take time to actively listen without feeling compelled to provide answers and enable authentic conversations that allow consumers and communities to be open and frank. </w:t>
            </w:r>
          </w:p>
          <w:p w14:paraId="52E14D76" w14:textId="77777777" w:rsidR="00586912" w:rsidRPr="00617ACF" w:rsidRDefault="00586912" w:rsidP="00586912">
            <w:pPr>
              <w:pStyle w:val="ListParagraph"/>
              <w:numPr>
                <w:ilvl w:val="0"/>
                <w:numId w:val="19"/>
              </w:numPr>
              <w:contextualSpacing w:val="0"/>
            </w:pPr>
            <w:r w:rsidRPr="00617ACF">
              <w:t xml:space="preserve">Recognise the inherent imbalances of information and understanding of government priorities between </w:t>
            </w:r>
            <w:proofErr w:type="gramStart"/>
            <w:r w:rsidRPr="00617ACF">
              <w:t>policy-makers</w:t>
            </w:r>
            <w:proofErr w:type="gramEnd"/>
            <w:r w:rsidRPr="00617ACF">
              <w:t xml:space="preserve"> and consumers. Work to address these through transparent and open communication regarding the context and purpose of the engagement. </w:t>
            </w:r>
          </w:p>
          <w:p w14:paraId="28658741" w14:textId="77777777" w:rsidR="00586912" w:rsidRPr="00617ACF" w:rsidRDefault="00586912" w:rsidP="00586912">
            <w:pPr>
              <w:pStyle w:val="ListParagraph"/>
              <w:numPr>
                <w:ilvl w:val="0"/>
                <w:numId w:val="19"/>
              </w:numPr>
              <w:spacing w:before="0"/>
              <w:contextualSpacing w:val="0"/>
            </w:pPr>
            <w:r w:rsidRPr="00617ACF">
              <w:t>Be a facilitator, not a driver of the engagement.</w:t>
            </w:r>
          </w:p>
          <w:p w14:paraId="5A0284DB" w14:textId="77777777" w:rsidR="00586912" w:rsidRPr="00617ACF" w:rsidRDefault="00586912" w:rsidP="00586912">
            <w:pPr>
              <w:pStyle w:val="ListParagraph"/>
              <w:numPr>
                <w:ilvl w:val="0"/>
                <w:numId w:val="19"/>
              </w:numPr>
              <w:spacing w:before="0"/>
              <w:contextualSpacing w:val="0"/>
            </w:pPr>
            <w:r w:rsidRPr="00617ACF">
              <w:t>Suspend judgement and be open to the unlearning of any pre-conceived notions.</w:t>
            </w:r>
          </w:p>
          <w:p w14:paraId="2DAFA0E6" w14:textId="77777777" w:rsidR="00586912" w:rsidRPr="00617ACF" w:rsidRDefault="00586912" w:rsidP="00586912">
            <w:pPr>
              <w:pStyle w:val="ListParagraph"/>
              <w:numPr>
                <w:ilvl w:val="0"/>
                <w:numId w:val="45"/>
              </w:numPr>
              <w:spacing w:before="0" w:afterLines="40" w:after="96"/>
              <w:ind w:left="320" w:hanging="320"/>
              <w:contextualSpacing w:val="0"/>
            </w:pPr>
            <w:r w:rsidRPr="00617ACF">
              <w:t>Be mindful and respectful of the diverse needs and sensitivities of the group being engaged.</w:t>
            </w:r>
          </w:p>
        </w:tc>
      </w:tr>
    </w:tbl>
    <w:p w14:paraId="660147C5" w14:textId="77777777" w:rsidR="00586912" w:rsidRPr="006B6836" w:rsidRDefault="00586912" w:rsidP="00586912"/>
    <w:p w14:paraId="7203DB71" w14:textId="77777777" w:rsidR="00F048AE" w:rsidRDefault="00586912" w:rsidP="00F048AE">
      <w:pPr>
        <w:spacing w:after="0" w:line="240" w:lineRule="auto"/>
      </w:pPr>
      <w:r>
        <w:br w:type="page"/>
      </w:r>
    </w:p>
    <w:p w14:paraId="4A284E5A" w14:textId="5272909F" w:rsidR="00586912" w:rsidRDefault="00586912" w:rsidP="00586912"/>
    <w:p w14:paraId="1022F73C" w14:textId="77777777" w:rsidR="008470D9" w:rsidRDefault="008470D9" w:rsidP="00586912"/>
    <w:tbl>
      <w:tblPr>
        <w:tblW w:w="9000"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85" w:type="dxa"/>
          <w:left w:w="85" w:type="dxa"/>
          <w:bottom w:w="85" w:type="dxa"/>
          <w:right w:w="85" w:type="dxa"/>
        </w:tblCellMar>
        <w:tblLook w:val="04A0" w:firstRow="1" w:lastRow="0" w:firstColumn="1" w:lastColumn="0" w:noHBand="0" w:noVBand="1"/>
      </w:tblPr>
      <w:tblGrid>
        <w:gridCol w:w="1724"/>
        <w:gridCol w:w="3635"/>
        <w:gridCol w:w="3641"/>
      </w:tblGrid>
      <w:tr w:rsidR="00F048AE" w:rsidRPr="00BF0C40" w14:paraId="4345327E" w14:textId="77777777" w:rsidTr="003D232B">
        <w:trPr>
          <w:cantSplit/>
          <w:trHeight w:hRule="exact" w:val="23"/>
        </w:trPr>
        <w:tc>
          <w:tcPr>
            <w:tcW w:w="9000" w:type="dxa"/>
            <w:gridSpan w:val="3"/>
            <w:shd w:val="clear" w:color="auto" w:fill="AD286F"/>
          </w:tcPr>
          <w:p w14:paraId="109BC79B" w14:textId="77777777" w:rsidR="00F048AE" w:rsidRPr="00BF0C40" w:rsidRDefault="00F048AE" w:rsidP="00932EAE">
            <w:pPr>
              <w:pStyle w:val="tableheadergrey"/>
            </w:pPr>
            <w:r>
              <w:softHyphen/>
            </w:r>
          </w:p>
        </w:tc>
      </w:tr>
      <w:tr w:rsidR="00F048AE" w:rsidRPr="00BF0C40" w14:paraId="0E89DECE" w14:textId="77777777" w:rsidTr="003D232B">
        <w:trPr>
          <w:cantSplit/>
          <w:trHeight w:val="30"/>
        </w:trPr>
        <w:tc>
          <w:tcPr>
            <w:tcW w:w="1724" w:type="dxa"/>
            <w:shd w:val="clear" w:color="auto" w:fill="F2F2F2" w:themeFill="background1" w:themeFillShade="F2"/>
          </w:tcPr>
          <w:p w14:paraId="50AED38E" w14:textId="77777777" w:rsidR="00F048AE" w:rsidRPr="00D6646E" w:rsidRDefault="00F048AE" w:rsidP="00932EAE">
            <w:pPr>
              <w:pStyle w:val="tableheadergrey"/>
              <w:rPr>
                <w:sz w:val="10"/>
                <w:szCs w:val="10"/>
              </w:rPr>
            </w:pPr>
            <w:r w:rsidRPr="00D6646E">
              <w:t>Guideline</w:t>
            </w:r>
          </w:p>
        </w:tc>
        <w:tc>
          <w:tcPr>
            <w:tcW w:w="3635" w:type="dxa"/>
            <w:shd w:val="clear" w:color="auto" w:fill="F2F2F2" w:themeFill="background1" w:themeFillShade="F2"/>
          </w:tcPr>
          <w:p w14:paraId="5DF6C8DF" w14:textId="77777777" w:rsidR="00F048AE" w:rsidRPr="00D6646E" w:rsidRDefault="00F048AE" w:rsidP="00932EAE">
            <w:pPr>
              <w:pStyle w:val="tableheadergrey"/>
              <w:rPr>
                <w:sz w:val="10"/>
                <w:szCs w:val="10"/>
              </w:rPr>
            </w:pPr>
            <w:r w:rsidRPr="00D6646E">
              <w:t>Description</w:t>
            </w:r>
          </w:p>
        </w:tc>
        <w:tc>
          <w:tcPr>
            <w:tcW w:w="3641" w:type="dxa"/>
            <w:shd w:val="clear" w:color="auto" w:fill="F2F2F2" w:themeFill="background1" w:themeFillShade="F2"/>
          </w:tcPr>
          <w:p w14:paraId="5F850E7E" w14:textId="77777777" w:rsidR="00F048AE" w:rsidRPr="00D6646E" w:rsidRDefault="00F048AE" w:rsidP="00932EAE">
            <w:pPr>
              <w:pStyle w:val="tableheadergrey"/>
              <w:rPr>
                <w:sz w:val="10"/>
                <w:szCs w:val="10"/>
              </w:rPr>
            </w:pPr>
            <w:r w:rsidRPr="00D6646E">
              <w:t>Strategies</w:t>
            </w:r>
          </w:p>
        </w:tc>
      </w:tr>
      <w:tr w:rsidR="00F048AE" w:rsidRPr="00BF0C40" w14:paraId="6F7A7A01" w14:textId="77777777" w:rsidTr="003D232B">
        <w:trPr>
          <w:cantSplit/>
          <w:trHeight w:val="30"/>
        </w:trPr>
        <w:tc>
          <w:tcPr>
            <w:tcW w:w="1724" w:type="dxa"/>
            <w:shd w:val="clear" w:color="auto" w:fill="F2F2F2" w:themeFill="background1" w:themeFillShade="F2"/>
          </w:tcPr>
          <w:p w14:paraId="5A352EF2" w14:textId="7FA0E9DF" w:rsidR="00F048AE" w:rsidRPr="00617ACF" w:rsidRDefault="00F048AE" w:rsidP="0023678C">
            <w:pPr>
              <w:rPr>
                <w:bCs/>
              </w:rPr>
            </w:pPr>
            <w:r w:rsidRPr="00617ACF">
              <w:rPr>
                <w:bCs/>
                <w:noProof/>
                <w:color w:val="2B579A"/>
              </w:rPr>
              <w:drawing>
                <wp:inline distT="0" distB="0" distL="0" distR="0" wp14:anchorId="29C0902B" wp14:editId="021875EC">
                  <wp:extent cx="787400" cy="787400"/>
                  <wp:effectExtent l="0" t="0" r="0" b="0"/>
                  <wp:docPr id="349213725" name="Picture 3492137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529504" name="Picture 239529504">
                            <a:extLst>
                              <a:ext uri="{C183D7F6-B498-43B3-948B-1728B52AA6E4}">
                                <adec:decorative xmlns:adec="http://schemas.microsoft.com/office/drawing/2017/decorative" val="1"/>
                              </a:ext>
                            </a:extLst>
                          </pic:cNvP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87400" cy="787400"/>
                          </a:xfrm>
                          <a:prstGeom prst="rect">
                            <a:avLst/>
                          </a:prstGeom>
                        </pic:spPr>
                      </pic:pic>
                    </a:graphicData>
                  </a:graphic>
                </wp:inline>
              </w:drawing>
            </w:r>
          </w:p>
          <w:p w14:paraId="4556D6E6" w14:textId="77777777" w:rsidR="00F048AE" w:rsidRPr="00932EAE" w:rsidRDefault="00F048AE" w:rsidP="0023678C">
            <w:pPr>
              <w:pStyle w:val="tableheadergrey"/>
            </w:pPr>
            <w:r w:rsidRPr="00932EAE">
              <w:t>Don’t let ‘perfect’ be the enemy of good</w:t>
            </w:r>
          </w:p>
        </w:tc>
        <w:tc>
          <w:tcPr>
            <w:tcW w:w="3635" w:type="dxa"/>
            <w:shd w:val="clear" w:color="auto" w:fill="FFFFFF" w:themeFill="background1"/>
          </w:tcPr>
          <w:p w14:paraId="2F7F1F5B" w14:textId="77777777" w:rsidR="00F048AE" w:rsidRPr="00617ACF" w:rsidRDefault="00F048AE" w:rsidP="003D232B">
            <w:r w:rsidRPr="00617ACF">
              <w:t xml:space="preserve">Embrace the unpredictable and be agile and innovative in your approach to consumer engagement. </w:t>
            </w:r>
          </w:p>
          <w:p w14:paraId="3AE2ABD1" w14:textId="77777777" w:rsidR="00F048AE" w:rsidRPr="00617ACF" w:rsidRDefault="00F048AE" w:rsidP="003D232B">
            <w:r w:rsidRPr="00617ACF">
              <w:t xml:space="preserve">Agility in consumer engagement for </w:t>
            </w:r>
            <w:proofErr w:type="gramStart"/>
            <w:r w:rsidRPr="00617ACF">
              <w:t>policy-making</w:t>
            </w:r>
            <w:proofErr w:type="gramEnd"/>
            <w:r w:rsidRPr="00617ACF">
              <w:t xml:space="preserve"> can lead to the development of highly practical and responsive policy outcomes, either to meet immediate needs or as part of a longer-term planning process.</w:t>
            </w:r>
          </w:p>
        </w:tc>
        <w:tc>
          <w:tcPr>
            <w:tcW w:w="3641" w:type="dxa"/>
            <w:shd w:val="clear" w:color="auto" w:fill="FFFFFF" w:themeFill="background1"/>
          </w:tcPr>
          <w:p w14:paraId="24E64EE3" w14:textId="77777777" w:rsidR="00F048AE" w:rsidRPr="00617ACF" w:rsidRDefault="00F048AE" w:rsidP="003D232B">
            <w:pPr>
              <w:pStyle w:val="ListParagraph"/>
              <w:numPr>
                <w:ilvl w:val="0"/>
                <w:numId w:val="19"/>
              </w:numPr>
              <w:spacing w:before="0"/>
              <w:contextualSpacing w:val="0"/>
            </w:pPr>
            <w:r w:rsidRPr="00617ACF">
              <w:t>Understand the iterative and adaptive nature of successful consumer engagement and be flexible with your approach.</w:t>
            </w:r>
          </w:p>
          <w:p w14:paraId="326D2BC3" w14:textId="77777777" w:rsidR="00F048AE" w:rsidRPr="00617ACF" w:rsidRDefault="00F048AE" w:rsidP="003D232B">
            <w:pPr>
              <w:pStyle w:val="ListParagraph"/>
              <w:numPr>
                <w:ilvl w:val="0"/>
                <w:numId w:val="19"/>
              </w:numPr>
              <w:spacing w:before="0"/>
              <w:contextualSpacing w:val="0"/>
            </w:pPr>
            <w:r w:rsidRPr="00617ACF">
              <w:t>Be adaptable and willing to change engagement approaches or policy design based on unanticipated engagement outcomes.</w:t>
            </w:r>
          </w:p>
          <w:p w14:paraId="2134B4C1" w14:textId="77777777" w:rsidR="00F048AE" w:rsidRPr="00617ACF" w:rsidRDefault="00F048AE" w:rsidP="003D232B">
            <w:pPr>
              <w:pStyle w:val="ListParagraph"/>
              <w:numPr>
                <w:ilvl w:val="0"/>
                <w:numId w:val="19"/>
              </w:numPr>
              <w:spacing w:before="0"/>
              <w:contextualSpacing w:val="0"/>
            </w:pPr>
            <w:r w:rsidRPr="00617ACF">
              <w:t>Be open to innovative ideas and new ways of engaging.</w:t>
            </w:r>
          </w:p>
          <w:p w14:paraId="7E070C94" w14:textId="77777777" w:rsidR="00F048AE" w:rsidRPr="00617ACF" w:rsidRDefault="00F048AE" w:rsidP="003D232B">
            <w:pPr>
              <w:pStyle w:val="ListParagraph"/>
              <w:numPr>
                <w:ilvl w:val="0"/>
                <w:numId w:val="45"/>
              </w:numPr>
              <w:spacing w:before="0" w:afterLines="40" w:after="96"/>
              <w:ind w:left="320" w:hanging="320"/>
              <w:contextualSpacing w:val="0"/>
            </w:pPr>
            <w:r w:rsidRPr="00617ACF">
              <w:t>Avoid being overly risk averse when planning engagement activities and don’t be afraid to share significant decision-making responsibilities with consumers.</w:t>
            </w:r>
          </w:p>
        </w:tc>
      </w:tr>
    </w:tbl>
    <w:p w14:paraId="067FC1F3" w14:textId="47FB3083" w:rsidR="00F048AE" w:rsidRDefault="0023678C" w:rsidP="00586912">
      <w:r>
        <w:br/>
      </w:r>
      <w:r w:rsidR="0052449D">
        <w:rPr>
          <w:noProof/>
        </w:rPr>
        <w:drawing>
          <wp:inline distT="0" distB="0" distL="0" distR="0" wp14:anchorId="0A80E07E" wp14:editId="441D4623">
            <wp:extent cx="5678170" cy="3876541"/>
            <wp:effectExtent l="0" t="0" r="0" b="0"/>
            <wp:docPr id="544374599" name="Picture 4" descr="A group of people sitting on a bench looking at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374599" name="Picture 4" descr="A group of people sitting on a bench looking at a computer"/>
                    <pic:cNvPicPr/>
                  </pic:nvPicPr>
                  <pic:blipFill rotWithShape="1">
                    <a:blip r:embed="rId42" cstate="print">
                      <a:extLst>
                        <a:ext uri="{28A0092B-C50C-407E-A947-70E740481C1C}">
                          <a14:useLocalDpi xmlns:a14="http://schemas.microsoft.com/office/drawing/2010/main" val="0"/>
                        </a:ext>
                      </a:extLst>
                    </a:blip>
                    <a:srcRect l="9651" t="12061" r="10572" b="6118"/>
                    <a:stretch/>
                  </pic:blipFill>
                  <pic:spPr bwMode="auto">
                    <a:xfrm>
                      <a:off x="0" y="0"/>
                      <a:ext cx="5678170" cy="3876541"/>
                    </a:xfrm>
                    <a:prstGeom prst="rect">
                      <a:avLst/>
                    </a:prstGeom>
                    <a:ln>
                      <a:noFill/>
                    </a:ln>
                    <a:extLst>
                      <a:ext uri="{53640926-AAD7-44D8-BBD7-CCE9431645EC}">
                        <a14:shadowObscured xmlns:a14="http://schemas.microsoft.com/office/drawing/2010/main"/>
                      </a:ext>
                    </a:extLst>
                  </pic:spPr>
                </pic:pic>
              </a:graphicData>
            </a:graphic>
          </wp:inline>
        </w:drawing>
      </w:r>
    </w:p>
    <w:p w14:paraId="30D2F305" w14:textId="37454377" w:rsidR="00F048AE" w:rsidRDefault="00F048AE">
      <w:pPr>
        <w:spacing w:before="0" w:after="0" w:line="240" w:lineRule="auto"/>
      </w:pPr>
      <w:r>
        <w:br w:type="page"/>
      </w:r>
    </w:p>
    <w:p w14:paraId="5F9FF9E3" w14:textId="77777777" w:rsidR="00F048AE" w:rsidRDefault="00F048AE" w:rsidP="00F048AE">
      <w:pPr>
        <w:spacing w:after="0" w:line="240" w:lineRule="auto"/>
      </w:pPr>
    </w:p>
    <w:p w14:paraId="51F7342C" w14:textId="2CA3FA02" w:rsidR="00F048AE" w:rsidRDefault="00F048AE" w:rsidP="00586912"/>
    <w:tbl>
      <w:tblPr>
        <w:tblW w:w="9000"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85" w:type="dxa"/>
          <w:left w:w="85" w:type="dxa"/>
          <w:bottom w:w="85" w:type="dxa"/>
          <w:right w:w="85" w:type="dxa"/>
        </w:tblCellMar>
        <w:tblLook w:val="04A0" w:firstRow="1" w:lastRow="0" w:firstColumn="1" w:lastColumn="0" w:noHBand="0" w:noVBand="1"/>
      </w:tblPr>
      <w:tblGrid>
        <w:gridCol w:w="1724"/>
        <w:gridCol w:w="3635"/>
        <w:gridCol w:w="3641"/>
      </w:tblGrid>
      <w:tr w:rsidR="00586912" w:rsidRPr="00BF0C40" w14:paraId="09197C4D" w14:textId="77777777" w:rsidTr="003742A8">
        <w:trPr>
          <w:cantSplit/>
          <w:trHeight w:hRule="exact" w:val="23"/>
        </w:trPr>
        <w:tc>
          <w:tcPr>
            <w:tcW w:w="9000" w:type="dxa"/>
            <w:gridSpan w:val="3"/>
            <w:shd w:val="clear" w:color="auto" w:fill="AD286F"/>
          </w:tcPr>
          <w:p w14:paraId="0752A891" w14:textId="77777777" w:rsidR="00586912" w:rsidRPr="00BF0C40" w:rsidRDefault="00586912" w:rsidP="00932EAE">
            <w:pPr>
              <w:pStyle w:val="tableheadergrey"/>
            </w:pPr>
            <w:r>
              <w:softHyphen/>
            </w:r>
          </w:p>
        </w:tc>
      </w:tr>
      <w:tr w:rsidR="00DD13CB" w:rsidRPr="00BF0C40" w14:paraId="6C8C71CB" w14:textId="77777777" w:rsidTr="003742A8">
        <w:trPr>
          <w:cantSplit/>
          <w:trHeight w:val="30"/>
        </w:trPr>
        <w:tc>
          <w:tcPr>
            <w:tcW w:w="1724" w:type="dxa"/>
            <w:shd w:val="clear" w:color="auto" w:fill="F2F2F2" w:themeFill="background1" w:themeFillShade="F2"/>
          </w:tcPr>
          <w:p w14:paraId="31C23D3C" w14:textId="61C1A364" w:rsidR="00DD13CB" w:rsidRPr="00F048AE" w:rsidRDefault="00DD13CB" w:rsidP="00932EAE">
            <w:pPr>
              <w:pStyle w:val="tableheadergrey"/>
            </w:pPr>
            <w:r w:rsidRPr="00DD13CB">
              <w:t>Guideline</w:t>
            </w:r>
          </w:p>
        </w:tc>
        <w:tc>
          <w:tcPr>
            <w:tcW w:w="3635" w:type="dxa"/>
            <w:shd w:val="clear" w:color="auto" w:fill="F2F2F2" w:themeFill="background1" w:themeFillShade="F2"/>
          </w:tcPr>
          <w:p w14:paraId="03B40789" w14:textId="3371E377" w:rsidR="00DD13CB" w:rsidRPr="00F048AE" w:rsidRDefault="00DD13CB" w:rsidP="00932EAE">
            <w:pPr>
              <w:pStyle w:val="tableheadergrey"/>
              <w:rPr>
                <w:sz w:val="10"/>
                <w:szCs w:val="10"/>
              </w:rPr>
            </w:pPr>
            <w:r w:rsidRPr="00DD13CB">
              <w:t>Description</w:t>
            </w:r>
          </w:p>
        </w:tc>
        <w:tc>
          <w:tcPr>
            <w:tcW w:w="3641" w:type="dxa"/>
            <w:shd w:val="clear" w:color="auto" w:fill="F2F2F2" w:themeFill="background1" w:themeFillShade="F2"/>
          </w:tcPr>
          <w:p w14:paraId="2C91B2FD" w14:textId="5A3CA62F" w:rsidR="00DD13CB" w:rsidRPr="00F048AE" w:rsidRDefault="00DD13CB" w:rsidP="00932EAE">
            <w:pPr>
              <w:pStyle w:val="tableheadergrey"/>
              <w:rPr>
                <w:sz w:val="10"/>
                <w:szCs w:val="10"/>
              </w:rPr>
            </w:pPr>
            <w:r w:rsidRPr="00DD13CB">
              <w:t>Strategies</w:t>
            </w:r>
          </w:p>
        </w:tc>
      </w:tr>
      <w:tr w:rsidR="00F048AE" w:rsidRPr="00BF0C40" w14:paraId="67770D19" w14:textId="77777777" w:rsidTr="003742A8">
        <w:trPr>
          <w:cantSplit/>
          <w:trHeight w:val="30"/>
        </w:trPr>
        <w:tc>
          <w:tcPr>
            <w:tcW w:w="1724" w:type="dxa"/>
            <w:shd w:val="clear" w:color="auto" w:fill="F2F2F2" w:themeFill="background1" w:themeFillShade="F2"/>
          </w:tcPr>
          <w:p w14:paraId="786A6174" w14:textId="77777777" w:rsidR="00F048AE" w:rsidRPr="00F048AE" w:rsidRDefault="00F048AE" w:rsidP="00F048AE">
            <w:pPr>
              <w:rPr>
                <w:bCs/>
                <w:sz w:val="22"/>
                <w:szCs w:val="22"/>
              </w:rPr>
            </w:pPr>
            <w:r w:rsidRPr="00F048AE">
              <w:rPr>
                <w:bCs/>
                <w:noProof/>
                <w:color w:val="2B579A"/>
                <w:sz w:val="22"/>
                <w:szCs w:val="22"/>
              </w:rPr>
              <w:drawing>
                <wp:inline distT="0" distB="0" distL="0" distR="0" wp14:anchorId="694EE1AF" wp14:editId="2F2B13F9">
                  <wp:extent cx="787400" cy="787400"/>
                  <wp:effectExtent l="0" t="0" r="0" b="0"/>
                  <wp:docPr id="614881842" name="Picture 6148818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5381" name="Picture 69635381">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87400" cy="787400"/>
                          </a:xfrm>
                          <a:prstGeom prst="rect">
                            <a:avLst/>
                          </a:prstGeom>
                        </pic:spPr>
                      </pic:pic>
                    </a:graphicData>
                  </a:graphic>
                </wp:inline>
              </w:drawing>
            </w:r>
          </w:p>
          <w:p w14:paraId="2237CEB9" w14:textId="24298E90" w:rsidR="00F048AE" w:rsidRPr="00F048AE" w:rsidRDefault="00F048AE" w:rsidP="00932EAE">
            <w:pPr>
              <w:pStyle w:val="tableheadergrey"/>
            </w:pPr>
            <w:r w:rsidRPr="00F048AE">
              <w:t>Seek and act on feedback</w:t>
            </w:r>
          </w:p>
        </w:tc>
        <w:tc>
          <w:tcPr>
            <w:tcW w:w="3635" w:type="dxa"/>
            <w:shd w:val="clear" w:color="auto" w:fill="FFFFFF" w:themeFill="background1"/>
          </w:tcPr>
          <w:p w14:paraId="3AE6B8E0" w14:textId="77777777" w:rsidR="00F048AE" w:rsidRPr="00617ACF" w:rsidRDefault="00F048AE" w:rsidP="00F048AE">
            <w:r w:rsidRPr="00617ACF">
              <w:t>Ensure open and accessible communication channels between the people being engaged and those undertaking the engagement. Consumers are more likely to continue to engage if they feel they have been listened to.</w:t>
            </w:r>
          </w:p>
          <w:p w14:paraId="404F3EDE" w14:textId="77777777" w:rsidR="00F048AE" w:rsidRPr="00617ACF" w:rsidRDefault="00F048AE" w:rsidP="00F048AE">
            <w:r w:rsidRPr="00617ACF">
              <w:t xml:space="preserve">Actively seek and facilitate feedback opportunities throughout the engagement process. Two-way feedback loops </w:t>
            </w:r>
            <w:r w:rsidRPr="00617ACF">
              <w:rPr>
                <w:lang w:val="en-US"/>
              </w:rPr>
              <w:t>enable engagement to be transparent and responsive to consumer and policy-maker needs and issues.</w:t>
            </w:r>
          </w:p>
          <w:p w14:paraId="3D0F9660" w14:textId="3B2BAE27" w:rsidR="00F048AE" w:rsidRPr="00617ACF" w:rsidRDefault="00F048AE" w:rsidP="00F048AE">
            <w:r w:rsidRPr="00617ACF">
              <w:t>Complete the feedback loop – if community expectations cannot be fully met, be transparent and accountable. Demonstrate to participants that their concerns and aspirations have been heard and ensure they are fully informed of the engagement outcome/s.</w:t>
            </w:r>
          </w:p>
        </w:tc>
        <w:tc>
          <w:tcPr>
            <w:tcW w:w="3641" w:type="dxa"/>
            <w:shd w:val="clear" w:color="auto" w:fill="FFFFFF" w:themeFill="background1"/>
          </w:tcPr>
          <w:p w14:paraId="2F048433" w14:textId="77777777" w:rsidR="00F048AE" w:rsidRPr="00617ACF" w:rsidRDefault="00F048AE" w:rsidP="004D7AB9">
            <w:pPr>
              <w:pStyle w:val="ListParagraph"/>
              <w:numPr>
                <w:ilvl w:val="0"/>
                <w:numId w:val="19"/>
              </w:numPr>
              <w:spacing w:before="0"/>
              <w:contextualSpacing w:val="0"/>
            </w:pPr>
            <w:r w:rsidRPr="00617ACF">
              <w:t>When you collect information or data from community consultation, ensure that it is reported back to participants and clearly communicate what it is being used for.</w:t>
            </w:r>
          </w:p>
          <w:p w14:paraId="49B9CA63" w14:textId="77777777" w:rsidR="00021841" w:rsidRDefault="00F048AE" w:rsidP="004D7AB9">
            <w:pPr>
              <w:pStyle w:val="ListParagraph"/>
              <w:numPr>
                <w:ilvl w:val="0"/>
                <w:numId w:val="19"/>
              </w:numPr>
              <w:spacing w:before="0"/>
            </w:pPr>
            <w:r w:rsidRPr="00617ACF">
              <w:t>Be flexible with your approach – embed capacity to modify engagement processes in line with consumer feedback.</w:t>
            </w:r>
          </w:p>
          <w:p w14:paraId="0BB2489C" w14:textId="77777777" w:rsidR="004D7AB9" w:rsidRPr="00477C7D" w:rsidRDefault="004D7AB9" w:rsidP="004D7AB9">
            <w:pPr>
              <w:pStyle w:val="ListBullet"/>
              <w:numPr>
                <w:ilvl w:val="0"/>
                <w:numId w:val="19"/>
              </w:numPr>
              <w:spacing w:before="0"/>
            </w:pPr>
            <w:r>
              <w:t>Ensure that engagement participants can</w:t>
            </w:r>
            <w:r w:rsidRPr="00477C7D">
              <w:t xml:space="preserve"> see that consumer perspectives are being heard and acted o</w:t>
            </w:r>
            <w:r>
              <w:t>n to build trust in the process</w:t>
            </w:r>
            <w:r w:rsidRPr="00477C7D">
              <w:t>.</w:t>
            </w:r>
          </w:p>
          <w:p w14:paraId="3A4E4342" w14:textId="4565C883" w:rsidR="00F048AE" w:rsidRPr="00617ACF" w:rsidRDefault="00F048AE" w:rsidP="004D7AB9">
            <w:pPr>
              <w:pStyle w:val="ListParagraph"/>
              <w:numPr>
                <w:ilvl w:val="0"/>
                <w:numId w:val="19"/>
              </w:numPr>
              <w:spacing w:before="0" w:afterLines="40" w:after="96"/>
              <w:contextualSpacing w:val="0"/>
            </w:pPr>
            <w:r w:rsidRPr="00617ACF">
              <w:t xml:space="preserve">Provide education and training to </w:t>
            </w:r>
            <w:proofErr w:type="gramStart"/>
            <w:r w:rsidRPr="00617ACF">
              <w:t>policy</w:t>
            </w:r>
            <w:r w:rsidR="0099606C">
              <w:t>-</w:t>
            </w:r>
            <w:r w:rsidRPr="00617ACF">
              <w:t>makers</w:t>
            </w:r>
            <w:proofErr w:type="gramEnd"/>
            <w:r w:rsidRPr="00617ACF">
              <w:t xml:space="preserve"> on how to engage in feedback from, to, and with consumers – feedback in real time is critical for transparency and effectiveness.</w:t>
            </w:r>
          </w:p>
        </w:tc>
      </w:tr>
    </w:tbl>
    <w:p w14:paraId="5C902550" w14:textId="77777777" w:rsidR="0023678C" w:rsidRDefault="0023678C" w:rsidP="00586912">
      <w:pPr>
        <w:spacing w:after="0" w:line="240" w:lineRule="auto"/>
      </w:pPr>
    </w:p>
    <w:p w14:paraId="0E4A5DE0" w14:textId="20F4510C" w:rsidR="0023678C" w:rsidRDefault="0023678C" w:rsidP="0023678C">
      <w:pPr>
        <w:spacing w:after="0" w:line="240" w:lineRule="auto"/>
      </w:pPr>
      <w:r>
        <w:rPr>
          <w:noProof/>
        </w:rPr>
        <w:drawing>
          <wp:inline distT="0" distB="0" distL="0" distR="0" wp14:anchorId="44A6CD67" wp14:editId="6621E567">
            <wp:extent cx="5715000" cy="2781836"/>
            <wp:effectExtent l="0" t="0" r="0" b="0"/>
            <wp:docPr id="2116992655" name="Picture 5" descr="A person in a wheelchair laug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992655" name="Picture 5" descr="A person in a wheelchair laughing"/>
                    <pic:cNvPicPr/>
                  </pic:nvPicPr>
                  <pic:blipFill rotWithShape="1">
                    <a:blip r:embed="rId44" cstate="print">
                      <a:extLst>
                        <a:ext uri="{28A0092B-C50C-407E-A947-70E740481C1C}">
                          <a14:useLocalDpi xmlns:a14="http://schemas.microsoft.com/office/drawing/2010/main" val="0"/>
                        </a:ext>
                      </a:extLst>
                    </a:blip>
                    <a:srcRect t="7231" b="20260"/>
                    <a:stretch/>
                  </pic:blipFill>
                  <pic:spPr bwMode="auto">
                    <a:xfrm>
                      <a:off x="0" y="0"/>
                      <a:ext cx="5715000" cy="2781836"/>
                    </a:xfrm>
                    <a:prstGeom prst="rect">
                      <a:avLst/>
                    </a:prstGeom>
                    <a:ln>
                      <a:noFill/>
                    </a:ln>
                    <a:extLst>
                      <a:ext uri="{53640926-AAD7-44D8-BBD7-CCE9431645EC}">
                        <a14:shadowObscured xmlns:a14="http://schemas.microsoft.com/office/drawing/2010/main"/>
                      </a:ext>
                    </a:extLst>
                  </pic:spPr>
                </pic:pic>
              </a:graphicData>
            </a:graphic>
          </wp:inline>
        </w:drawing>
      </w:r>
    </w:p>
    <w:p w14:paraId="38DC7B75" w14:textId="728C5FF6" w:rsidR="00F048AE" w:rsidRDefault="00F048AE">
      <w:pPr>
        <w:spacing w:before="0" w:after="0" w:line="240" w:lineRule="auto"/>
      </w:pPr>
      <w:r>
        <w:br w:type="page"/>
      </w:r>
    </w:p>
    <w:p w14:paraId="7731BBF9" w14:textId="77777777" w:rsidR="00F048AE" w:rsidRDefault="00F048AE" w:rsidP="00F048AE">
      <w:pPr>
        <w:spacing w:after="0" w:line="240" w:lineRule="auto"/>
      </w:pPr>
    </w:p>
    <w:p w14:paraId="20E141BF" w14:textId="0C8770F9" w:rsidR="00586912" w:rsidRDefault="00586912" w:rsidP="00586912">
      <w:pPr>
        <w:spacing w:after="0" w:line="240" w:lineRule="auto"/>
      </w:pPr>
    </w:p>
    <w:tbl>
      <w:tblPr>
        <w:tblW w:w="9000"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85" w:type="dxa"/>
          <w:left w:w="85" w:type="dxa"/>
          <w:bottom w:w="85" w:type="dxa"/>
          <w:right w:w="85" w:type="dxa"/>
        </w:tblCellMar>
        <w:tblLook w:val="04A0" w:firstRow="1" w:lastRow="0" w:firstColumn="1" w:lastColumn="0" w:noHBand="0" w:noVBand="1"/>
      </w:tblPr>
      <w:tblGrid>
        <w:gridCol w:w="1724"/>
        <w:gridCol w:w="3635"/>
        <w:gridCol w:w="3641"/>
      </w:tblGrid>
      <w:tr w:rsidR="00586912" w:rsidRPr="00BF0C40" w14:paraId="0850E43A" w14:textId="77777777" w:rsidTr="003742A8">
        <w:trPr>
          <w:cantSplit/>
          <w:trHeight w:hRule="exact" w:val="23"/>
        </w:trPr>
        <w:tc>
          <w:tcPr>
            <w:tcW w:w="900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D286F"/>
          </w:tcPr>
          <w:p w14:paraId="0679C395" w14:textId="77777777" w:rsidR="00586912" w:rsidRPr="00BF0C40" w:rsidRDefault="00586912" w:rsidP="00932EAE">
            <w:pPr>
              <w:pStyle w:val="tableheadergrey"/>
            </w:pPr>
            <w:r>
              <w:softHyphen/>
            </w:r>
          </w:p>
        </w:tc>
      </w:tr>
      <w:tr w:rsidR="00DD13CB" w:rsidRPr="00BF0C40" w14:paraId="0DE980FE" w14:textId="77777777" w:rsidTr="003742A8">
        <w:trPr>
          <w:cantSplit/>
          <w:trHeight w:val="30"/>
        </w:trPr>
        <w:tc>
          <w:tcPr>
            <w:tcW w:w="1724" w:type="dxa"/>
            <w:shd w:val="clear" w:color="auto" w:fill="F2F2F2" w:themeFill="background1" w:themeFillShade="F2"/>
          </w:tcPr>
          <w:p w14:paraId="22504848" w14:textId="4DEC531B" w:rsidR="00DD13CB" w:rsidRPr="00F048AE" w:rsidRDefault="00DD13CB" w:rsidP="00932EAE">
            <w:pPr>
              <w:pStyle w:val="tableheadergrey"/>
            </w:pPr>
            <w:r w:rsidRPr="00DD13CB">
              <w:t>Guideline</w:t>
            </w:r>
          </w:p>
        </w:tc>
        <w:tc>
          <w:tcPr>
            <w:tcW w:w="3635" w:type="dxa"/>
            <w:shd w:val="clear" w:color="auto" w:fill="F2F2F2" w:themeFill="background1" w:themeFillShade="F2"/>
          </w:tcPr>
          <w:p w14:paraId="7CF1C95F" w14:textId="63B3960A" w:rsidR="00DD13CB" w:rsidRPr="00F048AE" w:rsidRDefault="00DD13CB" w:rsidP="00932EAE">
            <w:pPr>
              <w:pStyle w:val="tableheadergrey"/>
              <w:rPr>
                <w:sz w:val="10"/>
                <w:szCs w:val="10"/>
              </w:rPr>
            </w:pPr>
            <w:r w:rsidRPr="00DD13CB">
              <w:t>Description</w:t>
            </w:r>
          </w:p>
        </w:tc>
        <w:tc>
          <w:tcPr>
            <w:tcW w:w="3641" w:type="dxa"/>
            <w:shd w:val="clear" w:color="auto" w:fill="F2F2F2" w:themeFill="background1" w:themeFillShade="F2"/>
          </w:tcPr>
          <w:p w14:paraId="62C72BD5" w14:textId="5977E10C" w:rsidR="00DD13CB" w:rsidRPr="00F048AE" w:rsidRDefault="00DD13CB" w:rsidP="00932EAE">
            <w:pPr>
              <w:pStyle w:val="tableheadergrey"/>
              <w:rPr>
                <w:sz w:val="10"/>
                <w:szCs w:val="10"/>
              </w:rPr>
            </w:pPr>
            <w:r w:rsidRPr="00DD13CB">
              <w:t>Strategies</w:t>
            </w:r>
          </w:p>
        </w:tc>
      </w:tr>
      <w:tr w:rsidR="00586912" w:rsidRPr="00BF0C40" w14:paraId="46B03A94" w14:textId="77777777" w:rsidTr="003742A8">
        <w:trPr>
          <w:cantSplit/>
          <w:trHeight w:val="30"/>
        </w:trPr>
        <w:tc>
          <w:tcPr>
            <w:tcW w:w="1724" w:type="dxa"/>
            <w:shd w:val="clear" w:color="auto" w:fill="F2F2F2" w:themeFill="background1" w:themeFillShade="F2"/>
          </w:tcPr>
          <w:p w14:paraId="5206585B" w14:textId="77777777" w:rsidR="00586912" w:rsidRPr="00F048AE" w:rsidRDefault="00586912" w:rsidP="00F048AE">
            <w:pPr>
              <w:rPr>
                <w:b/>
                <w:sz w:val="22"/>
                <w:szCs w:val="22"/>
              </w:rPr>
            </w:pPr>
            <w:r w:rsidRPr="00F048AE">
              <w:rPr>
                <w:b/>
                <w:noProof/>
                <w:color w:val="2B579A"/>
                <w:sz w:val="22"/>
                <w:szCs w:val="22"/>
              </w:rPr>
              <w:drawing>
                <wp:inline distT="0" distB="0" distL="0" distR="0" wp14:anchorId="5644EBE7" wp14:editId="641E8670">
                  <wp:extent cx="787400" cy="787400"/>
                  <wp:effectExtent l="0" t="0" r="0" b="0"/>
                  <wp:docPr id="909626059" name="Picture 9096260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626059" name="Picture 909626059">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87400" cy="787400"/>
                          </a:xfrm>
                          <a:prstGeom prst="rect">
                            <a:avLst/>
                          </a:prstGeom>
                        </pic:spPr>
                      </pic:pic>
                    </a:graphicData>
                  </a:graphic>
                </wp:inline>
              </w:drawing>
            </w:r>
          </w:p>
          <w:p w14:paraId="58786ADB" w14:textId="77777777" w:rsidR="00586912" w:rsidRPr="00F048AE" w:rsidRDefault="00586912" w:rsidP="00932EAE">
            <w:pPr>
              <w:pStyle w:val="tableheadergrey"/>
            </w:pPr>
            <w:r w:rsidRPr="00F048AE">
              <w:t>Monitor and evaluate engagement and impact</w:t>
            </w:r>
          </w:p>
        </w:tc>
        <w:tc>
          <w:tcPr>
            <w:tcW w:w="3635" w:type="dxa"/>
            <w:shd w:val="clear" w:color="auto" w:fill="FFFFFF" w:themeFill="background1"/>
          </w:tcPr>
          <w:p w14:paraId="1EA83E8F" w14:textId="77777777" w:rsidR="00586912" w:rsidRPr="00617ACF" w:rsidRDefault="00586912" w:rsidP="003742A8">
            <w:r w:rsidRPr="00617ACF">
              <w:t xml:space="preserve">Indicators of effective engagement and monitoring/evaluation processes should be developed for individual engagement approaches and for the engagement process more broadly. </w:t>
            </w:r>
          </w:p>
          <w:p w14:paraId="3774B61D" w14:textId="77777777" w:rsidR="00586912" w:rsidRPr="00617ACF" w:rsidRDefault="00586912" w:rsidP="003742A8">
            <w:r w:rsidRPr="00617ACF">
              <w:t>Consumers should be included in evaluation of engagement activities to assess engagement outcomes and the impact on final policy design.</w:t>
            </w:r>
          </w:p>
        </w:tc>
        <w:tc>
          <w:tcPr>
            <w:tcW w:w="3641" w:type="dxa"/>
            <w:shd w:val="clear" w:color="auto" w:fill="FFFFFF" w:themeFill="background1"/>
          </w:tcPr>
          <w:p w14:paraId="137B38ED" w14:textId="77777777" w:rsidR="00586912" w:rsidRPr="00617ACF" w:rsidRDefault="00586912" w:rsidP="00586912">
            <w:pPr>
              <w:pStyle w:val="ListParagraph"/>
              <w:numPr>
                <w:ilvl w:val="0"/>
                <w:numId w:val="19"/>
              </w:numPr>
              <w:spacing w:before="0"/>
              <w:ind w:left="357" w:hanging="357"/>
              <w:contextualSpacing w:val="0"/>
            </w:pPr>
            <w:r w:rsidRPr="00617ACF">
              <w:t>Agree on shared expectations and measures (indicators) early in engagement process, including consumer perspectives on what success would look like.</w:t>
            </w:r>
          </w:p>
          <w:p w14:paraId="79438D06" w14:textId="77777777" w:rsidR="00586912" w:rsidRPr="00617ACF" w:rsidRDefault="00586912" w:rsidP="00586912">
            <w:pPr>
              <w:pStyle w:val="ListParagraph"/>
              <w:numPr>
                <w:ilvl w:val="0"/>
                <w:numId w:val="19"/>
              </w:numPr>
              <w:spacing w:before="0"/>
              <w:ind w:left="357" w:hanging="357"/>
              <w:contextualSpacing w:val="0"/>
            </w:pPr>
            <w:r w:rsidRPr="00617ACF">
              <w:t>Embed multiple feedback opportunities across various feedback mediums throughout the engagement process.</w:t>
            </w:r>
          </w:p>
          <w:p w14:paraId="2F861079" w14:textId="77777777" w:rsidR="00586912" w:rsidRPr="00617ACF" w:rsidRDefault="00586912" w:rsidP="00586912">
            <w:pPr>
              <w:pStyle w:val="ListParagraph"/>
              <w:numPr>
                <w:ilvl w:val="0"/>
                <w:numId w:val="19"/>
              </w:numPr>
              <w:spacing w:before="0"/>
              <w:ind w:left="357" w:hanging="357"/>
              <w:contextualSpacing w:val="0"/>
            </w:pPr>
            <w:r w:rsidRPr="00617ACF">
              <w:t>Employ relevant indicators and evaluation measures to assess the engagement processes.</w:t>
            </w:r>
          </w:p>
          <w:p w14:paraId="4532BE02" w14:textId="77777777" w:rsidR="00586912" w:rsidRPr="00617ACF" w:rsidRDefault="00586912" w:rsidP="00586912">
            <w:pPr>
              <w:pStyle w:val="ListParagraph"/>
              <w:numPr>
                <w:ilvl w:val="0"/>
                <w:numId w:val="19"/>
              </w:numPr>
              <w:spacing w:before="0"/>
              <w:ind w:left="357" w:hanging="357"/>
              <w:contextualSpacing w:val="0"/>
            </w:pPr>
            <w:r w:rsidRPr="00617ACF">
              <w:t>Ensure engagement objectives are aligned with any evaluation measures.</w:t>
            </w:r>
          </w:p>
        </w:tc>
      </w:tr>
    </w:tbl>
    <w:p w14:paraId="71C41029" w14:textId="77777777" w:rsidR="00586912" w:rsidRDefault="00586912" w:rsidP="00586912"/>
    <w:p w14:paraId="2C4FC96F" w14:textId="0BEF81D7" w:rsidR="0023678C" w:rsidRDefault="0023678C" w:rsidP="00586912">
      <w:r>
        <w:rPr>
          <w:noProof/>
        </w:rPr>
        <w:drawing>
          <wp:inline distT="0" distB="0" distL="0" distR="0" wp14:anchorId="7E54D8C3" wp14:editId="158E1AB6">
            <wp:extent cx="5715000" cy="3806190"/>
            <wp:effectExtent l="0" t="0" r="0" b="3810"/>
            <wp:docPr id="27070373" name="Picture 6" descr="A group of people sitting around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70373" name="Picture 6" descr="A group of people sitting around a table"/>
                    <pic:cNvPicPr/>
                  </pic:nvPicPr>
                  <pic:blipFill rotWithShape="1">
                    <a:blip r:embed="rId46" cstate="print">
                      <a:extLst>
                        <a:ext uri="{28A0092B-C50C-407E-A947-70E740481C1C}">
                          <a14:useLocalDpi xmlns:a14="http://schemas.microsoft.com/office/drawing/2010/main" val="0"/>
                        </a:ext>
                      </a:extLst>
                    </a:blip>
                    <a:srcRect l="21965" t="28328" r="39018" b="32654"/>
                    <a:stretch/>
                  </pic:blipFill>
                  <pic:spPr>
                    <a:xfrm>
                      <a:off x="0" y="0"/>
                      <a:ext cx="5715000" cy="3806190"/>
                    </a:xfrm>
                    <a:prstGeom prst="rect">
                      <a:avLst/>
                    </a:prstGeom>
                  </pic:spPr>
                </pic:pic>
              </a:graphicData>
            </a:graphic>
          </wp:inline>
        </w:drawing>
      </w:r>
    </w:p>
    <w:p w14:paraId="09ACF147" w14:textId="77777777" w:rsidR="00586912" w:rsidRDefault="00586912" w:rsidP="00586912">
      <w:pPr>
        <w:spacing w:after="0" w:line="240" w:lineRule="auto"/>
      </w:pPr>
      <w:r>
        <w:br w:type="page"/>
      </w:r>
    </w:p>
    <w:p w14:paraId="5163CE66" w14:textId="1016CFA1" w:rsidR="000F2845" w:rsidRPr="006B6836" w:rsidRDefault="000F2845" w:rsidP="00203E1C">
      <w:pPr>
        <w:sectPr w:rsidR="000F2845" w:rsidRPr="006B6836" w:rsidSect="0082465D">
          <w:pgSz w:w="11907" w:h="16839" w:code="9"/>
          <w:pgMar w:top="1134" w:right="1418" w:bottom="1134" w:left="1418" w:header="388" w:footer="765" w:gutter="0"/>
          <w:cols w:space="720"/>
          <w:docGrid w:linePitch="360"/>
        </w:sectPr>
      </w:pPr>
      <w:bookmarkStart w:id="89" w:name="_Toc117978223"/>
      <w:bookmarkStart w:id="90" w:name="_Toc117978254"/>
      <w:bookmarkStart w:id="91" w:name="_Toc117978470"/>
      <w:bookmarkEnd w:id="89"/>
      <w:bookmarkEnd w:id="90"/>
      <w:bookmarkEnd w:id="91"/>
    </w:p>
    <w:p w14:paraId="3B506AB2" w14:textId="09103A60" w:rsidR="000A3734" w:rsidRPr="006B6836" w:rsidRDefault="009F3BB2" w:rsidP="00AD3470">
      <w:pPr>
        <w:pStyle w:val="Heading1"/>
      </w:pPr>
      <w:bookmarkStart w:id="92" w:name="_Toc117779968"/>
      <w:bookmarkStart w:id="93" w:name="_Toc2099031685"/>
      <w:bookmarkStart w:id="94" w:name="_Toc236118593"/>
      <w:bookmarkStart w:id="95" w:name="_Toc177632064"/>
      <w:r>
        <w:lastRenderedPageBreak/>
        <w:t>Consumer e</w:t>
      </w:r>
      <w:r w:rsidR="000A0486">
        <w:t>ngagement approaches</w:t>
      </w:r>
      <w:bookmarkEnd w:id="92"/>
      <w:bookmarkEnd w:id="93"/>
      <w:bookmarkEnd w:id="94"/>
      <w:bookmarkEnd w:id="95"/>
    </w:p>
    <w:p w14:paraId="1719FCD1" w14:textId="77777777" w:rsidR="000A0486" w:rsidRPr="006B6836" w:rsidRDefault="002E51F1" w:rsidP="00203E1C">
      <w:r w:rsidRPr="006B6836">
        <w:rPr>
          <w:noProof/>
          <w:shd w:val="clear" w:color="auto" w:fill="E6E6E6"/>
        </w:rPr>
        <w:drawing>
          <wp:inline distT="0" distB="0" distL="0" distR="0" wp14:anchorId="76658D6A" wp14:editId="00FF7B01">
            <wp:extent cx="5760085" cy="46355"/>
            <wp:effectExtent l="0" t="0" r="5715" b="4445"/>
            <wp:docPr id="40"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85" cy="46355"/>
                    </a:xfrm>
                    <a:prstGeom prst="rect">
                      <a:avLst/>
                    </a:prstGeom>
                  </pic:spPr>
                </pic:pic>
              </a:graphicData>
            </a:graphic>
          </wp:inline>
        </w:drawing>
      </w:r>
    </w:p>
    <w:p w14:paraId="5D58B1ED" w14:textId="617E0C3F" w:rsidR="003034DA" w:rsidRDefault="003034DA" w:rsidP="003034DA">
      <w:r>
        <w:t xml:space="preserve">Consumer engagement approaches can involve varying levels of participation, and it’s important to be clear on what level of participation any approach or process is planning to entail. Commonly understood levels of participation are based on the IAP2 Spectrum of Public Participation which identifies the levels as: inform, consult, involve, collaborate and empower </w:t>
      </w:r>
      <w:r w:rsidR="00A63E53">
        <w:fldChar w:fldCharType="begin"/>
      </w:r>
      <w:r w:rsidR="00EA5F36">
        <w:instrText xml:space="preserve"> ADDIN EN.CITE &lt;EndNote&gt;&lt;Cite&gt;&lt;Author&gt;International Association for Public Participation (IAP2)&lt;/Author&gt;&lt;Year&gt;2014&lt;/Year&gt;&lt;RecNum&gt;20&lt;/RecNum&gt;&lt;DisplayText&gt;[38]&lt;/DisplayText&gt;&lt;record&gt;&lt;rec-number&gt;20&lt;/rec-number&gt;&lt;foreign-keys&gt;&lt;key app="EN" db-id="5apt0xtejw5ps4ea2r9psrpz2fw0tttfdzdf" timestamp="1666242143"&gt;20&lt;/key&gt;&lt;/foreign-keys&gt;&lt;ref-type name="Generic"&gt;13&lt;/ref-type&gt;&lt;contributors&gt;&lt;authors&gt;&lt;author&gt;International Association for Public Participation (IAP2),&lt;/author&gt;&lt;/authors&gt;&lt;/contributors&gt;&lt;titles&gt;&lt;title&gt;IAP2 Public Participation Spectrum&lt;/title&gt;&lt;/titles&gt;&lt;dates&gt;&lt;year&gt;2014&lt;/year&gt;&lt;/dates&gt;&lt;urls&gt;&lt;related-urls&gt;&lt;url&gt;https://iap2.org.au/wp-content/uploads/2020/01/2018_IAP2_Spectrum.pdf&lt;/url&gt;&lt;/related-urls&gt;&lt;/urls&gt;&lt;/record&gt;&lt;/Cite&gt;&lt;/EndNote&gt;</w:instrText>
      </w:r>
      <w:r w:rsidR="00A63E53">
        <w:fldChar w:fldCharType="separate"/>
      </w:r>
      <w:r w:rsidR="00EA5F36">
        <w:rPr>
          <w:noProof/>
        </w:rPr>
        <w:t>[38]</w:t>
      </w:r>
      <w:r w:rsidR="00A63E53">
        <w:fldChar w:fldCharType="end"/>
      </w:r>
      <w:r>
        <w:t xml:space="preserve">. These have been adapted in numerous consumer engagement frameworks in Australia and elsewhere </w:t>
      </w:r>
      <w:r w:rsidR="00A63E53">
        <w:fldChar w:fldCharType="begin">
          <w:fldData xml:space="preserve">PEVuZE5vdGU+PENpdGU+PEF1dGhvcj5IZWFsdGggQ29uc3VtZXJzIFF1ZWVuc2xhbmQ8L0F1dGhv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</w:fldData>
        </w:fldChar>
      </w:r>
      <w:r w:rsidR="00EA5F36">
        <w:instrText xml:space="preserve"> ADDIN EN.CITE </w:instrText>
      </w:r>
      <w:r w:rsidR="00EA5F36">
        <w:fldChar w:fldCharType="begin">
          <w:fldData xml:space="preserve">PEVuZE5vdGU+PENpdGU+PEF1dGhvcj5IZWFsdGggQ29uc3VtZXJzIFF1ZWVuc2xhbmQ8L0F1dGhv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</w:fldData>
        </w:fldChar>
      </w:r>
      <w:r w:rsidR="00EA5F36">
        <w:instrText xml:space="preserve"> ADDIN EN.CITE.DATA </w:instrText>
      </w:r>
      <w:r w:rsidR="00EA5F36">
        <w:fldChar w:fldCharType="end"/>
      </w:r>
      <w:r w:rsidR="00A63E53">
        <w:fldChar w:fldCharType="separate"/>
      </w:r>
      <w:r w:rsidR="00EA5F36">
        <w:rPr>
          <w:noProof/>
        </w:rPr>
        <w:t>[8, 35, 48]</w:t>
      </w:r>
      <w:r w:rsidR="00A63E53">
        <w:fldChar w:fldCharType="end"/>
      </w:r>
      <w:r>
        <w:t xml:space="preserve">. </w:t>
      </w:r>
    </w:p>
    <w:p w14:paraId="5B04A2B5" w14:textId="30A8AB64" w:rsidR="005D3F8F" w:rsidRPr="006B6836" w:rsidRDefault="009D1B1B" w:rsidP="00203E1C">
      <w:r>
        <w:t>T</w:t>
      </w:r>
      <w:r w:rsidR="00CA2BED">
        <w:t xml:space="preserve">he effectiveness of any </w:t>
      </w:r>
      <w:r w:rsidR="00054150">
        <w:t xml:space="preserve">engagement </w:t>
      </w:r>
      <w:r w:rsidR="00CA2BED">
        <w:t>approach is contingent on implementing the Fundamentals and Good Practice Guidelines</w:t>
      </w:r>
      <w:r>
        <w:t xml:space="preserve"> identified in this Strategy</w:t>
      </w:r>
      <w:r w:rsidR="00CA2BED">
        <w:t xml:space="preserve">. </w:t>
      </w:r>
      <w:r>
        <w:t>Th</w:t>
      </w:r>
      <w:r w:rsidR="33890442">
        <w:t xml:space="preserve">is </w:t>
      </w:r>
      <w:r w:rsidR="574ABD99">
        <w:t xml:space="preserve">Strategy </w:t>
      </w:r>
      <w:r>
        <w:t>is</w:t>
      </w:r>
      <w:r w:rsidR="753DAD88">
        <w:t xml:space="preserve"> designed to provide</w:t>
      </w:r>
      <w:r w:rsidR="0B585154">
        <w:t xml:space="preserve"> </w:t>
      </w:r>
      <w:proofErr w:type="gramStart"/>
      <w:r w:rsidR="753DAD88">
        <w:t>policy-makers</w:t>
      </w:r>
      <w:proofErr w:type="gramEnd"/>
      <w:r w:rsidR="753DAD88">
        <w:t xml:space="preserve"> with a wider range of effective options</w:t>
      </w:r>
      <w:r w:rsidR="000A0486" w:rsidDel="753DAD88">
        <w:t xml:space="preserve"> </w:t>
      </w:r>
      <w:r w:rsidR="753DAD88">
        <w:t xml:space="preserve">beyond the standard consultation approaches </w:t>
      </w:r>
      <w:r w:rsidR="16A54753">
        <w:t xml:space="preserve">that are </w:t>
      </w:r>
      <w:r w:rsidR="753DAD88">
        <w:t xml:space="preserve">often used in public policy-making. </w:t>
      </w:r>
    </w:p>
    <w:p w14:paraId="5BE2F037" w14:textId="0322A87E" w:rsidR="007C7096" w:rsidRPr="006B6836" w:rsidRDefault="00E80FE6" w:rsidP="00203E1C">
      <w:r>
        <w:t xml:space="preserve">Engagement approaches can be direct or indirect. </w:t>
      </w:r>
    </w:p>
    <w:p w14:paraId="2C264E7D" w14:textId="77777777" w:rsidR="00382FD4" w:rsidRPr="006B6836" w:rsidRDefault="00871070" w:rsidP="00586912">
      <w:pPr>
        <w:spacing w:after="0"/>
      </w:pPr>
      <w:r w:rsidRPr="006B6836">
        <w:t xml:space="preserve">Features of </w:t>
      </w:r>
      <w:r w:rsidRPr="006B6836">
        <w:rPr>
          <w:b/>
        </w:rPr>
        <w:t>d</w:t>
      </w:r>
      <w:r w:rsidR="00382FD4" w:rsidRPr="006B6836">
        <w:rPr>
          <w:b/>
        </w:rPr>
        <w:t>irect engagement</w:t>
      </w:r>
      <w:r w:rsidR="00382FD4" w:rsidRPr="006B6836">
        <w:t xml:space="preserve"> </w:t>
      </w:r>
      <w:r w:rsidRPr="006B6836">
        <w:t>include</w:t>
      </w:r>
      <w:r w:rsidR="00382FD4" w:rsidRPr="006B6836">
        <w:t>:</w:t>
      </w:r>
    </w:p>
    <w:p w14:paraId="549DE973" w14:textId="68A6F842" w:rsidR="00BB3C75" w:rsidRPr="006B6836" w:rsidRDefault="008925B5" w:rsidP="00586912">
      <w:pPr>
        <w:pStyle w:val="ListParagraph"/>
        <w:numPr>
          <w:ilvl w:val="0"/>
          <w:numId w:val="21"/>
        </w:numPr>
        <w:spacing w:before="0" w:line="240" w:lineRule="auto"/>
      </w:pPr>
      <w:r w:rsidRPr="006B6836">
        <w:t>Structured and p</w:t>
      </w:r>
      <w:r w:rsidR="00382FD4" w:rsidRPr="006B6836">
        <w:t>urposeful</w:t>
      </w:r>
      <w:r w:rsidR="005B2378">
        <w:t xml:space="preserve"> activities </w:t>
      </w:r>
    </w:p>
    <w:p w14:paraId="4911CB07" w14:textId="783FF9BC" w:rsidR="00BB3C75" w:rsidRPr="006B6836" w:rsidRDefault="4F458DFE" w:rsidP="00203E1C">
      <w:pPr>
        <w:pStyle w:val="ListParagraph"/>
        <w:numPr>
          <w:ilvl w:val="0"/>
          <w:numId w:val="21"/>
        </w:numPr>
      </w:pPr>
      <w:r>
        <w:t>S</w:t>
      </w:r>
      <w:r w:rsidR="00BB3C75">
        <w:t>eeking</w:t>
      </w:r>
      <w:r w:rsidR="00BB3C75" w:rsidRPr="006B6836">
        <w:t xml:space="preserve"> input from specific consumers or consumer rep</w:t>
      </w:r>
      <w:r w:rsidR="2E23C8EC" w:rsidRPr="006B6836">
        <w:t>resentative</w:t>
      </w:r>
      <w:r w:rsidR="00BB3C75" w:rsidRPr="006B6836">
        <w:t>s</w:t>
      </w:r>
    </w:p>
    <w:p w14:paraId="4AA694BF" w14:textId="151BC39C" w:rsidR="007835A0" w:rsidRPr="006B6836" w:rsidRDefault="6916CF96" w:rsidP="00203E1C">
      <w:pPr>
        <w:pStyle w:val="ListParagraph"/>
        <w:numPr>
          <w:ilvl w:val="0"/>
          <w:numId w:val="21"/>
        </w:numPr>
      </w:pPr>
      <w:r>
        <w:t>Seeking input</w:t>
      </w:r>
      <w:r w:rsidR="00301490">
        <w:t xml:space="preserve"> </w:t>
      </w:r>
      <w:r w:rsidR="007835A0" w:rsidRPr="006B6836">
        <w:t>from consumers at specific times</w:t>
      </w:r>
    </w:p>
    <w:p w14:paraId="73A54EFB" w14:textId="6386A4A6" w:rsidR="007835A0" w:rsidRPr="006B6836" w:rsidRDefault="007C7096" w:rsidP="00203E1C">
      <w:pPr>
        <w:pStyle w:val="ListParagraph"/>
        <w:numPr>
          <w:ilvl w:val="0"/>
          <w:numId w:val="21"/>
        </w:numPr>
      </w:pPr>
      <w:r w:rsidRPr="006B6836">
        <w:t xml:space="preserve">Often </w:t>
      </w:r>
      <w:r w:rsidR="25216372">
        <w:t xml:space="preserve">through </w:t>
      </w:r>
      <w:r w:rsidRPr="006B6836">
        <w:t>a</w:t>
      </w:r>
      <w:r w:rsidR="007D0A09" w:rsidRPr="006B6836">
        <w:t xml:space="preserve"> combination of i</w:t>
      </w:r>
      <w:r w:rsidR="007835A0" w:rsidRPr="006B6836">
        <w:t xml:space="preserve">n-person and digital </w:t>
      </w:r>
      <w:r w:rsidR="4E4063F1">
        <w:t>means</w:t>
      </w:r>
    </w:p>
    <w:p w14:paraId="27D3ED18" w14:textId="3F67721C" w:rsidR="00CE17A3" w:rsidRPr="006B6836" w:rsidRDefault="007835A0" w:rsidP="00203E1C">
      <w:pPr>
        <w:pStyle w:val="ListParagraph"/>
        <w:numPr>
          <w:ilvl w:val="0"/>
          <w:numId w:val="21"/>
        </w:numPr>
      </w:pPr>
      <w:r w:rsidRPr="006B6836">
        <w:t xml:space="preserve">Consumer input captured directly by </w:t>
      </w:r>
      <w:proofErr w:type="gramStart"/>
      <w:r w:rsidRPr="006B6836">
        <w:t>policy-makers</w:t>
      </w:r>
      <w:proofErr w:type="gramEnd"/>
    </w:p>
    <w:p w14:paraId="083B7994" w14:textId="77777777" w:rsidR="004B3281" w:rsidRPr="006B6836" w:rsidRDefault="00474FEE" w:rsidP="00586912">
      <w:pPr>
        <w:spacing w:after="0"/>
      </w:pPr>
      <w:r w:rsidRPr="006B6836">
        <w:t xml:space="preserve">Features of </w:t>
      </w:r>
      <w:r w:rsidRPr="006B6836">
        <w:rPr>
          <w:b/>
        </w:rPr>
        <w:t>indirect engagement</w:t>
      </w:r>
      <w:r w:rsidRPr="006B6836">
        <w:t xml:space="preserve"> include:</w:t>
      </w:r>
    </w:p>
    <w:p w14:paraId="4B4B6D64" w14:textId="77777777" w:rsidR="00AE102E" w:rsidRPr="006B6836" w:rsidRDefault="00AE102E" w:rsidP="00203E1C">
      <w:pPr>
        <w:pStyle w:val="ListParagraph"/>
        <w:numPr>
          <w:ilvl w:val="0"/>
          <w:numId w:val="21"/>
        </w:numPr>
        <w:rPr>
          <w:b/>
          <w:bCs/>
        </w:rPr>
      </w:pPr>
      <w:r w:rsidRPr="006B6836">
        <w:t xml:space="preserve">Widely seeking input from consumers </w:t>
      </w:r>
      <w:r w:rsidR="00511DFF" w:rsidRPr="006B6836">
        <w:t>via</w:t>
      </w:r>
      <w:r w:rsidRPr="006B6836">
        <w:t xml:space="preserve"> opportunistic engagement</w:t>
      </w:r>
    </w:p>
    <w:p w14:paraId="27B07CCE" w14:textId="37CC5043" w:rsidR="00AE102E" w:rsidRPr="006B6836" w:rsidRDefault="07B24A4F" w:rsidP="00203E1C">
      <w:pPr>
        <w:pStyle w:val="ListParagraph"/>
        <w:numPr>
          <w:ilvl w:val="0"/>
          <w:numId w:val="21"/>
        </w:numPr>
        <w:rPr>
          <w:b/>
          <w:bCs/>
        </w:rPr>
      </w:pPr>
      <w:r>
        <w:t>F</w:t>
      </w:r>
      <w:r w:rsidR="00AE102E">
        <w:t>luid</w:t>
      </w:r>
      <w:r w:rsidR="00AE102E" w:rsidRPr="006B6836">
        <w:t xml:space="preserve"> </w:t>
      </w:r>
      <w:r w:rsidR="00511DFF" w:rsidRPr="006B6836">
        <w:t>and flexible</w:t>
      </w:r>
      <w:r w:rsidR="005B2378">
        <w:t xml:space="preserve"> activities </w:t>
      </w:r>
    </w:p>
    <w:p w14:paraId="38B0BEC2" w14:textId="7C8BA18C" w:rsidR="00AE102E" w:rsidRPr="006B6836" w:rsidRDefault="00AE102E" w:rsidP="00203E1C">
      <w:pPr>
        <w:pStyle w:val="ListParagraph"/>
        <w:numPr>
          <w:ilvl w:val="0"/>
          <w:numId w:val="21"/>
        </w:numPr>
        <w:rPr>
          <w:b/>
          <w:bCs/>
        </w:rPr>
      </w:pPr>
      <w:r w:rsidRPr="006B6836">
        <w:t xml:space="preserve">Consumers </w:t>
      </w:r>
      <w:r w:rsidR="00321B05">
        <w:t xml:space="preserve">can </w:t>
      </w:r>
      <w:r w:rsidRPr="006B6836">
        <w:t>provide input at any time</w:t>
      </w:r>
    </w:p>
    <w:p w14:paraId="6F92DCBC" w14:textId="6A9FDD3B" w:rsidR="00AE102E" w:rsidRPr="006B6836" w:rsidRDefault="00AE102E" w:rsidP="00203E1C">
      <w:pPr>
        <w:pStyle w:val="ListParagraph"/>
        <w:numPr>
          <w:ilvl w:val="0"/>
          <w:numId w:val="21"/>
        </w:numPr>
        <w:rPr>
          <w:b/>
          <w:bCs/>
        </w:rPr>
      </w:pPr>
      <w:r w:rsidRPr="006B6836">
        <w:t xml:space="preserve">Predominantly </w:t>
      </w:r>
      <w:r w:rsidR="094A115E">
        <w:t>through</w:t>
      </w:r>
      <w:r w:rsidRPr="006B6836">
        <w:t xml:space="preserve"> online platforms </w:t>
      </w:r>
      <w:r w:rsidR="00511DFF" w:rsidRPr="006B6836">
        <w:t xml:space="preserve">and digital </w:t>
      </w:r>
      <w:r w:rsidR="0025676A">
        <w:t>engagement methods</w:t>
      </w:r>
      <w:r w:rsidR="00511DFF" w:rsidRPr="006B6836">
        <w:t xml:space="preserve"> </w:t>
      </w:r>
      <w:r w:rsidRPr="006B6836">
        <w:t xml:space="preserve"> </w:t>
      </w:r>
    </w:p>
    <w:p w14:paraId="7145563D" w14:textId="7F2C881C" w:rsidR="00ED2FBB" w:rsidRDefault="00854D8F" w:rsidP="00ED2FBB">
      <w:r w:rsidRPr="00854D8F">
        <w:t xml:space="preserve">When developing an engagement process, </w:t>
      </w:r>
      <w:proofErr w:type="gramStart"/>
      <w:r w:rsidRPr="00854D8F">
        <w:t>policy-makers</w:t>
      </w:r>
      <w:proofErr w:type="gramEnd"/>
      <w:r w:rsidRPr="00854D8F">
        <w:t xml:space="preserve"> should consider the use of both direct and indirect approaches, to cater for the diverse needs and circumstances of different consumers and provide optimal flexibility for participants. </w:t>
      </w:r>
      <w:r w:rsidR="00E91EAC">
        <w:t>An engagement pro</w:t>
      </w:r>
      <w:r w:rsidR="00941E02">
        <w:t xml:space="preserve">cess can feature multiple direct and indirect approaches, underpinned by variety </w:t>
      </w:r>
      <w:r w:rsidR="00CA2BED">
        <w:t>of engagement</w:t>
      </w:r>
      <w:r w:rsidR="574ABD99">
        <w:t xml:space="preserve"> </w:t>
      </w:r>
      <w:r w:rsidR="24F7726F">
        <w:t>methods</w:t>
      </w:r>
      <w:r w:rsidR="24367602">
        <w:t>.</w:t>
      </w:r>
      <w:r w:rsidR="7B0F2FB4">
        <w:t xml:space="preserve"> </w:t>
      </w:r>
      <w:bookmarkStart w:id="96" w:name="_Hlk169861835"/>
      <w:r>
        <w:t>This can include digital</w:t>
      </w:r>
      <w:r w:rsidR="7B0F2FB4">
        <w:t>, place-based, e</w:t>
      </w:r>
      <w:r>
        <w:t>xperience-based</w:t>
      </w:r>
      <w:r w:rsidR="7B0F2FB4">
        <w:t xml:space="preserve"> and deliberative engagement</w:t>
      </w:r>
      <w:r>
        <w:t xml:space="preserve"> methods</w:t>
      </w:r>
      <w:r w:rsidR="7B0F2FB4">
        <w:t>.</w:t>
      </w:r>
      <w:r w:rsidR="00ED2FBB">
        <w:t xml:space="preserve"> In 2019, the Australian Government </w:t>
      </w:r>
      <w:r w:rsidR="00ED2FBB" w:rsidRPr="00ED2FBB">
        <w:t>Department of Industry, Science and Resources</w:t>
      </w:r>
      <w:r w:rsidR="00ED2FBB">
        <w:t xml:space="preserve"> developed the </w:t>
      </w:r>
      <w:hyperlink r:id="rId47" w:history="1">
        <w:r w:rsidR="00ED2FBB" w:rsidRPr="00ED2FBB">
          <w:rPr>
            <w:rStyle w:val="Hyperlink"/>
            <w:rFonts w:ascii="Manrope" w:hAnsi="Manrope"/>
          </w:rPr>
          <w:t>APS Guide to the right engagement</w:t>
        </w:r>
      </w:hyperlink>
      <w:r w:rsidR="00ED2FBB">
        <w:t xml:space="preserve"> for use by policy</w:t>
      </w:r>
      <w:r w:rsidR="00416C7E">
        <w:t>-</w:t>
      </w:r>
      <w:r w:rsidR="00ED2FBB">
        <w:t>makers in the Australian Public Service (APS), which provides de</w:t>
      </w:r>
      <w:r w:rsidR="00416C7E">
        <w:t>tailed</w:t>
      </w:r>
      <w:r w:rsidR="00ED2FBB">
        <w:t xml:space="preserve"> advice to assist with selecting the most appropriate engagement methods and approaches to use in a variety of different circumstances.   </w:t>
      </w:r>
    </w:p>
    <w:p w14:paraId="7612E494" w14:textId="77777777" w:rsidR="0006291B" w:rsidRDefault="0006291B" w:rsidP="0006291B">
      <w:pPr>
        <w:ind w:left="720"/>
        <w:rPr>
          <w:b/>
          <w:bCs/>
          <w:color w:val="742C76"/>
        </w:rPr>
      </w:pPr>
    </w:p>
    <w:p w14:paraId="0548C3E8" w14:textId="4B28C4CE" w:rsidR="0006291B" w:rsidRPr="0023678C" w:rsidRDefault="0006291B" w:rsidP="0006291B">
      <w:pPr>
        <w:ind w:left="720"/>
        <w:rPr>
          <w:b/>
          <w:bCs/>
          <w:color w:val="742C76"/>
        </w:rPr>
      </w:pPr>
      <w:r w:rsidRPr="0023678C">
        <w:rPr>
          <w:b/>
          <w:bCs/>
          <w:color w:val="742C76"/>
        </w:rPr>
        <w:t xml:space="preserve">We heard from </w:t>
      </w:r>
      <w:proofErr w:type="gramStart"/>
      <w:r w:rsidRPr="0023678C">
        <w:rPr>
          <w:b/>
          <w:bCs/>
          <w:color w:val="742C76"/>
        </w:rPr>
        <w:t>policy-makers</w:t>
      </w:r>
      <w:proofErr w:type="gramEnd"/>
      <w:r w:rsidRPr="0023678C">
        <w:rPr>
          <w:b/>
          <w:bCs/>
          <w:color w:val="742C76"/>
        </w:rPr>
        <w:t xml:space="preserve"> that:</w:t>
      </w:r>
    </w:p>
    <w:p w14:paraId="298704BD" w14:textId="54376C25" w:rsidR="00932EAE" w:rsidRPr="0023678C" w:rsidRDefault="0006291B" w:rsidP="00932EAE">
      <w:pPr>
        <w:ind w:left="720"/>
        <w:rPr>
          <w:color w:val="742C76"/>
        </w:rPr>
        <w:sectPr w:rsidR="00932EAE" w:rsidRPr="0023678C" w:rsidSect="0082465D">
          <w:headerReference w:type="default" r:id="rId48"/>
          <w:pgSz w:w="11907" w:h="16839" w:code="9"/>
          <w:pgMar w:top="1134" w:right="1418" w:bottom="1134" w:left="1418" w:header="388" w:footer="765" w:gutter="0"/>
          <w:cols w:space="720"/>
          <w:docGrid w:linePitch="360"/>
        </w:sectPr>
      </w:pPr>
      <w:r w:rsidRPr="0023678C">
        <w:rPr>
          <w:color w:val="742C76"/>
        </w:rPr>
        <w:t xml:space="preserve">“If you’re thinking about perfect, you can’t even think about engagement.  Best advice is to embrace the chaos, because people throw things at </w:t>
      </w:r>
      <w:proofErr w:type="gramStart"/>
      <w:r w:rsidRPr="0023678C">
        <w:rPr>
          <w:color w:val="742C76"/>
        </w:rPr>
        <w:t>you</w:t>
      </w:r>
      <w:proofErr w:type="gramEnd"/>
      <w:r w:rsidRPr="0023678C">
        <w:rPr>
          <w:color w:val="742C76"/>
        </w:rPr>
        <w:t xml:space="preserve"> and you have to take the time to listen – that’s where you get the real value from community engagement.”</w:t>
      </w:r>
      <w:bookmarkEnd w:id="96"/>
    </w:p>
    <w:p w14:paraId="2962E31A" w14:textId="1335AF53" w:rsidR="00E91EAC" w:rsidRPr="00214C25" w:rsidRDefault="00932EAE" w:rsidP="004D4C97">
      <w:pPr>
        <w:pStyle w:val="Heading2"/>
      </w:pPr>
      <w:bookmarkStart w:id="97" w:name="_Toc596275523"/>
      <w:bookmarkStart w:id="98" w:name="_Toc1056927385"/>
      <w:bookmarkStart w:id="99" w:name="_Toc177632065"/>
      <w:r w:rsidRPr="006B6836">
        <w:rPr>
          <w:noProof/>
          <w:color w:val="2B579A"/>
          <w:shd w:val="clear" w:color="auto" w:fill="E6E6E6"/>
          <w:lang w:eastAsia="en-AU"/>
        </w:rPr>
        <w:lastRenderedPageBreak/>
        <w:drawing>
          <wp:anchor distT="0" distB="0" distL="114300" distR="114300" simplePos="0" relativeHeight="251658242" behindDoc="1" locked="0" layoutInCell="1" allowOverlap="1" wp14:anchorId="5E1870B6" wp14:editId="5EAF2A88">
            <wp:simplePos x="0" y="0"/>
            <wp:positionH relativeFrom="margin">
              <wp:align>left</wp:align>
            </wp:positionH>
            <wp:positionV relativeFrom="paragraph">
              <wp:posOffset>799834</wp:posOffset>
            </wp:positionV>
            <wp:extent cx="5760085" cy="46355"/>
            <wp:effectExtent l="0" t="0" r="0" b="0"/>
            <wp:wrapTight wrapText="bothSides">
              <wp:wrapPolygon edited="0">
                <wp:start x="0" y="0"/>
                <wp:lineTo x="0" y="8877"/>
                <wp:lineTo x="21502" y="8877"/>
                <wp:lineTo x="21502" y="0"/>
                <wp:lineTo x="0" y="0"/>
              </wp:wrapPolygon>
            </wp:wrapTight>
            <wp:docPr id="41"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85" cy="46355"/>
                    </a:xfrm>
                    <a:prstGeom prst="rect">
                      <a:avLst/>
                    </a:prstGeom>
                  </pic:spPr>
                </pic:pic>
              </a:graphicData>
            </a:graphic>
          </wp:anchor>
        </w:drawing>
      </w:r>
      <w:r w:rsidR="00E91EAC">
        <w:t>Engagement</w:t>
      </w:r>
      <w:bookmarkEnd w:id="97"/>
      <w:bookmarkEnd w:id="98"/>
      <w:r w:rsidR="00E91EAC">
        <w:t xml:space="preserve"> methods</w:t>
      </w:r>
      <w:bookmarkEnd w:id="99"/>
      <w:r w:rsidR="00E91EAC">
        <w:t xml:space="preserve"> </w:t>
      </w:r>
    </w:p>
    <w:tbl>
      <w:tblPr>
        <w:tblStyle w:val="TableGrid"/>
        <w:tblW w:w="8825" w:type="dxa"/>
        <w:tblInd w:w="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85" w:type="dxa"/>
          <w:left w:w="85" w:type="dxa"/>
          <w:bottom w:w="85" w:type="dxa"/>
          <w:right w:w="85" w:type="dxa"/>
        </w:tblCellMar>
        <w:tblLook w:val="04A0" w:firstRow="1" w:lastRow="0" w:firstColumn="1" w:lastColumn="0" w:noHBand="0" w:noVBand="1"/>
      </w:tblPr>
      <w:tblGrid>
        <w:gridCol w:w="2935"/>
        <w:gridCol w:w="1494"/>
        <w:gridCol w:w="4396"/>
      </w:tblGrid>
      <w:tr w:rsidR="00586912" w:rsidRPr="006604F7" w14:paraId="081CF1F1" w14:textId="77777777" w:rsidTr="00C071BB">
        <w:trPr>
          <w:trHeight w:hRule="exact" w:val="284"/>
        </w:trPr>
        <w:tc>
          <w:tcPr>
            <w:tcW w:w="4429" w:type="dxa"/>
            <w:gridSpan w:val="2"/>
            <w:tcBorders>
              <w:top w:val="nil"/>
              <w:left w:val="nil"/>
              <w:bottom w:val="nil"/>
              <w:right w:val="nil"/>
            </w:tcBorders>
            <w:shd w:val="clear" w:color="auto" w:fill="FFFFFF" w:themeFill="background1"/>
          </w:tcPr>
          <w:p w14:paraId="40F4633F" w14:textId="6A106D15" w:rsidR="00586912" w:rsidRPr="006604F7" w:rsidRDefault="00586912" w:rsidP="004D4C97">
            <w:pPr>
              <w:pStyle w:val="Heading2"/>
            </w:pPr>
            <w:bookmarkStart w:id="100" w:name="_Toc117779971"/>
          </w:p>
        </w:tc>
        <w:tc>
          <w:tcPr>
            <w:tcW w:w="4396" w:type="dxa"/>
            <w:tcBorders>
              <w:top w:val="nil"/>
              <w:left w:val="nil"/>
              <w:bottom w:val="nil"/>
              <w:right w:val="nil"/>
            </w:tcBorders>
            <w:shd w:val="clear" w:color="auto" w:fill="FFFFFF" w:themeFill="background1"/>
          </w:tcPr>
          <w:p w14:paraId="7A902D0B" w14:textId="77777777" w:rsidR="00586912" w:rsidRPr="006604F7" w:rsidRDefault="00586912" w:rsidP="003742A8">
            <w:pPr>
              <w:pStyle w:val="Factsheeth3"/>
              <w:spacing w:before="0"/>
              <w:jc w:val="right"/>
              <w:rPr>
                <w:noProof/>
                <w:sz w:val="10"/>
                <w:szCs w:val="10"/>
              </w:rPr>
            </w:pPr>
          </w:p>
        </w:tc>
      </w:tr>
      <w:tr w:rsidR="00586912" w14:paraId="19639BB6" w14:textId="77777777" w:rsidTr="003742A8">
        <w:trPr>
          <w:trHeight w:val="1056"/>
        </w:trPr>
        <w:tc>
          <w:tcPr>
            <w:tcW w:w="4429" w:type="dxa"/>
            <w:gridSpan w:val="2"/>
            <w:tcBorders>
              <w:top w:val="nil"/>
              <w:left w:val="nil"/>
              <w:bottom w:val="single" w:sz="4" w:space="0" w:color="000000" w:themeColor="text1"/>
              <w:right w:val="nil"/>
            </w:tcBorders>
            <w:shd w:val="clear" w:color="auto" w:fill="FFFFFF" w:themeFill="background1"/>
          </w:tcPr>
          <w:p w14:paraId="597A5017" w14:textId="4B0ECA4E" w:rsidR="00586912" w:rsidRDefault="00586912" w:rsidP="004D4C97">
            <w:pPr>
              <w:pStyle w:val="Heading6"/>
            </w:pPr>
            <w:r w:rsidRPr="001C1422">
              <w:t>Digital engagement</w:t>
            </w:r>
          </w:p>
        </w:tc>
        <w:tc>
          <w:tcPr>
            <w:tcW w:w="4396" w:type="dxa"/>
            <w:tcBorders>
              <w:top w:val="nil"/>
              <w:left w:val="nil"/>
              <w:bottom w:val="single" w:sz="4" w:space="0" w:color="000000" w:themeColor="text1"/>
              <w:right w:val="nil"/>
            </w:tcBorders>
            <w:shd w:val="clear" w:color="auto" w:fill="auto"/>
          </w:tcPr>
          <w:p w14:paraId="445F5C45" w14:textId="77777777" w:rsidR="00586912" w:rsidRDefault="00586912" w:rsidP="003742A8">
            <w:pPr>
              <w:pStyle w:val="Factsheeth3"/>
              <w:jc w:val="right"/>
              <w:rPr>
                <w:rFonts w:ascii="Manrope" w:hAnsi="Manrope"/>
              </w:rPr>
            </w:pPr>
            <w:r>
              <w:rPr>
                <w:rFonts w:ascii="Manrope" w:hAnsi="Manrope"/>
                <w:noProof/>
              </w:rPr>
              <w:drawing>
                <wp:inline distT="0" distB="0" distL="0" distR="0" wp14:anchorId="367C3C73" wp14:editId="33175409">
                  <wp:extent cx="636270" cy="647945"/>
                  <wp:effectExtent l="0" t="0" r="0" b="0"/>
                  <wp:docPr id="62513309"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13309" name="Picture 6">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52648" cy="664623"/>
                          </a:xfrm>
                          <a:prstGeom prst="rect">
                            <a:avLst/>
                          </a:prstGeom>
                        </pic:spPr>
                      </pic:pic>
                    </a:graphicData>
                  </a:graphic>
                </wp:inline>
              </w:drawing>
            </w:r>
          </w:p>
        </w:tc>
      </w:tr>
      <w:tr w:rsidR="00586912" w:rsidRPr="00E17BAF" w14:paraId="049368C9" w14:textId="77777777" w:rsidTr="003742A8">
        <w:trPr>
          <w:trHeight w:val="23"/>
        </w:trPr>
        <w:tc>
          <w:tcPr>
            <w:tcW w:w="882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1C9BDB"/>
            <w:hideMark/>
          </w:tcPr>
          <w:p w14:paraId="1D594406" w14:textId="77777777" w:rsidR="00586912" w:rsidRPr="00E17BAF" w:rsidRDefault="00586912" w:rsidP="003742A8">
            <w:pPr>
              <w:pStyle w:val="centredicons"/>
              <w:spacing w:after="0" w:line="60" w:lineRule="exact"/>
              <w:jc w:val="left"/>
              <w:rPr>
                <w:sz w:val="10"/>
                <w:szCs w:val="10"/>
              </w:rPr>
            </w:pPr>
            <w:r w:rsidRPr="00E17BAF">
              <w:rPr>
                <w:sz w:val="10"/>
                <w:szCs w:val="10"/>
              </w:rPr>
              <w:t xml:space="preserve"> </w:t>
            </w:r>
          </w:p>
        </w:tc>
      </w:tr>
      <w:tr w:rsidR="00586912" w:rsidRPr="00420126" w14:paraId="0D1A6949" w14:textId="77777777" w:rsidTr="00617ACF">
        <w:trPr>
          <w:trHeight w:val="387"/>
        </w:trPr>
        <w:tc>
          <w:tcPr>
            <w:tcW w:w="29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262788E4" w14:textId="77777777" w:rsidR="00586912" w:rsidRPr="00F414AD" w:rsidRDefault="00586912" w:rsidP="0049676B">
            <w:pPr>
              <w:pStyle w:val="Heading4"/>
            </w:pPr>
            <w:r w:rsidRPr="00F414AD">
              <w:t>Description</w:t>
            </w:r>
          </w:p>
        </w:tc>
        <w:tc>
          <w:tcPr>
            <w:tcW w:w="589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55BB4A33" w14:textId="77777777" w:rsidR="00586912" w:rsidRPr="00F414AD" w:rsidRDefault="00586912" w:rsidP="0049676B">
            <w:pPr>
              <w:pStyle w:val="Heading4"/>
            </w:pPr>
            <w:r w:rsidRPr="00F414AD">
              <w:t>Examples</w:t>
            </w:r>
          </w:p>
        </w:tc>
      </w:tr>
      <w:tr w:rsidR="00E31724" w:rsidRPr="00420126" w14:paraId="22CD817C" w14:textId="77777777" w:rsidTr="00E31724">
        <w:tc>
          <w:tcPr>
            <w:tcW w:w="29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14:paraId="7A84C100" w14:textId="35D5F727" w:rsidR="00E31724" w:rsidRPr="001939A6" w:rsidRDefault="00E31724" w:rsidP="00E31724">
            <w:pPr>
              <w:rPr>
                <w:rFonts w:ascii="Manrope" w:hAnsi="Manrope"/>
              </w:rPr>
            </w:pPr>
            <w:r w:rsidRPr="00E31724">
              <w:rPr>
                <w:rFonts w:ascii="Manrope" w:hAnsi="Manrope"/>
              </w:rPr>
              <w:t xml:space="preserve">Digital engagement methods can provide far greater reach than other types of engagement, enabling participation by a greater number and a more </w:t>
            </w:r>
            <w:r w:rsidRPr="001939A6">
              <w:rPr>
                <w:rFonts w:ascii="Manrope" w:hAnsi="Manrope"/>
              </w:rPr>
              <w:t xml:space="preserve">diverse range of consumers </w:t>
            </w:r>
            <w:r w:rsidRPr="001939A6">
              <w:fldChar w:fldCharType="begin"/>
            </w:r>
            <w:r w:rsidR="00EA5F36" w:rsidRPr="001939A6">
              <w:rPr>
                <w:rFonts w:ascii="Manrope" w:hAnsi="Manrope"/>
              </w:rPr>
              <w:instrText xml:space="preserve"> ADDIN EN.CITE &lt;EndNote&gt;&lt;Cite&gt;&lt;Author&gt;Tacchi&lt;/Author&gt;&lt;Year&gt;2020&lt;/Year&gt;&lt;RecNum&gt;340&lt;/RecNum&gt;&lt;DisplayText&gt;[49]&lt;/DisplayText&gt;&lt;record&gt;&lt;rec-number&gt;340&lt;/rec-number&gt;&lt;foreign-keys&gt;&lt;key app="EN" db-id="5apt0xtejw5ps4ea2r9psrpz2fw0tttfdzdf" timestamp="1707801659"&gt;340&lt;/key&gt;&lt;/foreign-keys&gt;&lt;ref-type name="Book Section"&gt;5&lt;/ref-type&gt;&lt;contributors&gt;&lt;authors&gt;&lt;author&gt;Tacchi, Jo&lt;/author&gt;&lt;/authors&gt;&lt;/contributors&gt;&lt;titles&gt;&lt;title&gt;Digital engagement: Voice and participation in development&lt;/title&gt;&lt;secondary-title&gt;Digital anthropology&lt;/secondary-title&gt;&lt;/titles&gt;&lt;pages&gt;225-241&lt;/pages&gt;&lt;dates&gt;&lt;year&gt;2020&lt;/year&gt;&lt;/dates&gt;&lt;publisher&gt;Routledge&lt;/publisher&gt;&lt;urls&gt;&lt;/urls&gt;&lt;/record&gt;&lt;/Cite&gt;&lt;/EndNote&gt;</w:instrText>
            </w:r>
            <w:r w:rsidRPr="001939A6">
              <w:fldChar w:fldCharType="separate"/>
            </w:r>
            <w:r w:rsidR="00EA5F36" w:rsidRPr="001939A6">
              <w:rPr>
                <w:rFonts w:ascii="Manrope" w:hAnsi="Manrope"/>
                <w:noProof/>
              </w:rPr>
              <w:t>[49]</w:t>
            </w:r>
            <w:r w:rsidRPr="001939A6">
              <w:fldChar w:fldCharType="end"/>
            </w:r>
            <w:r w:rsidRPr="001939A6">
              <w:rPr>
                <w:rFonts w:ascii="Manrope" w:hAnsi="Manrope"/>
              </w:rPr>
              <w:t xml:space="preserve">. This includes by providing a platform to consumers who may otherwise be hard-to-reach or engage </w:t>
            </w:r>
            <w:r w:rsidRPr="001939A6">
              <w:fldChar w:fldCharType="begin"/>
            </w:r>
            <w:r w:rsidR="00EA5F36" w:rsidRPr="001939A6">
              <w:rPr>
                <w:rFonts w:ascii="Manrope" w:hAnsi="Manrope"/>
              </w:rPr>
              <w:instrText xml:space="preserve"> ADDIN EN.CITE &lt;EndNote&gt;&lt;Cite&gt;&lt;Author&gt;Sarrami-Foroushani&lt;/Author&gt;&lt;Year&gt;2014&lt;/Year&gt;&lt;RecNum&gt;265&lt;/RecNum&gt;&lt;DisplayText&gt;[50]&lt;/DisplayText&gt;&lt;record&gt;&lt;rec-number&gt;265&lt;/rec-number&gt;&lt;foreign-keys&gt;&lt;key app="EN" db-id="afzx2rr59dxwr5eezt35vxrm2xxv299wvawz" timestamp="1666249700"&gt;265&lt;/key&gt;&lt;/foreign-keys&gt;&lt;ref-type name="Journal Article"&gt;17&lt;/ref-type&gt;&lt;contributors&gt;&lt;authors&gt;&lt;author&gt;Sarrami-Foroushani, Pooria&lt;/author&gt;&lt;author&gt;Travaglia, Joanne&lt;/author&gt;&lt;author&gt;Debono, Deborah&lt;/author&gt;&lt;author&gt;Braithwaite, Jeffrey&lt;/author&gt;&lt;/authors&gt;&lt;/contributors&gt;&lt;titles&gt;&lt;title&gt;Implementing strategies in consumer and community engagement in health care: results of a large-scale, scoping meta-review&lt;/title&gt;&lt;secondary-title&gt;BMC Health Services Research&lt;/secondary-title&gt;&lt;alt-title&gt;BMC Health Serv Res&lt;/alt-title&gt;&lt;short-title&gt;Implementing strategies in consumer and community engagement in health care&lt;/short-title&gt;&lt;/titles&gt;&lt;periodical&gt;&lt;full-title&gt;BMC Health Services Research&lt;/full-title&gt;&lt;abbr-1&gt;BMC Health Serv Res&lt;/abbr-1&gt;&lt;/periodical&gt;&lt;alt-periodical&gt;&lt;full-title&gt;BMC Health Services Research&lt;/full-title&gt;&lt;abbr-1&gt;BMC Health Serv Res&lt;/abbr-1&gt;&lt;/alt-periodical&gt;&lt;pages&gt;402&lt;/pages&gt;&lt;volume&gt;14&lt;/volume&gt;&lt;keywords&gt;&lt;keyword&gt;!Periphery&lt;/keyword&gt;&lt;/keywords&gt;&lt;dates&gt;&lt;year&gt;2014&lt;/year&gt;&lt;pub-dates&gt;&lt;date&gt;2014/09/18/&lt;/date&gt;&lt;/pub-dates&gt;&lt;/dates&gt;&lt;isbn&gt;1472-6963&lt;/isbn&gt;&lt;urls&gt;&lt;related-urls&gt;&lt;url&gt;https://www.ncbi.nlm.nih.gov/pmc/articles/PMC4177168/&lt;/url&gt;&lt;/related-urls&gt;&lt;/urls&gt;&lt;electronic-resource-num&gt;10.1186/1472-6963-14-402&lt;/electronic-resource-num&gt;&lt;remote-database-provider&gt;PubMed Central&lt;/remote-database-provider&gt;&lt;access-date&gt;2022/02/16/02:05:55&lt;/access-date&gt;&lt;/record&gt;&lt;/Cite&gt;&lt;/EndNote&gt;</w:instrText>
            </w:r>
            <w:r w:rsidRPr="001939A6">
              <w:fldChar w:fldCharType="separate"/>
            </w:r>
            <w:r w:rsidR="00EA5F36" w:rsidRPr="001939A6">
              <w:rPr>
                <w:rFonts w:ascii="Manrope" w:hAnsi="Manrope"/>
                <w:noProof/>
              </w:rPr>
              <w:t>[50]</w:t>
            </w:r>
            <w:r w:rsidRPr="001939A6">
              <w:fldChar w:fldCharType="end"/>
            </w:r>
            <w:r w:rsidRPr="001939A6">
              <w:rPr>
                <w:rFonts w:ascii="Manrope" w:hAnsi="Manrope"/>
              </w:rPr>
              <w:t>.</w:t>
            </w:r>
          </w:p>
          <w:p w14:paraId="51ED2598" w14:textId="71D470C7" w:rsidR="00E31724" w:rsidRPr="001939A6" w:rsidRDefault="00E31724" w:rsidP="00E31724">
            <w:pPr>
              <w:rPr>
                <w:rFonts w:ascii="Manrope" w:hAnsi="Manrope"/>
              </w:rPr>
            </w:pPr>
            <w:r w:rsidRPr="001939A6">
              <w:rPr>
                <w:rFonts w:ascii="Manrope" w:hAnsi="Manrope"/>
              </w:rPr>
              <w:t xml:space="preserve">Digital engagement methods are also often associated with improved time and cost efficiencies, for both policy-makers and participants </w:t>
            </w:r>
            <w:r w:rsidRPr="001939A6">
              <w:fldChar w:fldCharType="begin"/>
            </w:r>
            <w:r w:rsidR="00EA5F36" w:rsidRPr="001939A6">
              <w:rPr>
                <w:rFonts w:ascii="Manrope" w:hAnsi="Manrope"/>
              </w:rPr>
              <w:instrText xml:space="preserve"> ADDIN EN.CITE &lt;EndNote&gt;&lt;Cite&gt;&lt;Author&gt;Tacchi&lt;/Author&gt;&lt;Year&gt;2020&lt;/Year&gt;&lt;RecNum&gt;340&lt;/RecNum&gt;&lt;DisplayText&gt;[49]&lt;/DisplayText&gt;&lt;record&gt;&lt;rec-number&gt;340&lt;/rec-number&gt;&lt;foreign-keys&gt;&lt;key app="EN" db-id="5apt0xtejw5ps4ea2r9psrpz2fw0tttfdzdf" timestamp="1707801659"&gt;340&lt;/key&gt;&lt;/foreign-keys&gt;&lt;ref-type name="Book Section"&gt;5&lt;/ref-type&gt;&lt;contributors&gt;&lt;authors&gt;&lt;author&gt;Tacchi, Jo&lt;/author&gt;&lt;/authors&gt;&lt;/contributors&gt;&lt;titles&gt;&lt;title&gt;Digital engagement: Voice and participation in development&lt;/title&gt;&lt;secondary-title&gt;Digital anthropology&lt;/secondary-title&gt;&lt;/titles&gt;&lt;pages&gt;225-241&lt;/pages&gt;&lt;dates&gt;&lt;year&gt;2020&lt;/year&gt;&lt;/dates&gt;&lt;publisher&gt;Routledge&lt;/publisher&gt;&lt;urls&gt;&lt;/urls&gt;&lt;/record&gt;&lt;/Cite&gt;&lt;/EndNote&gt;</w:instrText>
            </w:r>
            <w:r w:rsidRPr="001939A6">
              <w:fldChar w:fldCharType="separate"/>
            </w:r>
            <w:r w:rsidR="00EA5F36" w:rsidRPr="001939A6">
              <w:rPr>
                <w:rFonts w:ascii="Manrope" w:hAnsi="Manrope"/>
                <w:noProof/>
              </w:rPr>
              <w:t>[49]</w:t>
            </w:r>
            <w:r w:rsidRPr="001939A6">
              <w:fldChar w:fldCharType="end"/>
            </w:r>
            <w:r w:rsidRPr="001939A6">
              <w:rPr>
                <w:rFonts w:ascii="Manrope" w:hAnsi="Manrope"/>
              </w:rPr>
              <w:t xml:space="preserve">. </w:t>
            </w:r>
          </w:p>
          <w:p w14:paraId="10EDD592" w14:textId="7E2D0F2C" w:rsidR="00E31724" w:rsidRPr="0049676B" w:rsidRDefault="00E31724" w:rsidP="00E31724">
            <w:pPr>
              <w:pStyle w:val="Heading4"/>
              <w:rPr>
                <w:rFonts w:ascii="Manrope" w:hAnsi="Manrope"/>
                <w:b/>
                <w:sz w:val="20"/>
                <w:szCs w:val="20"/>
              </w:rPr>
            </w:pPr>
            <w:r w:rsidRPr="00E31724">
              <w:rPr>
                <w:rFonts w:ascii="Manrope" w:hAnsi="Manrope"/>
                <w:sz w:val="20"/>
                <w:szCs w:val="20"/>
              </w:rPr>
              <w:t>Despite these positive features, it is important to be mindful of the ‘digital divide’ and to mitigate engagement barriers related to digital literacy or digital access.</w:t>
            </w:r>
          </w:p>
        </w:tc>
        <w:tc>
          <w:tcPr>
            <w:tcW w:w="589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14:paraId="1024EE38" w14:textId="606B54AF" w:rsidR="00E31724" w:rsidRPr="00E31724" w:rsidRDefault="00E31724" w:rsidP="00E31724">
            <w:pPr>
              <w:rPr>
                <w:rFonts w:ascii="Manrope" w:hAnsi="Manrope"/>
                <w:b/>
                <w:bCs/>
              </w:rPr>
            </w:pPr>
            <w:r w:rsidRPr="00E31724">
              <w:rPr>
                <w:rFonts w:ascii="Manrope" w:hAnsi="Manrope"/>
                <w:b/>
                <w:bCs/>
              </w:rPr>
              <w:t>Social media</w:t>
            </w:r>
            <w:r w:rsidRPr="00E31724">
              <w:rPr>
                <w:rFonts w:ascii="Manrope" w:hAnsi="Manrope"/>
              </w:rPr>
              <w:t xml:space="preserve"> is any online platform that allows users (not just site owners or managers) to</w:t>
            </w:r>
            <w:r w:rsidRPr="00E31724">
              <w:rPr>
                <w:rFonts w:ascii="Manrope" w:hAnsi="Manrope" w:cs="Cambria"/>
              </w:rPr>
              <w:t> </w:t>
            </w:r>
            <w:r w:rsidRPr="00E31724">
              <w:rPr>
                <w:rFonts w:ascii="Manrope" w:hAnsi="Manrope"/>
              </w:rPr>
              <w:t>create content and interact with each other.</w:t>
            </w:r>
            <w:r w:rsidRPr="00E31724">
              <w:rPr>
                <w:rFonts w:ascii="Manrope" w:hAnsi="Manrope"/>
                <w:b/>
                <w:bCs/>
              </w:rPr>
              <w:t xml:space="preserve"> </w:t>
            </w:r>
            <w:r w:rsidRPr="00E31724">
              <w:rPr>
                <w:rFonts w:ascii="Manrope" w:hAnsi="Manrope"/>
              </w:rPr>
              <w:t xml:space="preserve">Social media can be useful to engage consumers that are unlikely to engage otherwise. Social media platforms and their communication channels allow consumers to engage directly without an intermediary </w:t>
            </w:r>
            <w:r w:rsidRPr="00E31724">
              <w:fldChar w:fldCharType="begin"/>
            </w:r>
            <w:r w:rsidR="00EA5F36">
              <w:instrText xml:space="preserve"> ADDIN EN.CITE &lt;EndNote&gt;&lt;Cite&gt;&lt;Author&gt;Rathore&lt;/Author&gt;&lt;Year&gt;2021&lt;/Year&gt;&lt;RecNum&gt;103&lt;/RecNum&gt;&lt;DisplayText&gt;[51]&lt;/DisplayText&gt;&lt;record&gt;&lt;rec-number&gt;103&lt;/rec-number&gt;&lt;foreign-keys&gt;&lt;key app="EN" db-id="afzx2rr59dxwr5eezt35vxrm2xxv299wvawz" timestamp="1666249698"&gt;103&lt;/key&gt;&lt;/foreign-keys&gt;&lt;ref-type name="Journal Article"&gt;17&lt;/ref-type&gt;&lt;contributors&gt;&lt;authors&gt;&lt;author&gt;Rathore, Ashish Kumar&lt;/author&gt;&lt;author&gt;Maurya, Dayashankar&lt;/author&gt;&lt;author&gt;Srivastava, Amit Kumar&lt;/author&gt;&lt;/authors&gt;&lt;/contributors&gt;&lt;titles&gt;&lt;title&gt;Do policymakers use social media for policy design? A Twitter analytics approach&lt;/title&gt;&lt;secondary-title&gt;Australasian Journal of Information Systems&lt;/secondary-title&gt;&lt;/titles&gt;&lt;periodical&gt;&lt;full-title&gt;Australasian Journal of Information Systems&lt;/full-title&gt;&lt;/periodical&gt;&lt;volume&gt;25&lt;/volume&gt;&lt;dates&gt;&lt;year&gt;2021&lt;/year&gt;&lt;pub-dates&gt;&lt;date&gt;2021&lt;/date&gt;&lt;/pub-dates&gt;&lt;/dates&gt;&lt;urls&gt;&lt;related-urls&gt;&lt;url&gt;https://journal.acs.org.au/index.php/ajis/article/view/2965&lt;/url&gt;&lt;/related-urls&gt;&lt;/urls&gt;&lt;/record&gt;&lt;/Cite&gt;&lt;/EndNote&gt;</w:instrText>
            </w:r>
            <w:r w:rsidRPr="00E31724">
              <w:fldChar w:fldCharType="separate"/>
            </w:r>
            <w:r w:rsidR="00EA5F36" w:rsidRPr="00EA5F36">
              <w:rPr>
                <w:rFonts w:ascii="Manrope" w:hAnsi="Manrope"/>
                <w:noProof/>
              </w:rPr>
              <w:t>[51]</w:t>
            </w:r>
            <w:r w:rsidRPr="00E31724">
              <w:fldChar w:fldCharType="end"/>
            </w:r>
            <w:r w:rsidRPr="00E31724">
              <w:rPr>
                <w:rFonts w:ascii="Manrope" w:hAnsi="Manrope"/>
              </w:rPr>
              <w:t>.</w:t>
            </w:r>
          </w:p>
          <w:p w14:paraId="73D39BAE" w14:textId="6DEF8F8F" w:rsidR="00E31724" w:rsidRPr="00E31724" w:rsidRDefault="00E31724" w:rsidP="00E31724">
            <w:pPr>
              <w:rPr>
                <w:rFonts w:ascii="Manrope" w:hAnsi="Manrope"/>
              </w:rPr>
            </w:pPr>
            <w:r w:rsidRPr="00E31724">
              <w:rPr>
                <w:rFonts w:ascii="Manrope" w:hAnsi="Manrope"/>
                <w:b/>
                <w:bCs/>
              </w:rPr>
              <w:t>Crowdsourcing</w:t>
            </w:r>
            <w:r w:rsidRPr="00E31724">
              <w:rPr>
                <w:rFonts w:ascii="Manrope" w:hAnsi="Manrope"/>
              </w:rPr>
              <w:t xml:space="preserve"> is</w:t>
            </w:r>
            <w:r w:rsidRPr="00E31724">
              <w:rPr>
                <w:rFonts w:ascii="Manrope" w:hAnsi="Manrope"/>
                <w:b/>
                <w:bCs/>
              </w:rPr>
              <w:t xml:space="preserve"> </w:t>
            </w:r>
            <w:r w:rsidRPr="00E31724">
              <w:rPr>
                <w:rFonts w:ascii="Manrope" w:hAnsi="Manrope"/>
              </w:rPr>
              <w:t xml:space="preserve">a participative online activity by individuals who respond to an online call by another individual, group, or organisation. It is increasingly common for government organisations to adopt crowdsourcing for activities such as deliberation, policy-making and open innovation </w:t>
            </w:r>
            <w:r w:rsidRPr="00E31724">
              <w:fldChar w:fldCharType="begin"/>
            </w:r>
            <w:r w:rsidR="00EA5F36">
              <w:instrText xml:space="preserve"> ADDIN EN.CITE &lt;EndNote&gt;&lt;Cite&gt;&lt;Author&gt;Liu&lt;/Author&gt;&lt;Year&gt;2021&lt;/Year&gt;&lt;RecNum&gt;107&lt;/RecNum&gt;&lt;DisplayText&gt;[52]&lt;/DisplayText&gt;&lt;record&gt;&lt;rec-number&gt;107&lt;/rec-number&gt;&lt;foreign-keys&gt;&lt;key app="EN" db-id="afzx2rr59dxwr5eezt35vxrm2xxv299wvawz" timestamp="1666249698"&gt;107&lt;/key&gt;&lt;/foreign-keys&gt;&lt;ref-type name="Journal Article"&gt;17&lt;/ref-type&gt;&lt;contributors&gt;&lt;authors&gt;&lt;author&gt;Liu, Helen K.&lt;/author&gt;&lt;/authors&gt;&lt;/contributors&gt;&lt;titles&gt;&lt;title&gt;Crowdsourcing: Citizens as coproducers of public services&lt;/title&gt;&lt;secondary-title&gt;Policy &amp;amp; Internet&lt;/secondary-title&gt;&lt;/titles&gt;&lt;periodical&gt;&lt;full-title&gt;Policy &amp;amp; Internet&lt;/full-title&gt;&lt;/periodical&gt;&lt;pages&gt;315-331&lt;/pages&gt;&lt;volume&gt;13&lt;/volume&gt;&lt;number&gt;2&lt;/number&gt;&lt;dates&gt;&lt;year&gt;2021&lt;/year&gt;&lt;pub-dates&gt;&lt;date&gt;2021&lt;/date&gt;&lt;/pub-dates&gt;&lt;/dates&gt;&lt;urls&gt;&lt;related-urls&gt;&lt;url&gt;https://onlinelibrary.wiley.com/doi/full/10.1002/poi3.249&lt;/url&gt;&lt;/related-urls&gt;&lt;/urls&gt;&lt;electronic-resource-num&gt;10.1002/poi3.249&lt;/electronic-resource-num&gt;&lt;/record&gt;&lt;/Cite&gt;&lt;/EndNote&gt;</w:instrText>
            </w:r>
            <w:r w:rsidRPr="00E31724">
              <w:fldChar w:fldCharType="separate"/>
            </w:r>
            <w:r w:rsidR="00EA5F36" w:rsidRPr="00EA5F36">
              <w:rPr>
                <w:rFonts w:ascii="Manrope" w:hAnsi="Manrope"/>
                <w:noProof/>
              </w:rPr>
              <w:t>[52]</w:t>
            </w:r>
            <w:r w:rsidRPr="00E31724">
              <w:fldChar w:fldCharType="end"/>
            </w:r>
            <w:r w:rsidRPr="00E31724">
              <w:rPr>
                <w:rFonts w:ascii="Manrope" w:hAnsi="Manrope"/>
              </w:rPr>
              <w:t>.</w:t>
            </w:r>
          </w:p>
          <w:p w14:paraId="18084B0A" w14:textId="10467893" w:rsidR="00E31724" w:rsidRPr="00E31724" w:rsidRDefault="00E31724" w:rsidP="00E31724">
            <w:pPr>
              <w:rPr>
                <w:rFonts w:ascii="Manrope" w:hAnsi="Manrope"/>
              </w:rPr>
            </w:pPr>
            <w:r w:rsidRPr="00E31724">
              <w:rPr>
                <w:rFonts w:ascii="Manrope" w:hAnsi="Manrope"/>
                <w:b/>
                <w:bCs/>
              </w:rPr>
              <w:t>Digital engagement hubs</w:t>
            </w:r>
            <w:r w:rsidRPr="00E31724">
              <w:rPr>
                <w:rFonts w:ascii="Manrope" w:hAnsi="Manrope"/>
              </w:rPr>
              <w:t xml:space="preserve"> are designed to expand consumer participation and capture local intelligence and insight. Digital engagement hubs</w:t>
            </w:r>
            <w:r w:rsidRPr="00E31724">
              <w:rPr>
                <w:rFonts w:ascii="Manrope" w:hAnsi="Manrope"/>
                <w:b/>
                <w:bCs/>
              </w:rPr>
              <w:t xml:space="preserve"> </w:t>
            </w:r>
            <w:r w:rsidRPr="00E31724">
              <w:rPr>
                <w:rFonts w:ascii="Manrope" w:hAnsi="Manrope"/>
              </w:rPr>
              <w:t xml:space="preserve">serve as a central platform for various stakeholder groups on any given issue, providing a mutual space to share ideas and communicate with each other </w:t>
            </w:r>
            <w:r w:rsidRPr="00E31724">
              <w:fldChar w:fldCharType="begin"/>
            </w:r>
            <w:r w:rsidR="00EA5F36">
              <w:instrText xml:space="preserve"> ADDIN EN.CITE &lt;EndNote&gt;&lt;Cite&gt;&lt;Author&gt;Street&lt;/Author&gt;&lt;Year&gt;2018&lt;/Year&gt;&lt;RecNum&gt;90&lt;/RecNum&gt;&lt;DisplayText&gt;[53]&lt;/DisplayText&gt;&lt;record&gt;&lt;rec-number&gt;90&lt;/rec-number&gt;&lt;foreign-keys&gt;&lt;key app="EN" db-id="afzx2rr59dxwr5eezt35vxrm2xxv299wvawz" timestamp="1666249698"&gt;90&lt;/key&gt;&lt;/foreign-keys&gt;&lt;ref-type name="Journal Article"&gt;17&lt;/ref-type&gt;&lt;contributors&gt;&lt;authors&gt;&lt;author&gt;Street, Jackie&lt;/author&gt;&lt;author&gt;Cox, Heather&lt;/author&gt;&lt;author&gt;Lopes, Edilene&lt;/author&gt;&lt;author&gt;Motlik, Jessie&lt;/author&gt;&lt;author&gt;Hanson, Lisa&lt;/author&gt;&lt;/authors&gt;&lt;/contributors&gt;&lt;titles&gt;&lt;title&gt;Supporting youth wellbeing with a focus on eating well and being active: views from an Aboriginal community deliberative forum&lt;/title&gt;&lt;secondary-title&gt;Australian and New Zealand Journal of Public Health&lt;/secondary-title&gt;&lt;/titles&gt;&lt;periodical&gt;&lt;full-title&gt;Australian and New Zealand Journal of Public Health&lt;/full-title&gt;&lt;/periodical&gt;&lt;pages&gt;127-132&lt;/pages&gt;&lt;volume&gt;42&lt;/volume&gt;&lt;number&gt;2&lt;/number&gt;&lt;dates&gt;&lt;year&gt;2018&lt;/year&gt;&lt;pub-dates&gt;&lt;date&gt;2018&lt;/date&gt;&lt;/pub-dates&gt;&lt;/dates&gt;&lt;urls&gt;&lt;/urls&gt;&lt;/record&gt;&lt;/Cite&gt;&lt;/EndNote&gt;</w:instrText>
            </w:r>
            <w:r w:rsidRPr="00E31724">
              <w:fldChar w:fldCharType="separate"/>
            </w:r>
            <w:r w:rsidR="00EA5F36" w:rsidRPr="00EA5F36">
              <w:rPr>
                <w:rFonts w:ascii="Manrope" w:hAnsi="Manrope"/>
                <w:noProof/>
              </w:rPr>
              <w:t>[53]</w:t>
            </w:r>
            <w:r w:rsidRPr="00E31724">
              <w:fldChar w:fldCharType="end"/>
            </w:r>
            <w:r w:rsidRPr="00E31724">
              <w:rPr>
                <w:rFonts w:ascii="Manrope" w:hAnsi="Manrope"/>
              </w:rPr>
              <w:t>.</w:t>
            </w:r>
          </w:p>
          <w:p w14:paraId="322078F8" w14:textId="5670799D" w:rsidR="00E31724" w:rsidRPr="0049676B" w:rsidRDefault="00E31724" w:rsidP="00E31724">
            <w:pPr>
              <w:spacing w:after="40"/>
              <w:rPr>
                <w:rFonts w:ascii="Manrope" w:hAnsi="Manrope"/>
              </w:rPr>
            </w:pPr>
            <w:r w:rsidRPr="00E31724">
              <w:rPr>
                <w:rFonts w:ascii="Manrope" w:hAnsi="Manrope"/>
                <w:b/>
                <w:bCs/>
              </w:rPr>
              <w:t xml:space="preserve">Digital story-telling  </w:t>
            </w:r>
            <w:r w:rsidRPr="00E31724">
              <w:rPr>
                <w:rFonts w:ascii="Manrope" w:hAnsi="Manrope"/>
              </w:rPr>
              <w:t>brings together the use of storytelling as a means to learn about and understand real-life, subjective experiences relevant to policy-making, with multi-media such as videos, graphics, audio and animation to amplify the voices of people who experience marginalisation</w:t>
            </w:r>
            <w:r w:rsidRPr="001939A6">
              <w:rPr>
                <w:rFonts w:ascii="Manrope" w:hAnsi="Manrope"/>
              </w:rPr>
              <w:t xml:space="preserve"> </w:t>
            </w:r>
            <w:r w:rsidRPr="001939A6">
              <w:fldChar w:fldCharType="begin"/>
            </w:r>
            <w:r w:rsidR="00EA5F36" w:rsidRPr="001939A6">
              <w:rPr>
                <w:rFonts w:ascii="Manrope" w:hAnsi="Manrope"/>
              </w:rPr>
              <w:instrText xml:space="preserve"> ADDIN EN.CITE &lt;EndNote&gt;&lt;Cite&gt;&lt;Author&gt;Mourik&lt;/Author&gt;&lt;Year&gt;2021&lt;/Year&gt;&lt;RecNum&gt;346&lt;/RecNum&gt;&lt;DisplayText&gt;[54]&lt;/DisplayText&gt;&lt;record&gt;&lt;rec-number&gt;346&lt;/rec-number&gt;&lt;foreign-keys&gt;&lt;key app="EN" db-id="5apt0xtejw5ps4ea2r9psrpz2fw0tttfdzdf" timestamp="1713168763"&gt;346&lt;/key&gt;&lt;/foreign-keys&gt;&lt;ref-type name="Journal Article"&gt;17&lt;/ref-type&gt;&lt;contributors&gt;&lt;authors&gt;&lt;author&gt;Mourik, RM&lt;/author&gt;&lt;author&gt;Sonetti, G&lt;/author&gt;&lt;author&gt;Robison, RAV&lt;/author&gt;&lt;/authors&gt;&lt;/contributors&gt;&lt;titles&gt;&lt;title&gt;The same old story–or not? How storytelling can support inclusive local energy policy&lt;/title&gt;&lt;secondary-title&gt;Energy Research &amp;amp; Social Science&lt;/secondary-title&gt;&lt;/titles&gt;&lt;pages&gt;101940&lt;/pages&gt;&lt;volume&gt;73&lt;/volume&gt;&lt;dates&gt;&lt;year&gt;2021&lt;/year&gt;&lt;/dates&gt;&lt;isbn&gt;2214-6296&lt;/isbn&gt;&lt;urls&gt;&lt;/urls&gt;&lt;/record&gt;&lt;/Cite&gt;&lt;/EndNote&gt;</w:instrText>
            </w:r>
            <w:r w:rsidRPr="001939A6">
              <w:fldChar w:fldCharType="separate"/>
            </w:r>
            <w:r w:rsidR="00EA5F36" w:rsidRPr="001939A6">
              <w:rPr>
                <w:rFonts w:ascii="Manrope" w:hAnsi="Manrope"/>
                <w:noProof/>
              </w:rPr>
              <w:t>[54]</w:t>
            </w:r>
            <w:r w:rsidRPr="001939A6">
              <w:fldChar w:fldCharType="end"/>
            </w:r>
            <w:r w:rsidRPr="00E31724">
              <w:rPr>
                <w:rFonts w:ascii="Manrope" w:hAnsi="Manrope"/>
              </w:rPr>
              <w:t>.</w:t>
            </w:r>
            <w:r>
              <w:rPr>
                <w:rFonts w:ascii="Manrope" w:hAnsi="Manrope"/>
              </w:rPr>
              <w:t xml:space="preserve">  </w:t>
            </w:r>
          </w:p>
        </w:tc>
      </w:tr>
    </w:tbl>
    <w:p w14:paraId="40ED3F26" w14:textId="77777777" w:rsidR="00586912" w:rsidRPr="001C1422" w:rsidRDefault="00586912" w:rsidP="00586912">
      <w:pPr>
        <w:rPr>
          <w:lang w:val="en-US" w:eastAsia="ja-JP"/>
        </w:rPr>
      </w:pPr>
    </w:p>
    <w:p w14:paraId="689C6B1F" w14:textId="77777777" w:rsidR="00586912" w:rsidRDefault="00586912" w:rsidP="00586912">
      <w:pPr>
        <w:spacing w:after="0" w:line="240" w:lineRule="auto"/>
      </w:pPr>
      <w:r>
        <w:br w:type="page"/>
      </w:r>
    </w:p>
    <w:tbl>
      <w:tblPr>
        <w:tblStyle w:val="TableGrid"/>
        <w:tblW w:w="8825" w:type="dxa"/>
        <w:tblInd w:w="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85" w:type="dxa"/>
          <w:left w:w="85" w:type="dxa"/>
          <w:bottom w:w="85" w:type="dxa"/>
          <w:right w:w="85" w:type="dxa"/>
        </w:tblCellMar>
        <w:tblLook w:val="04A0" w:firstRow="1" w:lastRow="0" w:firstColumn="1" w:lastColumn="0" w:noHBand="0" w:noVBand="1"/>
      </w:tblPr>
      <w:tblGrid>
        <w:gridCol w:w="2972"/>
        <w:gridCol w:w="1457"/>
        <w:gridCol w:w="786"/>
        <w:gridCol w:w="3610"/>
      </w:tblGrid>
      <w:tr w:rsidR="00586912" w:rsidRPr="006604F7" w14:paraId="6AA8934A" w14:textId="77777777" w:rsidTr="00531600">
        <w:trPr>
          <w:trHeight w:hRule="exact" w:val="567"/>
        </w:trPr>
        <w:tc>
          <w:tcPr>
            <w:tcW w:w="4429" w:type="dxa"/>
            <w:gridSpan w:val="2"/>
            <w:tcBorders>
              <w:top w:val="nil"/>
              <w:left w:val="nil"/>
              <w:bottom w:val="nil"/>
              <w:right w:val="nil"/>
            </w:tcBorders>
            <w:shd w:val="clear" w:color="auto" w:fill="FFFFFF" w:themeFill="background1"/>
          </w:tcPr>
          <w:p w14:paraId="53C667B1" w14:textId="77777777" w:rsidR="00586912" w:rsidRPr="006604F7" w:rsidRDefault="00586912" w:rsidP="004D4C97">
            <w:pPr>
              <w:pStyle w:val="Heading2"/>
            </w:pPr>
          </w:p>
        </w:tc>
        <w:tc>
          <w:tcPr>
            <w:tcW w:w="4396" w:type="dxa"/>
            <w:gridSpan w:val="2"/>
            <w:tcBorders>
              <w:top w:val="nil"/>
              <w:left w:val="nil"/>
              <w:bottom w:val="nil"/>
              <w:right w:val="nil"/>
            </w:tcBorders>
            <w:shd w:val="clear" w:color="auto" w:fill="FFFFFF" w:themeFill="background1"/>
          </w:tcPr>
          <w:p w14:paraId="7D84CC8F" w14:textId="77777777" w:rsidR="00586912" w:rsidRPr="006604F7" w:rsidRDefault="00586912" w:rsidP="003742A8">
            <w:pPr>
              <w:pStyle w:val="Factsheeth3"/>
              <w:spacing w:before="0"/>
              <w:jc w:val="right"/>
              <w:rPr>
                <w:noProof/>
                <w:sz w:val="10"/>
                <w:szCs w:val="10"/>
              </w:rPr>
            </w:pPr>
          </w:p>
        </w:tc>
      </w:tr>
      <w:tr w:rsidR="00586912" w14:paraId="4A3008FD" w14:textId="77777777" w:rsidTr="003742A8">
        <w:trPr>
          <w:trHeight w:val="1056"/>
        </w:trPr>
        <w:tc>
          <w:tcPr>
            <w:tcW w:w="5215" w:type="dxa"/>
            <w:gridSpan w:val="3"/>
            <w:tcBorders>
              <w:top w:val="nil"/>
              <w:left w:val="nil"/>
              <w:bottom w:val="single" w:sz="4" w:space="0" w:color="000000" w:themeColor="text1"/>
              <w:right w:val="nil"/>
            </w:tcBorders>
            <w:shd w:val="clear" w:color="auto" w:fill="FFFFFF" w:themeFill="background1"/>
          </w:tcPr>
          <w:p w14:paraId="60277C23" w14:textId="6DC49348" w:rsidR="00586912" w:rsidRPr="0089666E" w:rsidRDefault="003742A8" w:rsidP="004D4C97">
            <w:pPr>
              <w:pStyle w:val="Heading6"/>
            </w:pPr>
            <w:r>
              <w:t>Place-b</w:t>
            </w:r>
            <w:r w:rsidR="00586912" w:rsidRPr="0089666E">
              <w:t>ased engagement</w:t>
            </w:r>
          </w:p>
        </w:tc>
        <w:tc>
          <w:tcPr>
            <w:tcW w:w="3610" w:type="dxa"/>
            <w:tcBorders>
              <w:top w:val="nil"/>
              <w:left w:val="nil"/>
              <w:bottom w:val="single" w:sz="4" w:space="0" w:color="000000" w:themeColor="text1"/>
              <w:right w:val="nil"/>
            </w:tcBorders>
            <w:shd w:val="clear" w:color="auto" w:fill="auto"/>
          </w:tcPr>
          <w:p w14:paraId="65D22706" w14:textId="77777777" w:rsidR="00586912" w:rsidRDefault="00586912" w:rsidP="003742A8">
            <w:pPr>
              <w:pStyle w:val="Factsheeth3"/>
              <w:jc w:val="right"/>
              <w:rPr>
                <w:rFonts w:ascii="Manrope" w:hAnsi="Manrope"/>
              </w:rPr>
            </w:pPr>
            <w:r>
              <w:rPr>
                <w:rFonts w:ascii="Manrope" w:hAnsi="Manrope"/>
                <w:noProof/>
              </w:rPr>
              <w:drawing>
                <wp:inline distT="0" distB="0" distL="0" distR="0" wp14:anchorId="2CCB6151" wp14:editId="20FFBBAF">
                  <wp:extent cx="652647" cy="664623"/>
                  <wp:effectExtent l="0" t="0" r="0" b="0"/>
                  <wp:docPr id="1089711830"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711830" name="Picture 6">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52647" cy="664623"/>
                          </a:xfrm>
                          <a:prstGeom prst="rect">
                            <a:avLst/>
                          </a:prstGeom>
                        </pic:spPr>
                      </pic:pic>
                    </a:graphicData>
                  </a:graphic>
                </wp:inline>
              </w:drawing>
            </w:r>
          </w:p>
        </w:tc>
      </w:tr>
      <w:tr w:rsidR="00586912" w:rsidRPr="00E17BAF" w14:paraId="35B73911" w14:textId="77777777" w:rsidTr="003742A8">
        <w:trPr>
          <w:trHeight w:val="23"/>
        </w:trPr>
        <w:tc>
          <w:tcPr>
            <w:tcW w:w="8825"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D286F"/>
            <w:hideMark/>
          </w:tcPr>
          <w:p w14:paraId="2FD5BCC2" w14:textId="77777777" w:rsidR="00586912" w:rsidRPr="00E17BAF" w:rsidRDefault="00586912" w:rsidP="003742A8">
            <w:pPr>
              <w:pStyle w:val="centredicons"/>
              <w:tabs>
                <w:tab w:val="left" w:pos="3630"/>
              </w:tabs>
              <w:spacing w:after="0" w:line="60" w:lineRule="exact"/>
              <w:jc w:val="left"/>
              <w:rPr>
                <w:sz w:val="10"/>
                <w:szCs w:val="10"/>
              </w:rPr>
            </w:pPr>
            <w:r w:rsidRPr="00E17BAF">
              <w:rPr>
                <w:sz w:val="10"/>
                <w:szCs w:val="10"/>
              </w:rPr>
              <w:t xml:space="preserve"> </w:t>
            </w:r>
            <w:r>
              <w:rPr>
                <w:sz w:val="10"/>
                <w:szCs w:val="10"/>
              </w:rPr>
              <w:tab/>
            </w:r>
          </w:p>
        </w:tc>
      </w:tr>
      <w:tr w:rsidR="00DD13CB" w:rsidRPr="00420126" w14:paraId="5E7EBF35" w14:textId="77777777" w:rsidTr="00E31724">
        <w:trPr>
          <w:trHeight w:val="245"/>
        </w:trPr>
        <w:tc>
          <w:tcPr>
            <w:tcW w:w="29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51150BCE" w14:textId="0BA6B055" w:rsidR="00DD13CB" w:rsidRPr="00F414AD" w:rsidRDefault="00DD13CB" w:rsidP="0049676B">
            <w:pPr>
              <w:pStyle w:val="Heading4"/>
            </w:pPr>
            <w:r w:rsidRPr="00F414AD">
              <w:t>Description</w:t>
            </w:r>
          </w:p>
        </w:tc>
        <w:tc>
          <w:tcPr>
            <w:tcW w:w="5853"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2F72B461" w14:textId="01BF4579" w:rsidR="00DD13CB" w:rsidRPr="00F414AD" w:rsidRDefault="00DD13CB" w:rsidP="0049676B">
            <w:pPr>
              <w:pStyle w:val="Heading4"/>
            </w:pPr>
            <w:r w:rsidRPr="00F414AD">
              <w:t>Examples</w:t>
            </w:r>
          </w:p>
        </w:tc>
      </w:tr>
      <w:tr w:rsidR="00E31724" w:rsidRPr="00420126" w14:paraId="2E57C11F" w14:textId="77777777" w:rsidTr="00E31724">
        <w:tc>
          <w:tcPr>
            <w:tcW w:w="29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14:paraId="6B059C0E" w14:textId="63C8622C" w:rsidR="00E31724" w:rsidRPr="00E31724" w:rsidRDefault="00E31724" w:rsidP="00E31724">
            <w:pPr>
              <w:rPr>
                <w:rFonts w:ascii="Manrope" w:hAnsi="Manrope"/>
              </w:rPr>
            </w:pPr>
            <w:r w:rsidRPr="00E31724">
              <w:rPr>
                <w:rFonts w:ascii="Manrope" w:hAnsi="Manrope"/>
              </w:rPr>
              <w:t xml:space="preserve">Similar to place-based health interventions, place-based engagement activities recognise that the place where someone grows up and/or lives influences their health and wellbeing, as well as their access to opportunities </w:t>
            </w:r>
            <w:r w:rsidRPr="00E31724">
              <w:fldChar w:fldCharType="begin"/>
            </w:r>
            <w:r w:rsidR="00EA5F36">
              <w:instrText xml:space="preserve"> ADDIN EN.CITE &lt;EndNote&gt;&lt;Cite ExcludeYear="1"&gt;&lt;Author&gt;Murphy&lt;/Author&gt;&lt;RecNum&gt;114&lt;/RecNum&gt;&lt;DisplayText&gt;[55]&lt;/DisplayText&gt;&lt;record&gt;&lt;rec-number&gt;114&lt;/rec-number&gt;&lt;foreign-keys&gt;&lt;key app="EN" db-id="afzx2rr59dxwr5eezt35vxrm2xxv299wvawz" timestamp="1666249698"&gt;114&lt;/key&gt;&lt;/foreign-keys&gt;&lt;ref-type name="Blog"&gt;56&lt;/ref-type&gt;&lt;contributors&gt;&lt;authors&gt;&lt;author&gt;Murphy, Karen&lt;/author&gt;&lt;/authors&gt;&lt;/contributors&gt;&lt;titles&gt;&lt;title&gt;Understanding place-based approaches&lt;/title&gt;&lt;secondary-title&gt;QCOSS&lt;/secondary-title&gt;&lt;/titles&gt;&lt;dates&gt;&lt;/dates&gt;&lt;urls&gt;&lt;related-urls&gt;&lt;url&gt;https://www.qcoss.org.au/contents-page-for-place-based-approach-and-toolkit/place-based-approaches-for-community-change/&lt;/url&gt;&lt;/related-urls&gt;&lt;/urls&gt;&lt;language&gt;en-AU&lt;/language&gt;&lt;/record&gt;&lt;/Cite&gt;&lt;/EndNote&gt;</w:instrText>
            </w:r>
            <w:r w:rsidRPr="00E31724">
              <w:fldChar w:fldCharType="separate"/>
            </w:r>
            <w:r w:rsidR="00EA5F36" w:rsidRPr="00EA5F36">
              <w:rPr>
                <w:rFonts w:ascii="Manrope" w:hAnsi="Manrope"/>
                <w:noProof/>
              </w:rPr>
              <w:t>[55]</w:t>
            </w:r>
            <w:r w:rsidRPr="00E31724">
              <w:fldChar w:fldCharType="end"/>
            </w:r>
            <w:r w:rsidRPr="00E31724">
              <w:rPr>
                <w:rFonts w:ascii="Manrope" w:hAnsi="Manrope"/>
              </w:rPr>
              <w:t xml:space="preserve">. Place-based engagement can range from small, locally resourced engagement activities, to wide-ranging government-led initiatives that aim to engage with large numbers of consumers and communities on various </w:t>
            </w:r>
            <w:r w:rsidRPr="001939A6">
              <w:rPr>
                <w:rFonts w:ascii="Manrope" w:hAnsi="Manrope"/>
              </w:rPr>
              <w:t xml:space="preserve">issues </w:t>
            </w:r>
            <w:r w:rsidRPr="001939A6">
              <w:fldChar w:fldCharType="begin"/>
            </w:r>
            <w:r w:rsidR="00EA5F36" w:rsidRPr="001939A6">
              <w:rPr>
                <w:rFonts w:ascii="Manrope" w:hAnsi="Manrope"/>
              </w:rPr>
              <w:instrText xml:space="preserve"> ADDIN EN.CITE &lt;EndNote&gt;&lt;Cite&gt;&lt;Author&gt;Victorian Government&lt;/Author&gt;&lt;Year&gt;2020&lt;/Year&gt;&lt;RecNum&gt;117&lt;/RecNum&gt;&lt;DisplayText&gt;[56]&lt;/DisplayText&gt;&lt;record&gt;&lt;rec-number&gt;117&lt;/rec-number&gt;&lt;foreign-keys&gt;&lt;key app="EN" db-id="5apt0xtejw5ps4ea2r9psrpz2fw0tttfdzdf" timestamp="1666249698"&gt;117&lt;/key&gt;&lt;/foreign-keys&gt;&lt;ref-type name="Government Document"&gt;46&lt;/ref-type&gt;&lt;contributors&gt;&lt;authors&gt;&lt;author&gt;Victorian Government,&lt;/author&gt;&lt;/authors&gt;&lt;secondary-authors&gt;&lt;author&gt;Department of Premier and Cabinet,&lt;/author&gt;&lt;/secondary-authors&gt;&lt;/contributors&gt;&lt;titles&gt;&lt;title&gt;A framework for place-based approaches&lt;/title&gt;&lt;/titles&gt;&lt;dates&gt;&lt;year&gt;2020&lt;/year&gt;&lt;/dates&gt;&lt;pub-location&gt;Melbourne, Australia&lt;/pub-location&gt;&lt;urls&gt;&lt;related-urls&gt;&lt;url&gt;https://content.vic.gov.au/sites/default/files/2020-03/Working-%20together-in%20place-Policy%20Framework.pdf&lt;/url&gt;&lt;/related-urls&gt;&lt;/urls&gt;&lt;access-date&gt;2022/04/12/01:45:52&lt;/access-date&gt;&lt;/record&gt;&lt;/Cite&gt;&lt;/EndNote&gt;</w:instrText>
            </w:r>
            <w:r w:rsidRPr="001939A6">
              <w:fldChar w:fldCharType="separate"/>
            </w:r>
            <w:r w:rsidR="00EA5F36" w:rsidRPr="001939A6">
              <w:rPr>
                <w:rFonts w:ascii="Manrope" w:hAnsi="Manrope"/>
                <w:noProof/>
              </w:rPr>
              <w:t>[56]</w:t>
            </w:r>
            <w:r w:rsidRPr="001939A6">
              <w:fldChar w:fldCharType="end"/>
            </w:r>
            <w:r w:rsidRPr="001939A6">
              <w:rPr>
                <w:rFonts w:ascii="Manrope" w:hAnsi="Manrope"/>
              </w:rPr>
              <w:t>.</w:t>
            </w:r>
            <w:r w:rsidRPr="00E31724">
              <w:rPr>
                <w:rFonts w:ascii="Manrope" w:hAnsi="Manrope"/>
              </w:rPr>
              <w:t xml:space="preserve"> </w:t>
            </w:r>
          </w:p>
          <w:p w14:paraId="5163310E" w14:textId="0A4AC7B2" w:rsidR="00E31724" w:rsidRPr="00E31724" w:rsidRDefault="00E31724" w:rsidP="00E31724">
            <w:pPr>
              <w:pStyle w:val="Heading4"/>
              <w:rPr>
                <w:rFonts w:ascii="Manrope" w:hAnsi="Manrope"/>
                <w:sz w:val="20"/>
                <w:szCs w:val="20"/>
              </w:rPr>
            </w:pPr>
            <w:r w:rsidRPr="00E31724">
              <w:rPr>
                <w:rFonts w:ascii="Manrope" w:hAnsi="Manrope"/>
                <w:sz w:val="20"/>
                <w:szCs w:val="20"/>
              </w:rPr>
              <w:t xml:space="preserve">Place-based methods aim to engage local consumers as active participants in policy development and implementation </w:t>
            </w:r>
            <w:r w:rsidRPr="00E31724">
              <w:rPr>
                <w:rFonts w:ascii="Manrope" w:hAnsi="Manrope"/>
                <w:sz w:val="20"/>
                <w:szCs w:val="20"/>
              </w:rPr>
              <w:fldChar w:fldCharType="begin"/>
            </w:r>
            <w:r w:rsidR="00EA5F36">
              <w:rPr>
                <w:rFonts w:ascii="Manrope" w:hAnsi="Manrope"/>
                <w:sz w:val="20"/>
                <w:szCs w:val="20"/>
              </w:rPr>
              <w:instrText xml:space="preserve"> ADDIN EN.CITE &lt;EndNote&gt;&lt;Cite&gt;&lt;Author&gt;Victorian Government&lt;/Author&gt;&lt;Year&gt;2020&lt;/Year&gt;&lt;RecNum&gt;117&lt;/RecNum&gt;&lt;DisplayText&gt;[56]&lt;/DisplayText&gt;&lt;record&gt;&lt;rec-number&gt;117&lt;/rec-number&gt;&lt;foreign-keys&gt;&lt;key app="EN" db-id="5apt0xtejw5ps4ea2r9psrpz2fw0tttfdzdf" timestamp="1666249698"&gt;117&lt;/key&gt;&lt;/foreign-keys&gt;&lt;ref-type name="Government Document"&gt;46&lt;/ref-type&gt;&lt;contributors&gt;&lt;authors&gt;&lt;author&gt;Victorian Government,&lt;/author&gt;&lt;/authors&gt;&lt;secondary-authors&gt;&lt;author&gt;Department of Premier and Cabinet,&lt;/author&gt;&lt;/secondary-authors&gt;&lt;/contributors&gt;&lt;titles&gt;&lt;title&gt;A framework for place-based approaches&lt;/title&gt;&lt;/titles&gt;&lt;dates&gt;&lt;year&gt;2020&lt;/year&gt;&lt;/dates&gt;&lt;pub-location&gt;Melbourne, Australia&lt;/pub-location&gt;&lt;urls&gt;&lt;related-urls&gt;&lt;url&gt;https://content.vic.gov.au/sites/default/files/2020-03/Working-%20together-in%20place-Policy%20Framework.pdf&lt;/url&gt;&lt;/related-urls&gt;&lt;/urls&gt;&lt;access-date&gt;2022/04/12/01:45:52&lt;/access-date&gt;&lt;/record&gt;&lt;/Cite&gt;&lt;/EndNote&gt;</w:instrText>
            </w:r>
            <w:r w:rsidRPr="00E31724">
              <w:rPr>
                <w:rFonts w:ascii="Manrope" w:hAnsi="Manrope"/>
                <w:sz w:val="20"/>
                <w:szCs w:val="20"/>
              </w:rPr>
              <w:fldChar w:fldCharType="separate"/>
            </w:r>
            <w:r w:rsidR="00EA5F36">
              <w:rPr>
                <w:rFonts w:ascii="Manrope" w:hAnsi="Manrope"/>
                <w:noProof/>
                <w:sz w:val="20"/>
                <w:szCs w:val="20"/>
              </w:rPr>
              <w:t>[56]</w:t>
            </w:r>
            <w:r w:rsidRPr="00E31724">
              <w:rPr>
                <w:rFonts w:ascii="Manrope" w:hAnsi="Manrope"/>
                <w:sz w:val="20"/>
                <w:szCs w:val="20"/>
              </w:rPr>
              <w:fldChar w:fldCharType="end"/>
            </w:r>
            <w:r w:rsidRPr="00E31724">
              <w:rPr>
                <w:rFonts w:ascii="Manrope" w:hAnsi="Manrope"/>
                <w:sz w:val="20"/>
                <w:szCs w:val="20"/>
              </w:rPr>
              <w:t xml:space="preserve"> and give particular consideration to the unique built environments, social networks, economic conditions and demographics in a community </w:t>
            </w:r>
            <w:r w:rsidRPr="00E31724">
              <w:rPr>
                <w:rFonts w:ascii="Manrope" w:hAnsi="Manrope"/>
                <w:sz w:val="20"/>
                <w:szCs w:val="20"/>
              </w:rPr>
              <w:fldChar w:fldCharType="begin"/>
            </w:r>
            <w:r w:rsidR="00EA5F36">
              <w:rPr>
                <w:rFonts w:ascii="Manrope" w:hAnsi="Manrope"/>
                <w:sz w:val="20"/>
                <w:szCs w:val="20"/>
              </w:rPr>
              <w:instrText xml:space="preserve"> ADDIN EN.CITE &lt;EndNote&gt;&lt;Cite&gt;&lt;Author&gt;McGowan&lt;/Author&gt;&lt;Year&gt;2021&lt;/Year&gt;&lt;RecNum&gt;348&lt;/RecNum&gt;&lt;DisplayText&gt;[57]&lt;/DisplayText&gt;&lt;record&gt;&lt;rec-number&gt;348&lt;/rec-number&gt;&lt;foreign-keys&gt;&lt;key app="EN" db-id="5apt0xtejw5ps4ea2r9psrpz2fw0tttfdzdf" timestamp="1713174117"&gt;348&lt;/key&gt;&lt;/foreign-keys&gt;&lt;ref-type name="Journal Article"&gt;17&lt;/ref-type&gt;&lt;contributors&gt;&lt;authors&gt;&lt;author&gt;McGowan, VJ&lt;/author&gt;&lt;author&gt;Buckner, S&lt;/author&gt;&lt;author&gt;Mead, R&lt;/author&gt;&lt;author&gt;McGill, E&lt;/author&gt;&lt;author&gt;Ronzi, S&lt;/author&gt;&lt;author&gt;Beyer, F&lt;/author&gt;&lt;author&gt;Bambra, C&lt;/author&gt;&lt;/authors&gt;&lt;/contributors&gt;&lt;titles&gt;&lt;title&gt;Examining the effectiveness of place-based interventions to improve public health and reduce health inequalities: an umbrella review&lt;/title&gt;&lt;secondary-title&gt;BMC Public Health&lt;/secondary-title&gt;&lt;/titles&gt;&lt;pages&gt;1-17&lt;/pages&gt;&lt;volume&gt;21&lt;/volume&gt;&lt;dates&gt;&lt;year&gt;2021&lt;/year&gt;&lt;/dates&gt;&lt;urls&gt;&lt;/urls&gt;&lt;/record&gt;&lt;/Cite&gt;&lt;/EndNote&gt;</w:instrText>
            </w:r>
            <w:r w:rsidRPr="00E31724">
              <w:rPr>
                <w:rFonts w:ascii="Manrope" w:hAnsi="Manrope"/>
                <w:sz w:val="20"/>
                <w:szCs w:val="20"/>
              </w:rPr>
              <w:fldChar w:fldCharType="separate"/>
            </w:r>
            <w:r w:rsidR="00EA5F36">
              <w:rPr>
                <w:rFonts w:ascii="Manrope" w:hAnsi="Manrope"/>
                <w:noProof/>
                <w:sz w:val="20"/>
                <w:szCs w:val="20"/>
              </w:rPr>
              <w:t>[57]</w:t>
            </w:r>
            <w:r w:rsidRPr="00E31724">
              <w:rPr>
                <w:rFonts w:ascii="Manrope" w:hAnsi="Manrope"/>
                <w:sz w:val="20"/>
                <w:szCs w:val="20"/>
              </w:rPr>
              <w:fldChar w:fldCharType="end"/>
            </w:r>
            <w:r w:rsidRPr="00E31724">
              <w:rPr>
                <w:rFonts w:ascii="Manrope" w:hAnsi="Manrope"/>
                <w:sz w:val="20"/>
                <w:szCs w:val="20"/>
              </w:rPr>
              <w:t>.</w:t>
            </w:r>
          </w:p>
        </w:tc>
        <w:tc>
          <w:tcPr>
            <w:tcW w:w="5853"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14:paraId="419479E0" w14:textId="269F29E2" w:rsidR="00E31724" w:rsidRPr="00E31724" w:rsidRDefault="00E31724" w:rsidP="00E31724">
            <w:pPr>
              <w:rPr>
                <w:rFonts w:ascii="Manrope" w:eastAsia="Manrope" w:hAnsi="Manrope" w:cs="Manrope"/>
              </w:rPr>
            </w:pPr>
            <w:r w:rsidRPr="00E31724">
              <w:rPr>
                <w:rFonts w:ascii="Manrope" w:hAnsi="Manrope"/>
              </w:rPr>
              <w:t xml:space="preserve">Place-based </w:t>
            </w:r>
            <w:r w:rsidRPr="00E31724">
              <w:rPr>
                <w:rFonts w:ascii="Manrope" w:hAnsi="Manrope"/>
                <w:b/>
                <w:bCs/>
              </w:rPr>
              <w:t>collective impact initiatives</w:t>
            </w:r>
            <w:r w:rsidRPr="00E31724">
              <w:rPr>
                <w:rFonts w:ascii="Manrope" w:hAnsi="Manrope"/>
              </w:rPr>
              <w:t xml:space="preserve"> are an intensive example of place-based engagement that involves organising a broad system of stakeholders, which can include local community organisations, consumers, governments and industry representatives, to collaborate across sectors to address complex social issues in local communities </w:t>
            </w:r>
            <w:r w:rsidRPr="00E31724">
              <w:fldChar w:fldCharType="begin"/>
            </w:r>
            <w:r w:rsidR="00EA5F36">
              <w:instrText xml:space="preserve"> ADDIN EN.CITE &lt;EndNote&gt;&lt;Cite&gt;&lt;Author&gt;Smart&lt;/Author&gt;&lt;Year&gt;2017&lt;/Year&gt;&lt;RecNum&gt;25&lt;/RecNum&gt;&lt;DisplayText&gt;[58]&lt;/DisplayText&gt;&lt;record&gt;&lt;rec-number&gt;25&lt;/rec-number&gt;&lt;foreign-keys&gt;&lt;key app="EN" db-id="5apt0xtejw5ps4ea2r9psrpz2fw0tttfdzdf" timestamp="1666249697"&gt;25&lt;/key&gt;&lt;/foreign-keys&gt;&lt;ref-type name="Report"&gt;27&lt;/ref-type&gt;&lt;contributors&gt;&lt;authors&gt;&lt;author&gt;Smart, Jessica&lt;/author&gt;&lt;/authors&gt;&lt;tertiary-authors&gt;&lt;author&gt;Australian Institute of Family Studies&lt;/author&gt;&lt;/tertiary-authors&gt;&lt;/contributors&gt;&lt;titles&gt;&lt;title&gt;Collective impact: evidence and implications for practice - Child Family Community Australia Project&lt;/title&gt;&lt;short-title&gt;Collective impact&lt;/short-title&gt;&lt;/titles&gt;&lt;keywords&gt;&lt;keyword&gt;!Unsure&lt;/keyword&gt;&lt;/keywords&gt;&lt;dates&gt;&lt;year&gt;2017&lt;/year&gt;&lt;pub-dates&gt;&lt;date&gt;2017&lt;/date&gt;&lt;/pub-dates&gt;&lt;/dates&gt;&lt;pub-location&gt;Melbourne, Australia&lt;/pub-location&gt;&lt;publisher&gt;Australian Institute of Family Studies&lt;/publisher&gt;&lt;isbn&gt;978-1-76016-152-1 978-1-76016-151-4&lt;/isbn&gt;&lt;urls&gt;&lt;related-urls&gt;&lt;url&gt;https://aifs.gov.au/cfca/publications/collective-impact-evidence-and-implications-practice&lt;/url&gt;&lt;/related-urls&gt;&lt;/urls&gt;&lt;remote-database-provider&gt;Open WorldCat&lt;/remote-database-provider&gt;&lt;language&gt;en&lt;/language&gt;&lt;access-date&gt;2022/02/16/00:51:57&lt;/access-date&gt;&lt;/record&gt;&lt;/Cite&gt;&lt;/EndNote&gt;</w:instrText>
            </w:r>
            <w:r w:rsidRPr="00E31724">
              <w:fldChar w:fldCharType="separate"/>
            </w:r>
            <w:r w:rsidR="00EA5F36">
              <w:rPr>
                <w:noProof/>
              </w:rPr>
              <w:t>[58]</w:t>
            </w:r>
            <w:r w:rsidRPr="00E31724">
              <w:fldChar w:fldCharType="end"/>
            </w:r>
            <w:r w:rsidRPr="00E31724">
              <w:rPr>
                <w:rFonts w:ascii="Manrope" w:hAnsi="Manrope"/>
              </w:rPr>
              <w:t>. Collective impact initiatives establish a common agenda, shared progress and outcome measures, foster mutually reinforcing activities to maximise impact, build trust and strengthen relationships</w:t>
            </w:r>
            <w:r w:rsidRPr="001939A6">
              <w:rPr>
                <w:rFonts w:ascii="Manrope" w:hAnsi="Manrope"/>
              </w:rPr>
              <w:t xml:space="preserve"> </w:t>
            </w:r>
            <w:r w:rsidRPr="001939A6">
              <w:fldChar w:fldCharType="begin"/>
            </w:r>
            <w:r w:rsidR="00EA5F36" w:rsidRPr="001939A6">
              <w:rPr>
                <w:rFonts w:ascii="Manrope" w:hAnsi="Manrope"/>
              </w:rPr>
              <w:instrText xml:space="preserve"> ADDIN EN.CITE &lt;EndNote&gt;&lt;Cite&gt;&lt;Author&gt;Smart&lt;/Author&gt;&lt;Year&gt;2017&lt;/Year&gt;&lt;RecNum&gt;25&lt;/RecNum&gt;&lt;DisplayText&gt;[58]&lt;/DisplayText&gt;&lt;record&gt;&lt;rec-number&gt;25&lt;/rec-number&gt;&lt;foreign-keys&gt;&lt;key app="EN" db-id="5apt0xtejw5ps4ea2r9psrpz2fw0tttfdzdf" timestamp="1666249697"&gt;25&lt;/key&gt;&lt;/foreign-keys&gt;&lt;ref-type name="Report"&gt;27&lt;/ref-type&gt;&lt;contributors&gt;&lt;authors&gt;&lt;author&gt;Smart, Jessica&lt;/author&gt;&lt;/authors&gt;&lt;tertiary-authors&gt;&lt;author&gt;Australian Institute of Family Studies&lt;/author&gt;&lt;/tertiary-authors&gt;&lt;/contributors&gt;&lt;titles&gt;&lt;title&gt;Collective impact: evidence and implications for practice - Child Family Community Australia Project&lt;/title&gt;&lt;short-title&gt;Collective impact&lt;/short-title&gt;&lt;/titles&gt;&lt;keywords&gt;&lt;keyword&gt;!Unsure&lt;/keyword&gt;&lt;/keywords&gt;&lt;dates&gt;&lt;year&gt;2017&lt;/year&gt;&lt;pub-dates&gt;&lt;date&gt;2017&lt;/date&gt;&lt;/pub-dates&gt;&lt;/dates&gt;&lt;pub-location&gt;Melbourne, Australia&lt;/pub-location&gt;&lt;publisher&gt;Australian Institute of Family Studies&lt;/publisher&gt;&lt;isbn&gt;978-1-76016-152-1 978-1-76016-151-4&lt;/isbn&gt;&lt;urls&gt;&lt;related-urls&gt;&lt;url&gt;https://aifs.gov.au/cfca/publications/collective-impact-evidence-and-implications-practice&lt;/url&gt;&lt;/related-urls&gt;&lt;/urls&gt;&lt;remote-database-provider&gt;Open WorldCat&lt;/remote-database-provider&gt;&lt;language&gt;en&lt;/language&gt;&lt;access-date&gt;2022/02/16/00:51:57&lt;/access-date&gt;&lt;/record&gt;&lt;/Cite&gt;&lt;/EndNote&gt;</w:instrText>
            </w:r>
            <w:r w:rsidRPr="001939A6">
              <w:fldChar w:fldCharType="separate"/>
            </w:r>
            <w:r w:rsidR="00EA5F36" w:rsidRPr="001939A6">
              <w:rPr>
                <w:rFonts w:ascii="Manrope" w:hAnsi="Manrope"/>
                <w:noProof/>
              </w:rPr>
              <w:t>[58]</w:t>
            </w:r>
            <w:r w:rsidRPr="001939A6">
              <w:fldChar w:fldCharType="end"/>
            </w:r>
            <w:r w:rsidRPr="001939A6">
              <w:rPr>
                <w:rFonts w:ascii="Manrope" w:hAnsi="Manrope"/>
              </w:rPr>
              <w:t>.</w:t>
            </w:r>
            <w:r w:rsidRPr="00E31724">
              <w:rPr>
                <w:rFonts w:ascii="Manrope" w:eastAsia="Manrope" w:hAnsi="Manrope" w:cs="Manrope"/>
              </w:rPr>
              <w:t xml:space="preserve"> </w:t>
            </w:r>
          </w:p>
          <w:p w14:paraId="7814630F" w14:textId="58B1C2A1" w:rsidR="00E31724" w:rsidRPr="00E31724" w:rsidRDefault="00E31724" w:rsidP="00E31724">
            <w:pPr>
              <w:rPr>
                <w:rFonts w:ascii="Manrope" w:hAnsi="Manrope"/>
              </w:rPr>
            </w:pPr>
            <w:r w:rsidRPr="00E31724">
              <w:rPr>
                <w:rFonts w:ascii="Manrope" w:hAnsi="Manrope"/>
                <w:b/>
                <w:bCs/>
              </w:rPr>
              <w:t>Community touchpoints</w:t>
            </w:r>
            <w:r w:rsidRPr="00E31724">
              <w:rPr>
                <w:rFonts w:ascii="Manrope" w:hAnsi="Manrope"/>
              </w:rPr>
              <w:t xml:space="preserve"> are points of contact or interaction, with a range of people from across that community. Community touchpoints can be people or places within the community, such as community leaders, influencers and mentors. Places might include health or community hubs, places of worship, or gathering places such as local markets, schools, sporting clubs and parks </w:t>
            </w:r>
            <w:r w:rsidRPr="00E31724">
              <w:fldChar w:fldCharType="begin"/>
            </w:r>
            <w:r w:rsidR="00EA5F36">
              <w:instrText xml:space="preserve"> ADDIN EN.CITE &lt;EndNote&gt;&lt;Cite&gt;&lt;Author&gt;Cavaye&lt;/Author&gt;&lt;Year&gt;2005&lt;/Year&gt;&lt;RecNum&gt;182&lt;/RecNum&gt;&lt;DisplayText&gt;[59]&lt;/DisplayText&gt;&lt;record&gt;&lt;rec-number&gt;182&lt;/rec-number&gt;&lt;foreign-keys&gt;&lt;key app="EN" db-id="afzx2rr59dxwr5eezt35vxrm2xxv299wvawz" timestamp="1666249699"&gt;182&lt;/key&gt;&lt;/foreign-keys&gt;&lt;ref-type name="Journal Article"&gt;17&lt;/ref-type&gt;&lt;contributors&gt;&lt;authors&gt;&lt;author&gt;Cavaye, Jim&lt;/author&gt;&lt;/authors&gt;&lt;/contributors&gt;&lt;titles&gt;&lt;title&gt;Community capacity building toolkit for rural and regional communities&lt;/title&gt;&lt;/titles&gt;&lt;keywords&gt;&lt;keyword&gt;!Periphery&lt;/keyword&gt;&lt;/keywords&gt;&lt;dates&gt;&lt;year&gt;2005&lt;/year&gt;&lt;pub-dates&gt;&lt;date&gt;2005&lt;/date&gt;&lt;/pub-dates&gt;&lt;/dates&gt;&lt;urls&gt;&lt;/urls&gt;&lt;/record&gt;&lt;/Cite&gt;&lt;/EndNote&gt;</w:instrText>
            </w:r>
            <w:r w:rsidRPr="00E31724">
              <w:fldChar w:fldCharType="separate"/>
            </w:r>
            <w:r w:rsidR="00EA5F36" w:rsidRPr="00EA5F36">
              <w:rPr>
                <w:rFonts w:ascii="Manrope" w:hAnsi="Manrope"/>
                <w:noProof/>
              </w:rPr>
              <w:t>[59]</w:t>
            </w:r>
            <w:r w:rsidRPr="00E31724">
              <w:fldChar w:fldCharType="end"/>
            </w:r>
            <w:r w:rsidRPr="00E31724">
              <w:rPr>
                <w:rFonts w:ascii="Manrope" w:hAnsi="Manrope"/>
              </w:rPr>
              <w:t>.</w:t>
            </w:r>
            <w:r w:rsidRPr="00E31724">
              <w:rPr>
                <w:rFonts w:ascii="Manrope" w:hAnsi="Manrope"/>
                <w:b/>
                <w:bCs/>
              </w:rPr>
              <w:t xml:space="preserve"> </w:t>
            </w:r>
          </w:p>
          <w:p w14:paraId="49D5E8FB" w14:textId="31632664" w:rsidR="00E31724" w:rsidRPr="00E31724" w:rsidRDefault="00E31724" w:rsidP="00E31724">
            <w:pPr>
              <w:spacing w:after="40"/>
              <w:rPr>
                <w:rFonts w:ascii="Manrope" w:hAnsi="Manrope"/>
              </w:rPr>
            </w:pPr>
            <w:r w:rsidRPr="00E31724">
              <w:rPr>
                <w:rFonts w:ascii="Manrope" w:hAnsi="Manrope"/>
                <w:b/>
                <w:bCs/>
              </w:rPr>
              <w:t xml:space="preserve">Social innovation labs for policy </w:t>
            </w:r>
            <w:r w:rsidRPr="00E31724">
              <w:rPr>
                <w:rFonts w:ascii="Manrope" w:hAnsi="Manrope"/>
                <w:bCs/>
              </w:rPr>
              <w:t xml:space="preserve">design are used to support co-design with specific communities, by catering for diverse cultural sensitivities and local social dynamics and emphasising the role of local communities in the innovation process. They aim to rebalance power between policy-makers and consumers and generally promote community-centred engagement with flexible timelines and approaches that cater to consumer needs and </w:t>
            </w:r>
            <w:r w:rsidRPr="001939A6">
              <w:rPr>
                <w:rFonts w:ascii="Manrope" w:hAnsi="Manrope"/>
                <w:bCs/>
              </w:rPr>
              <w:t>preferences</w:t>
            </w:r>
            <w:r w:rsidRPr="001939A6">
              <w:rPr>
                <w:rFonts w:ascii="Manrope" w:hAnsi="Manrope"/>
                <w:b/>
                <w:bCs/>
              </w:rPr>
              <w:t xml:space="preserve"> </w:t>
            </w:r>
            <w:r w:rsidRPr="001939A6">
              <w:fldChar w:fldCharType="begin"/>
            </w:r>
            <w:r w:rsidR="00EA5F36" w:rsidRPr="001939A6">
              <w:rPr>
                <w:rFonts w:ascii="Manrope" w:hAnsi="Manrope"/>
              </w:rPr>
              <w:instrText xml:space="preserve"> ADDIN EN.CITE &lt;EndNote&gt;&lt;Cite&gt;&lt;Author&gt;Whicher&lt;/Author&gt;&lt;Year&gt;2021&lt;/Year&gt;&lt;RecNum&gt;150&lt;/RecNum&gt;&lt;DisplayText&gt;[60, 61]&lt;/DisplayText&gt;&lt;record&gt;&lt;rec-number&gt;150&lt;/rec-number&gt;&lt;foreign-keys&gt;&lt;key app="EN" db-id="afzx2rr59dxwr5eezt35vxrm2xxv299wvawz" timestamp="1666249699"&gt;150&lt;/key&gt;&lt;/foreign-keys&gt;&lt;ref-type name="Journal Article"&gt;17&lt;/ref-type&gt;&lt;contributors&gt;&lt;authors&gt;&lt;author&gt;Whicher, Anna&lt;/author&gt;&lt;/authors&gt;&lt;/contributors&gt;&lt;titles&gt;&lt;title&gt;Evolution of policy labs and use of design for policy in UK government&lt;/title&gt;&lt;secondary-title&gt;Policy Design and Practice&lt;/secondary-title&gt;&lt;alt-title&gt;Policy Design and Practice&lt;/alt-title&gt;&lt;/titles&gt;&lt;periodical&gt;&lt;full-title&gt;Policy Design and Practice&lt;/full-title&gt;&lt;abbr-1&gt;Policy Design and Practice&lt;/abbr-1&gt;&lt;/periodical&gt;&lt;alt-periodical&gt;&lt;full-title&gt;Policy Design and Practice&lt;/full-title&gt;&lt;abbr-1&gt;Policy Design and Practice&lt;/abbr-1&gt;&lt;/alt-periodical&gt;&lt;pages&gt;252-270&lt;/pages&gt;&lt;volume&gt;4&lt;/volume&gt;&lt;number&gt;2&lt;/number&gt;&lt;dates&gt;&lt;year&gt;2021&lt;/year&gt;&lt;pub-dates&gt;&lt;date&gt;2021/04/03/&lt;/date&gt;&lt;/pub-dates&gt;&lt;/dates&gt;&lt;isbn&gt;2574-1292&lt;/isbn&gt;&lt;urls&gt;&lt;related-urls&gt;&lt;url&gt;https://www.tandfonline.com/doi/full/10.1080/25741292.2021.1883834&lt;/url&gt;&lt;/related-urls&gt;&lt;/urls&gt;&lt;electronic-resource-num&gt;10.1080/25741292.2021.1883834&lt;/electronic-resource-num&gt;&lt;remote-database-provider&gt;DOI.org (Crossref)&lt;/remote-database-provider&gt;&lt;language&gt;en&lt;/language&gt;&lt;access-date&gt;2022/04/05/12:46:22&lt;/access-date&gt;&lt;/record&gt;&lt;/Cite&gt;&lt;Cite&gt;&lt;Author&gt;Lewis&lt;/Author&gt;&lt;Year&gt;2022&lt;/Year&gt;&lt;RecNum&gt;347&lt;/RecNum&gt;&lt;record&gt;&lt;rec-number&gt;347&lt;/rec-number&gt;&lt;foreign-keys&gt;&lt;key app="EN" db-id="5apt0xtejw5ps4ea2r9psrpz2fw0tttfdzdf" timestamp="1713174018"&gt;347&lt;/key&gt;&lt;/foreign-keys&gt;&lt;ref-type name="Book Section"&gt;5&lt;/ref-type&gt;&lt;contributors&gt;&lt;authors&gt;&lt;author&gt;Lewis, Jenny M&lt;/author&gt;&lt;/authors&gt;&lt;/contributors&gt;&lt;titles&gt;&lt;title&gt;Policy design labs and innovation&lt;/title&gt;&lt;secondary-title&gt;Research Handbook of Policy Design&lt;/secondary-title&gt;&lt;/titles&gt;&lt;pages&gt;372-387&lt;/pages&gt;&lt;dates&gt;&lt;year&gt;2022&lt;/year&gt;&lt;/dates&gt;&lt;publisher&gt;Edward Elgar Publishing&lt;/publisher&gt;&lt;isbn&gt;1839106603&lt;/isbn&gt;&lt;urls&gt;&lt;/urls&gt;&lt;/record&gt;&lt;/Cite&gt;&lt;/EndNote&gt;</w:instrText>
            </w:r>
            <w:r w:rsidRPr="001939A6">
              <w:fldChar w:fldCharType="separate"/>
            </w:r>
            <w:r w:rsidR="00EA5F36" w:rsidRPr="001939A6">
              <w:rPr>
                <w:rFonts w:ascii="Manrope" w:hAnsi="Manrope"/>
                <w:noProof/>
              </w:rPr>
              <w:t>[60, 61]</w:t>
            </w:r>
            <w:r w:rsidRPr="001939A6">
              <w:fldChar w:fldCharType="end"/>
            </w:r>
            <w:r w:rsidRPr="001939A6">
              <w:rPr>
                <w:rFonts w:ascii="Manrope" w:hAnsi="Manrope"/>
              </w:rPr>
              <w:t>.</w:t>
            </w:r>
            <w:r w:rsidRPr="00E31724">
              <w:rPr>
                <w:rFonts w:ascii="Manrope" w:hAnsi="Manrope"/>
              </w:rPr>
              <w:t xml:space="preserve"> </w:t>
            </w:r>
          </w:p>
        </w:tc>
      </w:tr>
    </w:tbl>
    <w:p w14:paraId="7798973A" w14:textId="77777777" w:rsidR="00586912" w:rsidRDefault="00586912" w:rsidP="00586912">
      <w:pPr>
        <w:spacing w:after="0" w:line="240" w:lineRule="auto"/>
      </w:pPr>
    </w:p>
    <w:p w14:paraId="33EE8B86" w14:textId="77777777" w:rsidR="00586912" w:rsidRDefault="00586912" w:rsidP="00586912">
      <w:pPr>
        <w:spacing w:after="0" w:line="240" w:lineRule="auto"/>
      </w:pPr>
      <w:r>
        <w:br w:type="page"/>
      </w:r>
    </w:p>
    <w:tbl>
      <w:tblPr>
        <w:tblStyle w:val="TableGrid"/>
        <w:tblW w:w="8825" w:type="dxa"/>
        <w:tblInd w:w="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85" w:type="dxa"/>
          <w:left w:w="85" w:type="dxa"/>
          <w:bottom w:w="85" w:type="dxa"/>
          <w:right w:w="85" w:type="dxa"/>
        </w:tblCellMar>
        <w:tblLook w:val="04A0" w:firstRow="1" w:lastRow="0" w:firstColumn="1" w:lastColumn="0" w:noHBand="0" w:noVBand="1"/>
      </w:tblPr>
      <w:tblGrid>
        <w:gridCol w:w="2935"/>
        <w:gridCol w:w="1494"/>
        <w:gridCol w:w="2406"/>
        <w:gridCol w:w="1990"/>
      </w:tblGrid>
      <w:tr w:rsidR="00586912" w:rsidRPr="006604F7" w14:paraId="6A69F0D4" w14:textId="77777777" w:rsidTr="00531600">
        <w:trPr>
          <w:trHeight w:hRule="exact" w:val="567"/>
        </w:trPr>
        <w:tc>
          <w:tcPr>
            <w:tcW w:w="4429" w:type="dxa"/>
            <w:gridSpan w:val="2"/>
            <w:tcBorders>
              <w:top w:val="nil"/>
              <w:left w:val="nil"/>
              <w:bottom w:val="nil"/>
              <w:right w:val="nil"/>
            </w:tcBorders>
            <w:shd w:val="clear" w:color="auto" w:fill="FFFFFF" w:themeFill="background1"/>
          </w:tcPr>
          <w:p w14:paraId="616B6C78" w14:textId="77777777" w:rsidR="00586912" w:rsidRPr="006604F7" w:rsidRDefault="00586912" w:rsidP="004D4C97">
            <w:pPr>
              <w:pStyle w:val="Heading2"/>
            </w:pPr>
          </w:p>
        </w:tc>
        <w:tc>
          <w:tcPr>
            <w:tcW w:w="4396" w:type="dxa"/>
            <w:gridSpan w:val="2"/>
            <w:tcBorders>
              <w:top w:val="nil"/>
              <w:left w:val="nil"/>
              <w:bottom w:val="nil"/>
              <w:right w:val="nil"/>
            </w:tcBorders>
            <w:shd w:val="clear" w:color="auto" w:fill="FFFFFF" w:themeFill="background1"/>
          </w:tcPr>
          <w:p w14:paraId="712D1ACC" w14:textId="77777777" w:rsidR="00586912" w:rsidRPr="006604F7" w:rsidRDefault="00586912" w:rsidP="003742A8">
            <w:pPr>
              <w:pStyle w:val="Factsheeth3"/>
              <w:spacing w:before="0"/>
              <w:jc w:val="right"/>
              <w:rPr>
                <w:noProof/>
                <w:sz w:val="10"/>
                <w:szCs w:val="10"/>
              </w:rPr>
            </w:pPr>
          </w:p>
        </w:tc>
      </w:tr>
      <w:tr w:rsidR="00586912" w14:paraId="2052C656" w14:textId="77777777" w:rsidTr="003742A8">
        <w:trPr>
          <w:trHeight w:val="1056"/>
        </w:trPr>
        <w:tc>
          <w:tcPr>
            <w:tcW w:w="6835" w:type="dxa"/>
            <w:gridSpan w:val="3"/>
            <w:tcBorders>
              <w:top w:val="nil"/>
              <w:left w:val="nil"/>
              <w:bottom w:val="single" w:sz="4" w:space="0" w:color="000000" w:themeColor="text1"/>
              <w:right w:val="nil"/>
            </w:tcBorders>
            <w:shd w:val="clear" w:color="auto" w:fill="FFFFFF" w:themeFill="background1"/>
          </w:tcPr>
          <w:p w14:paraId="7D48E46E" w14:textId="55BBA120" w:rsidR="00586912" w:rsidRDefault="003742A8" w:rsidP="004D4C97">
            <w:pPr>
              <w:pStyle w:val="Heading6"/>
            </w:pPr>
            <w:r>
              <w:t>Experience-b</w:t>
            </w:r>
            <w:r w:rsidR="00586912">
              <w:t>ased</w:t>
            </w:r>
            <w:r w:rsidR="00586912" w:rsidRPr="001C1422">
              <w:t xml:space="preserve"> engagement</w:t>
            </w:r>
          </w:p>
        </w:tc>
        <w:tc>
          <w:tcPr>
            <w:tcW w:w="1990" w:type="dxa"/>
            <w:tcBorders>
              <w:top w:val="nil"/>
              <w:left w:val="nil"/>
              <w:bottom w:val="single" w:sz="4" w:space="0" w:color="000000" w:themeColor="text1"/>
              <w:right w:val="nil"/>
            </w:tcBorders>
            <w:shd w:val="clear" w:color="auto" w:fill="auto"/>
          </w:tcPr>
          <w:p w14:paraId="707053FB" w14:textId="77777777" w:rsidR="00586912" w:rsidRDefault="00586912" w:rsidP="003742A8">
            <w:pPr>
              <w:pStyle w:val="Factsheeth3"/>
              <w:jc w:val="right"/>
              <w:rPr>
                <w:rFonts w:ascii="Manrope" w:hAnsi="Manrope"/>
              </w:rPr>
            </w:pPr>
            <w:r>
              <w:rPr>
                <w:rFonts w:ascii="Manrope" w:hAnsi="Manrope"/>
                <w:noProof/>
              </w:rPr>
              <w:drawing>
                <wp:inline distT="0" distB="0" distL="0" distR="0" wp14:anchorId="5997D94A" wp14:editId="07A37CC1">
                  <wp:extent cx="652647" cy="664622"/>
                  <wp:effectExtent l="0" t="0" r="0" b="0"/>
                  <wp:docPr id="1470498510" name="Picture 6" descr="A logo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498510" name="Picture 6" descr="A logo of a company&#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52647" cy="664622"/>
                          </a:xfrm>
                          <a:prstGeom prst="rect">
                            <a:avLst/>
                          </a:prstGeom>
                        </pic:spPr>
                      </pic:pic>
                    </a:graphicData>
                  </a:graphic>
                </wp:inline>
              </w:drawing>
            </w:r>
          </w:p>
        </w:tc>
      </w:tr>
      <w:tr w:rsidR="00586912" w:rsidRPr="00E17BAF" w14:paraId="79D476A1" w14:textId="77777777" w:rsidTr="003742A8">
        <w:trPr>
          <w:trHeight w:val="23"/>
        </w:trPr>
        <w:tc>
          <w:tcPr>
            <w:tcW w:w="8825"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C82F"/>
            <w:hideMark/>
          </w:tcPr>
          <w:p w14:paraId="228F985A" w14:textId="77777777" w:rsidR="00586912" w:rsidRPr="00E17BAF" w:rsidRDefault="00586912" w:rsidP="003742A8">
            <w:pPr>
              <w:pStyle w:val="centredicons"/>
              <w:tabs>
                <w:tab w:val="left" w:pos="3630"/>
                <w:tab w:val="left" w:pos="5040"/>
              </w:tabs>
              <w:spacing w:after="0" w:line="60" w:lineRule="exact"/>
              <w:jc w:val="left"/>
              <w:rPr>
                <w:sz w:val="10"/>
                <w:szCs w:val="10"/>
              </w:rPr>
            </w:pPr>
            <w:r w:rsidRPr="00E17BAF">
              <w:rPr>
                <w:sz w:val="10"/>
                <w:szCs w:val="10"/>
              </w:rPr>
              <w:t xml:space="preserve"> </w:t>
            </w:r>
            <w:r>
              <w:rPr>
                <w:sz w:val="10"/>
                <w:szCs w:val="10"/>
              </w:rPr>
              <w:tab/>
            </w:r>
            <w:r>
              <w:rPr>
                <w:sz w:val="10"/>
                <w:szCs w:val="10"/>
              </w:rPr>
              <w:tab/>
            </w:r>
          </w:p>
        </w:tc>
      </w:tr>
      <w:tr w:rsidR="00DD13CB" w:rsidRPr="00420126" w14:paraId="1184FB78" w14:textId="77777777" w:rsidTr="00617ACF">
        <w:trPr>
          <w:trHeight w:val="245"/>
        </w:trPr>
        <w:tc>
          <w:tcPr>
            <w:tcW w:w="29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66D7F8B2" w14:textId="74FDEF14" w:rsidR="00DD13CB" w:rsidRPr="00F414AD" w:rsidRDefault="00DD13CB" w:rsidP="0049676B">
            <w:pPr>
              <w:pStyle w:val="Heading4"/>
            </w:pPr>
            <w:r w:rsidRPr="00F414AD">
              <w:t>Description</w:t>
            </w:r>
          </w:p>
        </w:tc>
        <w:tc>
          <w:tcPr>
            <w:tcW w:w="589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066CA866" w14:textId="72D7AE7A" w:rsidR="00DD13CB" w:rsidRPr="00F414AD" w:rsidRDefault="00DD13CB" w:rsidP="0049676B">
            <w:pPr>
              <w:pStyle w:val="Heading4"/>
            </w:pPr>
            <w:r w:rsidRPr="00F414AD">
              <w:t>Examples</w:t>
            </w:r>
          </w:p>
        </w:tc>
      </w:tr>
      <w:tr w:rsidR="00E31724" w:rsidRPr="00420126" w14:paraId="035826D7" w14:textId="77777777" w:rsidTr="003742A8">
        <w:tc>
          <w:tcPr>
            <w:tcW w:w="29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14:paraId="5F0728DF" w14:textId="77777777" w:rsidR="00E31724" w:rsidRPr="001939A6" w:rsidRDefault="00E31724" w:rsidP="00E31724">
            <w:pPr>
              <w:rPr>
                <w:rFonts w:ascii="Manrope" w:hAnsi="Manrope"/>
              </w:rPr>
            </w:pPr>
            <w:r w:rsidRPr="001939A6">
              <w:rPr>
                <w:rFonts w:ascii="Manrope" w:hAnsi="Manrope"/>
              </w:rPr>
              <w:t xml:space="preserve">Every person has a story to tell about their health and their experiences of health policy and the healthcare system. </w:t>
            </w:r>
          </w:p>
          <w:p w14:paraId="35CD76E3" w14:textId="04E7BDE5" w:rsidR="00E31724" w:rsidRPr="001939A6" w:rsidRDefault="00E31724" w:rsidP="00E31724">
            <w:pPr>
              <w:rPr>
                <w:rFonts w:ascii="Manrope" w:hAnsi="Manrope"/>
              </w:rPr>
            </w:pPr>
            <w:r w:rsidRPr="001939A6">
              <w:rPr>
                <w:rFonts w:ascii="Manrope" w:hAnsi="Manrope"/>
              </w:rPr>
              <w:t xml:space="preserve">Lived experience is a principle of co-design. It enables </w:t>
            </w:r>
            <w:proofErr w:type="gramStart"/>
            <w:r w:rsidRPr="001939A6">
              <w:rPr>
                <w:rFonts w:ascii="Manrope" w:hAnsi="Manrope"/>
              </w:rPr>
              <w:t>policy-makers</w:t>
            </w:r>
            <w:proofErr w:type="gramEnd"/>
            <w:r w:rsidRPr="001939A6">
              <w:rPr>
                <w:rFonts w:ascii="Manrope" w:hAnsi="Manrope"/>
              </w:rPr>
              <w:t xml:space="preserve"> to understand what is working for people and what is not. Sharing and listening to these stories provides potential launch pads for policy-makers to partner with consumers to identify and make changes that are sought and accepted </w:t>
            </w:r>
            <w:r w:rsidRPr="001939A6">
              <w:fldChar w:fldCharType="begin"/>
            </w:r>
            <w:r w:rsidR="00EA5F36" w:rsidRPr="001939A6">
              <w:rPr>
                <w:rFonts w:ascii="Manrope" w:hAnsi="Manrope"/>
              </w:rPr>
              <w:instrText xml:space="preserve"> ADDIN EN.CITE &lt;EndNote&gt;&lt;Cite&gt;&lt;Author&gt;Blomkamp&lt;/Author&gt;&lt;Year&gt;2018&lt;/Year&gt;&lt;RecNum&gt;160&lt;/RecNum&gt;&lt;DisplayText&gt;[3, 43]&lt;/DisplayText&gt;&lt;record&gt;&lt;rec-number&gt;160&lt;/rec-number&gt;&lt;foreign-keys&gt;&lt;key app="EN" db-id="afzx2rr59dxwr5eezt35vxrm2xxv299wvawz" timestamp="1666249699"&gt;160&lt;/key&gt;&lt;/foreign-keys&gt;&lt;ref-type name="Journal Article"&gt;17&lt;/ref-type&gt;&lt;contributors&gt;&lt;authors&gt;&lt;author&gt;Blomkamp, Emma&lt;/author&gt;&lt;/authors&gt;&lt;/contributors&gt;&lt;titles&gt;&lt;title&gt;The Promise of Co-Design for Public Policy&lt;/title&gt;&lt;secondary-title&gt;Australian Journal of Public Administration&lt;/secondary-title&gt;&lt;/titles&gt;&lt;periodical&gt;&lt;full-title&gt;Australian journal of public administration&lt;/full-title&gt;&lt;/periodical&gt;&lt;pages&gt;729-743&lt;/pages&gt;&lt;volume&gt;77&lt;/volume&gt;&lt;number&gt;4&lt;/number&gt;&lt;keywords&gt;&lt;keyword&gt;co-design&lt;/keyword&gt;&lt;keyword&gt;innovation&lt;/keyword&gt;&lt;keyword&gt;design thinking&lt;/keyword&gt;&lt;keyword&gt;participatory policy making&lt;/keyword&gt;&lt;keyword&gt;policy design&lt;/keyword&gt;&lt;/keywords&gt;&lt;dates&gt;&lt;year&gt;2018&lt;/year&gt;&lt;pub-dates&gt;&lt;date&gt;2018&lt;/date&gt;&lt;/pub-dates&gt;&lt;/dates&gt;&lt;isbn&gt;1467-8500&lt;/isbn&gt;&lt;urls&gt;&lt;related-urls&gt;&lt;url&gt;https://onlinelibrary.wiley.com/doi/abs/10.1111/1467-8500.12310&lt;/url&gt;&lt;/related-urls&gt;&lt;/urls&gt;&lt;electronic-resource-num&gt;10.1111/1467-8500.12310&lt;/electronic-resource-num&gt;&lt;remote-database-provider&gt;Wiley Online Library&lt;/remote-database-provider&gt;&lt;language&gt;en&lt;/language&gt;&lt;access-date&gt;2022/04/05/12:26:03&lt;/access-date&gt;&lt;/record&gt;&lt;/Cite&gt;&lt;Cite&gt;&lt;Author&gt;National Mental Health Commission&lt;/Author&gt;&lt;Year&gt;2019&lt;/Year&gt;&lt;RecNum&gt;293&lt;/RecNum&gt;&lt;record&gt;&lt;rec-number&gt;293&lt;/rec-number&gt;&lt;foreign-keys&gt;&lt;key app="EN" db-id="5apt0xtejw5ps4ea2r9psrpz2fw0tttfdzdf" timestamp="1666741486"&gt;293&lt;/key&gt;&lt;/foreign-keys&gt;&lt;ref-type name="Government Document"&gt;46&lt;/ref-type&gt;&lt;contributors&gt;&lt;authors&gt;&lt;author&gt;National Mental Health Commission,&lt;/author&gt;&lt;/authors&gt;&lt;/contributors&gt;&lt;titles&gt;&lt;title&gt;Consumer and carer engagement: A practical guide&lt;/title&gt;&lt;/titles&gt;&lt;dates&gt;&lt;year&gt;2019&lt;/year&gt;&lt;/dates&gt;&lt;pub-location&gt;Canberra, Australia&lt;/pub-location&gt;&lt;publisher&gt;NMHC&lt;/publisher&gt;&lt;urls&gt;&lt;/urls&gt;&lt;/record&gt;&lt;/Cite&gt;&lt;/EndNote&gt;</w:instrText>
            </w:r>
            <w:r w:rsidRPr="001939A6">
              <w:fldChar w:fldCharType="separate"/>
            </w:r>
            <w:r w:rsidR="00EA5F36" w:rsidRPr="001939A6">
              <w:rPr>
                <w:rFonts w:ascii="Manrope" w:hAnsi="Manrope"/>
                <w:noProof/>
              </w:rPr>
              <w:t>[3, 43]</w:t>
            </w:r>
            <w:r w:rsidRPr="001939A6">
              <w:fldChar w:fldCharType="end"/>
            </w:r>
            <w:r w:rsidRPr="001939A6">
              <w:rPr>
                <w:rFonts w:ascii="Manrope" w:hAnsi="Manrope"/>
              </w:rPr>
              <w:t xml:space="preserve">. </w:t>
            </w:r>
          </w:p>
        </w:tc>
        <w:tc>
          <w:tcPr>
            <w:tcW w:w="589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14:paraId="3EFE9975" w14:textId="77777777" w:rsidR="00E31724" w:rsidRPr="001939A6" w:rsidRDefault="00E31724" w:rsidP="00E31724">
            <w:pPr>
              <w:rPr>
                <w:rFonts w:ascii="Manrope" w:hAnsi="Manrope"/>
              </w:rPr>
            </w:pPr>
            <w:r w:rsidRPr="001939A6">
              <w:rPr>
                <w:rFonts w:ascii="Manrope" w:hAnsi="Manrope"/>
                <w:b/>
                <w:bCs/>
              </w:rPr>
              <w:t xml:space="preserve">Consumer journey mapping and </w:t>
            </w:r>
            <w:proofErr w:type="gramStart"/>
            <w:r w:rsidRPr="001939A6">
              <w:rPr>
                <w:rFonts w:ascii="Manrope" w:hAnsi="Manrope"/>
                <w:b/>
                <w:bCs/>
              </w:rPr>
              <w:t>story-telling</w:t>
            </w:r>
            <w:proofErr w:type="gramEnd"/>
            <w:r w:rsidRPr="001939A6">
              <w:rPr>
                <w:rFonts w:ascii="Manrope" w:hAnsi="Manrope"/>
              </w:rPr>
              <w:t xml:space="preserve"> can create a strong evidence base to shape better decision-making about policies, services and spending – gathering, analysing and using consumer experience to drive better health outcomes. </w:t>
            </w:r>
          </w:p>
          <w:p w14:paraId="4851E848" w14:textId="6FB90AE3" w:rsidR="00E31724" w:rsidRPr="001939A6" w:rsidRDefault="00E31724" w:rsidP="00E31724">
            <w:pPr>
              <w:rPr>
                <w:rFonts w:ascii="Manrope" w:hAnsi="Manrope"/>
              </w:rPr>
            </w:pPr>
            <w:r w:rsidRPr="001939A6">
              <w:rPr>
                <w:rFonts w:ascii="Manrope" w:hAnsi="Manrope"/>
                <w:b/>
                <w:bCs/>
              </w:rPr>
              <w:t xml:space="preserve">Story cards and storyboards </w:t>
            </w:r>
            <w:r w:rsidRPr="001939A6">
              <w:rPr>
                <w:rFonts w:ascii="Manrope" w:hAnsi="Manrope"/>
              </w:rPr>
              <w:t xml:space="preserve">are a written or audio-visual summary of relevant experience of a person or group and are used as tools by policy-makers and consumers to promote positive conversations about specific health-related topics </w:t>
            </w:r>
            <w:r w:rsidRPr="001939A6">
              <w:fldChar w:fldCharType="begin">
                <w:fldData xml:space="preserve">PEVuZE5vdGU+PENpdGU+PEF1dGhvcj5NY0dvd2FuPC9BdXRob3I+PFllYXI+MjAyMTwvWWVhcj48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==
</w:fldData>
              </w:fldChar>
            </w:r>
            <w:r w:rsidR="00EA5F36" w:rsidRPr="001939A6">
              <w:rPr>
                <w:rFonts w:ascii="Manrope" w:hAnsi="Manrope"/>
              </w:rPr>
              <w:instrText xml:space="preserve"> ADDIN EN.CITE </w:instrText>
            </w:r>
            <w:r w:rsidR="00EA5F36" w:rsidRPr="001939A6">
              <w:fldChar w:fldCharType="begin">
                <w:fldData xml:space="preserve">PEVuZE5vdGU+PENpdGU+PEF1dGhvcj5NY0dvd2FuPC9BdXRob3I+PFllYXI+MjAyMTwvWWVhcj48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==
</w:fldData>
              </w:fldChar>
            </w:r>
            <w:r w:rsidR="00EA5F36" w:rsidRPr="001939A6">
              <w:rPr>
                <w:rFonts w:ascii="Manrope" w:hAnsi="Manrope"/>
              </w:rPr>
              <w:instrText xml:space="preserve"> ADDIN EN.CITE.DATA </w:instrText>
            </w:r>
            <w:r w:rsidR="00EA5F36" w:rsidRPr="001939A6">
              <w:fldChar w:fldCharType="end"/>
            </w:r>
            <w:r w:rsidRPr="001939A6">
              <w:fldChar w:fldCharType="separate"/>
            </w:r>
            <w:r w:rsidR="00EA5F36" w:rsidRPr="001939A6">
              <w:rPr>
                <w:rFonts w:ascii="Manrope" w:hAnsi="Manrope"/>
                <w:noProof/>
              </w:rPr>
              <w:t>[54, 57, 62]</w:t>
            </w:r>
            <w:r w:rsidRPr="001939A6">
              <w:fldChar w:fldCharType="end"/>
            </w:r>
            <w:r w:rsidRPr="001939A6">
              <w:rPr>
                <w:rFonts w:ascii="Manrope" w:hAnsi="Manrope"/>
              </w:rPr>
              <w:t xml:space="preserve">. </w:t>
            </w:r>
          </w:p>
          <w:p w14:paraId="28EF673C" w14:textId="669EA879" w:rsidR="00E31724" w:rsidRPr="001939A6" w:rsidRDefault="00E31724" w:rsidP="00E31724">
            <w:pPr>
              <w:spacing w:after="40"/>
              <w:rPr>
                <w:rFonts w:ascii="Manrope" w:hAnsi="Manrope"/>
              </w:rPr>
            </w:pPr>
            <w:r w:rsidRPr="001939A6">
              <w:rPr>
                <w:rFonts w:ascii="Manrope" w:hAnsi="Manrope"/>
                <w:b/>
                <w:bCs/>
              </w:rPr>
              <w:t>Kitchen table discussions</w:t>
            </w:r>
            <w:r w:rsidRPr="001939A6">
              <w:rPr>
                <w:rFonts w:ascii="Manrope" w:hAnsi="Manrope"/>
              </w:rPr>
              <w:t xml:space="preserve"> are small, informal meetings that take place in someone's home or a local café and use trusted intermediaries to hear community views on varied subjects  </w:t>
            </w:r>
            <w:r w:rsidRPr="001939A6">
              <w:fldChar w:fldCharType="begin"/>
            </w:r>
            <w:r w:rsidR="00EA5F36" w:rsidRPr="001939A6">
              <w:rPr>
                <w:rFonts w:ascii="Manrope" w:hAnsi="Manrope"/>
              </w:rPr>
              <w:instrText xml:space="preserve"> ADDIN EN.CITE &lt;EndNote&gt;&lt;Cite ExcludeAuth="1" ExcludeYear="1"&gt;&lt;Author&gt;Health Consumers Queensland&lt;/Author&gt;&lt;RecNum&gt;104&lt;/RecNum&gt;&lt;DisplayText&gt;[63]&lt;/DisplayText&gt;&lt;record&gt;&lt;rec-number&gt;104&lt;/rec-number&gt;&lt;foreign-keys&gt;&lt;key app="EN" db-id="5apt0xtejw5ps4ea2r9psrpz2fw0tttfdzdf" timestamp="1666249698"&gt;104&lt;/key&gt;&lt;/foreign-keys&gt;&lt;ref-type name="Web Page"&gt;12&lt;/ref-type&gt;&lt;contributors&gt;&lt;authors&gt;&lt;author&gt;Health Consumers Queensland,&lt;/author&gt;&lt;/authors&gt;&lt;/contributors&gt;&lt;titles&gt;&lt;title&gt;Kitchen Table Discussions &lt;/title&gt;&lt;/titles&gt;&lt;dates&gt;&lt;/dates&gt;&lt;urls&gt;&lt;related-urls&gt;&lt;url&gt;https://www.hcq.org.au/kitchentablediscussions/&lt;/url&gt;&lt;/related-urls&gt;&lt;/urls&gt;&lt;access-date&gt;2022/04/12/01:58:12&lt;/access-date&gt;&lt;/record&gt;&lt;/Cite&gt;&lt;/EndNote&gt;</w:instrText>
            </w:r>
            <w:r w:rsidRPr="001939A6">
              <w:fldChar w:fldCharType="separate"/>
            </w:r>
            <w:r w:rsidR="00EA5F36" w:rsidRPr="001939A6">
              <w:rPr>
                <w:rFonts w:ascii="Manrope" w:hAnsi="Manrope"/>
                <w:noProof/>
              </w:rPr>
              <w:t>[63]</w:t>
            </w:r>
            <w:r w:rsidRPr="001939A6">
              <w:fldChar w:fldCharType="end"/>
            </w:r>
            <w:r w:rsidRPr="001939A6">
              <w:rPr>
                <w:rFonts w:ascii="Manrope" w:hAnsi="Manrope"/>
              </w:rPr>
              <w:t xml:space="preserve">. They are effective in reaching and engaging diverse groups of people, including consumers from priority population groups and those less likely to participate in more structured, traditional engagement approaches </w:t>
            </w:r>
            <w:r w:rsidRPr="001939A6">
              <w:fldChar w:fldCharType="begin"/>
            </w:r>
            <w:r w:rsidR="00EA5F36" w:rsidRPr="001939A6">
              <w:rPr>
                <w:rFonts w:ascii="Manrope" w:hAnsi="Manrope"/>
              </w:rPr>
              <w:instrText xml:space="preserve"> ADDIN EN.CITE &lt;EndNote&gt;&lt;Cite ExcludeAuth="1" ExcludeYear="1"&gt;&lt;Author&gt;Health Consumers Queensland&lt;/Author&gt;&lt;RecNum&gt;104&lt;/RecNum&gt;&lt;DisplayText&gt;[63]&lt;/DisplayText&gt;&lt;record&gt;&lt;rec-number&gt;104&lt;/rec-number&gt;&lt;foreign-keys&gt;&lt;key app="EN" db-id="5apt0xtejw5ps4ea2r9psrpz2fw0tttfdzdf" timestamp="1666249698"&gt;104&lt;/key&gt;&lt;/foreign-keys&gt;&lt;ref-type name="Web Page"&gt;12&lt;/ref-type&gt;&lt;contributors&gt;&lt;authors&gt;&lt;author&gt;Health Consumers Queensland,&lt;/author&gt;&lt;/authors&gt;&lt;/contributors&gt;&lt;titles&gt;&lt;title&gt;Kitchen Table Discussions &lt;/title&gt;&lt;/titles&gt;&lt;dates&gt;&lt;/dates&gt;&lt;urls&gt;&lt;related-urls&gt;&lt;url&gt;https://www.hcq.org.au/kitchentablediscussions/&lt;/url&gt;&lt;/related-urls&gt;&lt;/urls&gt;&lt;access-date&gt;2022/04/12/01:58:12&lt;/access-date&gt;&lt;/record&gt;&lt;/Cite&gt;&lt;/EndNote&gt;</w:instrText>
            </w:r>
            <w:r w:rsidRPr="001939A6">
              <w:fldChar w:fldCharType="separate"/>
            </w:r>
            <w:r w:rsidR="00EA5F36" w:rsidRPr="001939A6">
              <w:rPr>
                <w:rFonts w:ascii="Manrope" w:hAnsi="Manrope"/>
                <w:noProof/>
              </w:rPr>
              <w:t>[63]</w:t>
            </w:r>
            <w:r w:rsidRPr="001939A6">
              <w:fldChar w:fldCharType="end"/>
            </w:r>
            <w:r w:rsidRPr="001939A6">
              <w:rPr>
                <w:rFonts w:ascii="Manrope" w:hAnsi="Manrope"/>
              </w:rPr>
              <w:t xml:space="preserve">.   </w:t>
            </w:r>
          </w:p>
        </w:tc>
      </w:tr>
    </w:tbl>
    <w:p w14:paraId="35E4C06B" w14:textId="62EC59CB" w:rsidR="00617ACF" w:rsidRDefault="00617ACF" w:rsidP="00586912">
      <w:pPr>
        <w:spacing w:after="0" w:line="240" w:lineRule="auto"/>
      </w:pPr>
    </w:p>
    <w:p w14:paraId="52D693AA" w14:textId="0CEBC324" w:rsidR="00DD13CB" w:rsidRDefault="00DD13CB" w:rsidP="00586912">
      <w:pPr>
        <w:spacing w:after="0" w:line="240" w:lineRule="auto"/>
      </w:pPr>
      <w:r>
        <w:rPr>
          <w:noProof/>
        </w:rPr>
        <w:drawing>
          <wp:inline distT="0" distB="0" distL="0" distR="0" wp14:anchorId="4BAA0283" wp14:editId="22098363">
            <wp:extent cx="5608320" cy="3058160"/>
            <wp:effectExtent l="0" t="0" r="5080" b="2540"/>
            <wp:docPr id="258964867" name="Picture 7" descr="Group of women around a table tal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964867" name="Picture 7" descr="Group of women around a table talking"/>
                    <pic:cNvPicPr/>
                  </pic:nvPicPr>
                  <pic:blipFill rotWithShape="1">
                    <a:blip r:embed="rId52" cstate="print">
                      <a:extLst>
                        <a:ext uri="{28A0092B-C50C-407E-A947-70E740481C1C}">
                          <a14:useLocalDpi xmlns:a14="http://schemas.microsoft.com/office/drawing/2010/main" val="0"/>
                        </a:ext>
                      </a:extLst>
                    </a:blip>
                    <a:srcRect l="7468" t="12916" r="933" b="12087"/>
                    <a:stretch/>
                  </pic:blipFill>
                  <pic:spPr bwMode="auto">
                    <a:xfrm>
                      <a:off x="0" y="0"/>
                      <a:ext cx="5608320" cy="3058160"/>
                    </a:xfrm>
                    <a:prstGeom prst="rect">
                      <a:avLst/>
                    </a:prstGeom>
                    <a:ln>
                      <a:noFill/>
                    </a:ln>
                    <a:extLst>
                      <a:ext uri="{53640926-AAD7-44D8-BBD7-CCE9431645EC}">
                        <a14:shadowObscured xmlns:a14="http://schemas.microsoft.com/office/drawing/2010/main"/>
                      </a:ext>
                    </a:extLst>
                  </pic:spPr>
                </pic:pic>
              </a:graphicData>
            </a:graphic>
          </wp:inline>
        </w:drawing>
      </w:r>
    </w:p>
    <w:p w14:paraId="203D9F28" w14:textId="77777777" w:rsidR="00617ACF" w:rsidRDefault="00617ACF">
      <w:pPr>
        <w:spacing w:before="0" w:after="0" w:line="240" w:lineRule="auto"/>
      </w:pPr>
      <w:r>
        <w:br w:type="page"/>
      </w:r>
    </w:p>
    <w:p w14:paraId="25A91737" w14:textId="77777777" w:rsidR="00586912" w:rsidRDefault="00586912" w:rsidP="00586912">
      <w:pPr>
        <w:spacing w:after="0" w:line="240" w:lineRule="auto"/>
      </w:pPr>
    </w:p>
    <w:tbl>
      <w:tblPr>
        <w:tblStyle w:val="TableGrid"/>
        <w:tblW w:w="8825" w:type="dxa"/>
        <w:tblInd w:w="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85" w:type="dxa"/>
          <w:left w:w="85" w:type="dxa"/>
          <w:bottom w:w="85" w:type="dxa"/>
          <w:right w:w="85" w:type="dxa"/>
        </w:tblCellMar>
        <w:tblLook w:val="04A0" w:firstRow="1" w:lastRow="0" w:firstColumn="1" w:lastColumn="0" w:noHBand="0" w:noVBand="1"/>
      </w:tblPr>
      <w:tblGrid>
        <w:gridCol w:w="3539"/>
        <w:gridCol w:w="794"/>
        <w:gridCol w:w="2307"/>
        <w:gridCol w:w="2185"/>
      </w:tblGrid>
      <w:tr w:rsidR="00586912" w:rsidRPr="006604F7" w14:paraId="0898639F" w14:textId="77777777" w:rsidTr="00531600">
        <w:trPr>
          <w:trHeight w:hRule="exact" w:val="567"/>
        </w:trPr>
        <w:tc>
          <w:tcPr>
            <w:tcW w:w="4333" w:type="dxa"/>
            <w:gridSpan w:val="2"/>
            <w:tcBorders>
              <w:top w:val="nil"/>
              <w:left w:val="nil"/>
              <w:bottom w:val="nil"/>
              <w:right w:val="nil"/>
            </w:tcBorders>
            <w:shd w:val="clear" w:color="auto" w:fill="FFFFFF" w:themeFill="background1"/>
          </w:tcPr>
          <w:p w14:paraId="23B6A58F" w14:textId="77777777" w:rsidR="00586912" w:rsidRPr="006604F7" w:rsidRDefault="00586912" w:rsidP="004D4C97">
            <w:pPr>
              <w:pStyle w:val="Heading2"/>
            </w:pPr>
          </w:p>
        </w:tc>
        <w:tc>
          <w:tcPr>
            <w:tcW w:w="4492" w:type="dxa"/>
            <w:gridSpan w:val="2"/>
            <w:tcBorders>
              <w:top w:val="nil"/>
              <w:left w:val="nil"/>
              <w:bottom w:val="nil"/>
              <w:right w:val="nil"/>
            </w:tcBorders>
            <w:shd w:val="clear" w:color="auto" w:fill="FFFFFF" w:themeFill="background1"/>
          </w:tcPr>
          <w:p w14:paraId="30FA2CE0" w14:textId="77777777" w:rsidR="00586912" w:rsidRPr="006604F7" w:rsidRDefault="00586912" w:rsidP="003742A8">
            <w:pPr>
              <w:pStyle w:val="Factsheeth3"/>
              <w:spacing w:before="0"/>
              <w:jc w:val="right"/>
              <w:rPr>
                <w:noProof/>
                <w:sz w:val="10"/>
                <w:szCs w:val="10"/>
              </w:rPr>
            </w:pPr>
          </w:p>
        </w:tc>
      </w:tr>
      <w:tr w:rsidR="00586912" w14:paraId="19D02DF2" w14:textId="77777777" w:rsidTr="003742A8">
        <w:trPr>
          <w:trHeight w:val="1056"/>
        </w:trPr>
        <w:tc>
          <w:tcPr>
            <w:tcW w:w="6640" w:type="dxa"/>
            <w:gridSpan w:val="3"/>
            <w:tcBorders>
              <w:top w:val="nil"/>
              <w:left w:val="nil"/>
              <w:bottom w:val="single" w:sz="4" w:space="0" w:color="000000" w:themeColor="text1"/>
              <w:right w:val="nil"/>
            </w:tcBorders>
            <w:shd w:val="clear" w:color="auto" w:fill="FFFFFF" w:themeFill="background1"/>
          </w:tcPr>
          <w:p w14:paraId="593280DC" w14:textId="77777777" w:rsidR="00586912" w:rsidRDefault="00586912" w:rsidP="004D4C97">
            <w:pPr>
              <w:pStyle w:val="Heading6"/>
            </w:pPr>
            <w:r>
              <w:t>Deliberative</w:t>
            </w:r>
            <w:r w:rsidRPr="001C1422">
              <w:t xml:space="preserve"> engagement</w:t>
            </w:r>
          </w:p>
        </w:tc>
        <w:tc>
          <w:tcPr>
            <w:tcW w:w="2185" w:type="dxa"/>
            <w:tcBorders>
              <w:top w:val="nil"/>
              <w:left w:val="nil"/>
              <w:bottom w:val="single" w:sz="4" w:space="0" w:color="000000" w:themeColor="text1"/>
              <w:right w:val="nil"/>
            </w:tcBorders>
            <w:shd w:val="clear" w:color="auto" w:fill="auto"/>
          </w:tcPr>
          <w:p w14:paraId="0186574F" w14:textId="77777777" w:rsidR="00586912" w:rsidRDefault="00586912" w:rsidP="003742A8">
            <w:pPr>
              <w:pStyle w:val="Factsheeth3"/>
              <w:jc w:val="right"/>
              <w:rPr>
                <w:rFonts w:ascii="Manrope" w:hAnsi="Manrope"/>
              </w:rPr>
            </w:pPr>
            <w:r>
              <w:rPr>
                <w:rFonts w:ascii="Manrope" w:hAnsi="Manrope"/>
                <w:noProof/>
              </w:rPr>
              <w:drawing>
                <wp:inline distT="0" distB="0" distL="0" distR="0" wp14:anchorId="5B509739" wp14:editId="4AE2F9FB">
                  <wp:extent cx="652646" cy="664622"/>
                  <wp:effectExtent l="0" t="0" r="0" b="0"/>
                  <wp:docPr id="750607558"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607558" name="Picture 6">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52646" cy="664622"/>
                          </a:xfrm>
                          <a:prstGeom prst="rect">
                            <a:avLst/>
                          </a:prstGeom>
                        </pic:spPr>
                      </pic:pic>
                    </a:graphicData>
                  </a:graphic>
                </wp:inline>
              </w:drawing>
            </w:r>
          </w:p>
        </w:tc>
      </w:tr>
      <w:tr w:rsidR="00586912" w:rsidRPr="00E17BAF" w14:paraId="497566EA" w14:textId="77777777" w:rsidTr="003742A8">
        <w:trPr>
          <w:trHeight w:val="23"/>
        </w:trPr>
        <w:tc>
          <w:tcPr>
            <w:tcW w:w="8825"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F7028"/>
            <w:hideMark/>
          </w:tcPr>
          <w:p w14:paraId="627F51E3" w14:textId="77777777" w:rsidR="00586912" w:rsidRPr="00E17BAF" w:rsidRDefault="00586912" w:rsidP="003742A8">
            <w:pPr>
              <w:pStyle w:val="centredicons"/>
              <w:tabs>
                <w:tab w:val="left" w:pos="1010"/>
                <w:tab w:val="left" w:pos="3630"/>
                <w:tab w:val="left" w:pos="5040"/>
              </w:tabs>
              <w:spacing w:after="0" w:line="60" w:lineRule="exact"/>
              <w:jc w:val="left"/>
              <w:rPr>
                <w:sz w:val="10"/>
                <w:szCs w:val="10"/>
              </w:rPr>
            </w:pPr>
            <w:r w:rsidRPr="00E17BAF">
              <w:rPr>
                <w:sz w:val="10"/>
                <w:szCs w:val="10"/>
              </w:rPr>
              <w:t xml:space="preserve"> </w:t>
            </w:r>
            <w:r>
              <w:rPr>
                <w:sz w:val="10"/>
                <w:szCs w:val="10"/>
              </w:rPr>
              <w:tab/>
            </w:r>
            <w:r>
              <w:rPr>
                <w:sz w:val="10"/>
                <w:szCs w:val="10"/>
              </w:rPr>
              <w:tab/>
            </w:r>
            <w:r>
              <w:rPr>
                <w:sz w:val="10"/>
                <w:szCs w:val="10"/>
              </w:rPr>
              <w:tab/>
            </w:r>
          </w:p>
        </w:tc>
      </w:tr>
      <w:tr w:rsidR="00DD13CB" w:rsidRPr="00420126" w14:paraId="58134BCA" w14:textId="77777777" w:rsidTr="00641346">
        <w:tc>
          <w:tcPr>
            <w:tcW w:w="35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37FA0164" w14:textId="16FCE4A2" w:rsidR="00DD13CB" w:rsidRPr="00F414AD" w:rsidRDefault="00DD13CB" w:rsidP="0049676B">
            <w:pPr>
              <w:pStyle w:val="Heading4"/>
            </w:pPr>
            <w:r w:rsidRPr="00F414AD">
              <w:t>Description</w:t>
            </w:r>
          </w:p>
        </w:tc>
        <w:tc>
          <w:tcPr>
            <w:tcW w:w="5286"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0D141FC4" w14:textId="3D9595BF" w:rsidR="00DD13CB" w:rsidRPr="00F414AD" w:rsidRDefault="00DD13CB" w:rsidP="0049676B">
            <w:pPr>
              <w:pStyle w:val="Heading4"/>
            </w:pPr>
            <w:r w:rsidRPr="00F414AD">
              <w:t>Examples</w:t>
            </w:r>
          </w:p>
        </w:tc>
      </w:tr>
      <w:tr w:rsidR="00E31724" w:rsidRPr="00420126" w14:paraId="1DFDF955" w14:textId="77777777" w:rsidTr="00641346">
        <w:tc>
          <w:tcPr>
            <w:tcW w:w="35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14:paraId="39C7AEED" w14:textId="2048E61D" w:rsidR="00E31724" w:rsidRPr="001939A6" w:rsidRDefault="00E31724" w:rsidP="00E31724">
            <w:pPr>
              <w:rPr>
                <w:rFonts w:ascii="Manrope" w:hAnsi="Manrope"/>
              </w:rPr>
            </w:pPr>
            <w:r w:rsidRPr="001939A6">
              <w:rPr>
                <w:rFonts w:ascii="Manrope" w:hAnsi="Manrope"/>
              </w:rPr>
              <w:t xml:space="preserve">Deliberative engagement brings people together to talk about a problem that is important across a community or population group, exploring options together and weighing the costs and consequences of decisions in the context of the views of others </w:t>
            </w:r>
            <w:r w:rsidRPr="001939A6">
              <w:fldChar w:fldCharType="begin">
                <w:fldData xml:space="preserve">PEVuZE5vdGU+PENpdGU+PEF1dGhvcj5Ib2xtZXM8L0F1dGhvcj48WWVhcj4yMDExPC9ZZWFyPjxS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</w:fldData>
              </w:fldChar>
            </w:r>
            <w:r w:rsidR="00EA5F36" w:rsidRPr="001939A6">
              <w:rPr>
                <w:rFonts w:ascii="Manrope" w:hAnsi="Manrope"/>
              </w:rPr>
              <w:instrText xml:space="preserve"> ADDIN EN.CITE </w:instrText>
            </w:r>
            <w:r w:rsidR="00EA5F36" w:rsidRPr="001939A6">
              <w:fldChar w:fldCharType="begin">
                <w:fldData xml:space="preserve">PEVuZE5vdGU+PENpdGU+PEF1dGhvcj5Ib2xtZXM8L0F1dGhvcj48WWVhcj4yMDExPC9ZZWFyPjxS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</w:fldData>
              </w:fldChar>
            </w:r>
            <w:r w:rsidR="00EA5F36" w:rsidRPr="001939A6">
              <w:rPr>
                <w:rFonts w:ascii="Manrope" w:hAnsi="Manrope"/>
              </w:rPr>
              <w:instrText xml:space="preserve"> ADDIN EN.CITE.DATA </w:instrText>
            </w:r>
            <w:r w:rsidR="00EA5F36" w:rsidRPr="001939A6">
              <w:fldChar w:fldCharType="end"/>
            </w:r>
            <w:r w:rsidRPr="001939A6">
              <w:fldChar w:fldCharType="separate"/>
            </w:r>
            <w:r w:rsidR="00EA5F36" w:rsidRPr="001939A6">
              <w:rPr>
                <w:rFonts w:ascii="Manrope" w:hAnsi="Manrope"/>
                <w:noProof/>
              </w:rPr>
              <w:t>[64-66]</w:t>
            </w:r>
            <w:r w:rsidRPr="001939A6">
              <w:fldChar w:fldCharType="end"/>
            </w:r>
            <w:r w:rsidRPr="001939A6">
              <w:rPr>
                <w:rFonts w:ascii="Manrope" w:hAnsi="Manrope"/>
              </w:rPr>
              <w:t xml:space="preserve">. It involves people with an interest or who are affected by a particular issue listening to each other, refining options, seeking common ground, and making careful considerations to reach consensus or judgment </w:t>
            </w:r>
            <w:r w:rsidRPr="001939A6">
              <w:fldChar w:fldCharType="begin"/>
            </w:r>
            <w:r w:rsidR="00EA5F36" w:rsidRPr="001939A6">
              <w:rPr>
                <w:rFonts w:ascii="Manrope" w:hAnsi="Manrope"/>
              </w:rPr>
              <w:instrText xml:space="preserve"> ADDIN EN.CITE &lt;EndNote&gt;&lt;Cite&gt;&lt;Author&gt;Bone&lt;/Author&gt;&lt;Year&gt;2006&lt;/Year&gt;&lt;RecNum&gt;352&lt;/RecNum&gt;&lt;DisplayText&gt;[66]&lt;/DisplayText&gt;&lt;record&gt;&lt;rec-number&gt;352&lt;/rec-number&gt;&lt;foreign-keys&gt;&lt;key app="EN" db-id="5apt0xtejw5ps4ea2r9psrpz2fw0tttfdzdf" timestamp="1713228201"&gt;352&lt;/key&gt;&lt;/foreign-keys&gt;&lt;ref-type name="Conference Proceedings"&gt;10&lt;/ref-type&gt;&lt;contributors&gt;&lt;authors&gt;&lt;author&gt;Bone, Zelma&lt;/author&gt;&lt;author&gt;Crockett, Judith&lt;/author&gt;&lt;author&gt;Hodge, Sandra&lt;/author&gt;&lt;/authors&gt;&lt;/contributors&gt;&lt;titles&gt;&lt;title&gt;Deliberation forums: a pathway for public participation&lt;/title&gt;&lt;secondary-title&gt;Australasia Pacific Extension Network (APEN) International Conference&lt;/secondary-title&gt;&lt;/titles&gt;&lt;pages&gt;1-16&lt;/pages&gt;&lt;dates&gt;&lt;year&gt;2006&lt;/year&gt;&lt;/dates&gt;&lt;publisher&gt;The Regional Institute Ltd.&lt;/publisher&gt;&lt;urls&gt;&lt;/urls&gt;&lt;/record&gt;&lt;/Cite&gt;&lt;/EndNote&gt;</w:instrText>
            </w:r>
            <w:r w:rsidRPr="001939A6">
              <w:fldChar w:fldCharType="separate"/>
            </w:r>
            <w:r w:rsidR="00EA5F36" w:rsidRPr="001939A6">
              <w:rPr>
                <w:rFonts w:ascii="Manrope" w:hAnsi="Manrope"/>
                <w:noProof/>
              </w:rPr>
              <w:t>[66]</w:t>
            </w:r>
            <w:r w:rsidRPr="001939A6">
              <w:fldChar w:fldCharType="end"/>
            </w:r>
            <w:r w:rsidRPr="001939A6">
              <w:rPr>
                <w:rFonts w:ascii="Manrope" w:hAnsi="Manrope"/>
              </w:rPr>
              <w:t>.</w:t>
            </w:r>
          </w:p>
        </w:tc>
        <w:tc>
          <w:tcPr>
            <w:tcW w:w="5286"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14:paraId="5DB5AA70" w14:textId="5DE4B129" w:rsidR="00E31724" w:rsidRPr="001939A6" w:rsidRDefault="00E31724" w:rsidP="00E31724">
            <w:pPr>
              <w:rPr>
                <w:rFonts w:ascii="Manrope" w:hAnsi="Manrope"/>
              </w:rPr>
            </w:pPr>
            <w:r w:rsidRPr="001939A6">
              <w:rPr>
                <w:rFonts w:ascii="Manrope" w:hAnsi="Manrope"/>
              </w:rPr>
              <w:t xml:space="preserve">A </w:t>
            </w:r>
            <w:r w:rsidRPr="001939A6">
              <w:rPr>
                <w:rFonts w:ascii="Manrope" w:hAnsi="Manrope"/>
                <w:b/>
                <w:bCs/>
              </w:rPr>
              <w:t>Citizens’ Jury</w:t>
            </w:r>
            <w:r w:rsidRPr="001939A6">
              <w:rPr>
                <w:rFonts w:ascii="Manrope" w:hAnsi="Manrope"/>
              </w:rPr>
              <w:t xml:space="preserve"> is an innovative means of involving everyday people in the process of government decision-making. They are an in-person deliberative process where community members (citizens) are chosen randomly or by democratic lottery to jointly consider a given topic and provide a collective decision or recommendation on a policy issue </w:t>
            </w:r>
            <w:r w:rsidRPr="001939A6">
              <w:fldChar w:fldCharType="begin"/>
            </w:r>
            <w:r w:rsidR="00EA5F36" w:rsidRPr="001939A6">
              <w:rPr>
                <w:rFonts w:ascii="Manrope" w:hAnsi="Manrope"/>
              </w:rPr>
              <w:instrText xml:space="preserve"> ADDIN EN.CITE &lt;EndNote&gt;&lt;Cite ExcludeAuth="1" ExcludeYear="1"&gt;&lt;RecNum&gt;118&lt;/RecNum&gt;&lt;DisplayText&gt;[67, 68]&lt;/DisplayText&gt;&lt;record&gt;&lt;rec-number&gt;118&lt;/rec-number&gt;&lt;foreign-keys&gt;&lt;key app="EN" db-id="afzx2rr59dxwr5eezt35vxrm2xxv299wvawz" timestamp="1666249698"&gt;118&lt;/key&gt;&lt;/foreign-keys&gt;&lt;ref-type name="Blog"&gt;56&lt;/ref-type&gt;&lt;contributors&gt;&lt;/contributors&gt;&lt;titles&gt;&lt;title&gt;What is a Citizens&amp;apos; Jury?&lt;/title&gt;&lt;secondary-title&gt;newDemocracy Foundation&lt;/secondary-title&gt;&lt;/titles&gt;&lt;dates&gt;&lt;/dates&gt;&lt;urls&gt;&lt;related-urls&gt;&lt;url&gt;https://www.newdemocracy.com.au/what-is-a-citizens-jury/&lt;/url&gt;&lt;/related-urls&gt;&lt;/urls&gt;&lt;language&gt;en-US&lt;/language&gt;&lt;/record&gt;&lt;/Cite&gt;&lt;Cite ExcludeAuth="1" ExcludeYear="1"&gt;&lt;RecNum&gt;112&lt;/RecNum&gt;&lt;record&gt;&lt;rec-number&gt;112&lt;/rec-number&gt;&lt;foreign-keys&gt;&lt;key app="EN" db-id="afzx2rr59dxwr5eezt35vxrm2xxv299wvawz" timestamp="1666249698"&gt;112&lt;/key&gt;&lt;/foreign-keys&gt;&lt;ref-type name="Journal Article"&gt;17&lt;/ref-type&gt;&lt;contributors&gt;&lt;/contributors&gt;&lt;titles&gt;&lt;title&gt;Citizens&amp;apos; Jury – Participedia&lt;/title&gt;&lt;/titles&gt;&lt;dates&gt;&lt;/dates&gt;&lt;urls&gt;&lt;related-urls&gt;&lt;url&gt;https://participedia.net/method/155&lt;/url&gt;&lt;/related-urls&gt;&lt;/urls&gt;&lt;language&gt;en&lt;/language&gt;&lt;access-date&gt;2022/04/12/01:23:38&lt;/access-date&gt;&lt;/record&gt;&lt;/Cite&gt;&lt;/EndNote&gt;</w:instrText>
            </w:r>
            <w:r w:rsidRPr="001939A6">
              <w:fldChar w:fldCharType="separate"/>
            </w:r>
            <w:r w:rsidR="00EA5F36" w:rsidRPr="001939A6">
              <w:rPr>
                <w:rFonts w:ascii="Manrope" w:hAnsi="Manrope"/>
                <w:noProof/>
              </w:rPr>
              <w:t>[67, 68]</w:t>
            </w:r>
            <w:r w:rsidRPr="001939A6">
              <w:fldChar w:fldCharType="end"/>
            </w:r>
            <w:r w:rsidRPr="001939A6">
              <w:rPr>
                <w:rFonts w:ascii="Manrope" w:hAnsi="Manrope"/>
              </w:rPr>
              <w:t>.</w:t>
            </w:r>
          </w:p>
          <w:p w14:paraId="416A16EA" w14:textId="4180B426" w:rsidR="00E31724" w:rsidRPr="001939A6" w:rsidRDefault="00E31724" w:rsidP="00E31724">
            <w:pPr>
              <w:spacing w:after="40"/>
              <w:rPr>
                <w:rFonts w:ascii="Manrope" w:hAnsi="Manrope"/>
              </w:rPr>
            </w:pPr>
            <w:r w:rsidRPr="001939A6">
              <w:rPr>
                <w:rFonts w:ascii="Manrope" w:hAnsi="Manrope"/>
                <w:b/>
                <w:bCs/>
              </w:rPr>
              <w:t xml:space="preserve">Community deliberative forums </w:t>
            </w:r>
            <w:r w:rsidRPr="001939A6">
              <w:rPr>
                <w:rFonts w:ascii="Manrope" w:hAnsi="Manrope"/>
              </w:rPr>
              <w:t xml:space="preserve">include and prioritise community voice in policy development, leading to policy that is more likely to reflect community values and priorities </w:t>
            </w:r>
            <w:r w:rsidRPr="001939A6">
              <w:fldChar w:fldCharType="begin"/>
            </w:r>
            <w:r w:rsidR="00EA5F36" w:rsidRPr="001939A6">
              <w:rPr>
                <w:rFonts w:ascii="Manrope" w:hAnsi="Manrope"/>
              </w:rPr>
              <w:instrText xml:space="preserve"> ADDIN EN.CITE &lt;EndNote&gt;&lt;Cite&gt;&lt;Author&gt;Street&lt;/Author&gt;&lt;Year&gt;2018&lt;/Year&gt;&lt;RecNum&gt;90&lt;/RecNum&gt;&lt;DisplayText&gt;[53]&lt;/DisplayText&gt;&lt;record&gt;&lt;rec-number&gt;90&lt;/rec-number&gt;&lt;foreign-keys&gt;&lt;key app="EN" db-id="afzx2rr59dxwr5eezt35vxrm2xxv299wvawz" timestamp="1666249698"&gt;90&lt;/key&gt;&lt;/foreign-keys&gt;&lt;ref-type name="Journal Article"&gt;17&lt;/ref-type&gt;&lt;contributors&gt;&lt;authors&gt;&lt;author&gt;Street, Jackie&lt;/author&gt;&lt;author&gt;Cox, Heather&lt;/author&gt;&lt;author&gt;Lopes, Edilene&lt;/author&gt;&lt;author&gt;Motlik, Jessie&lt;/author&gt;&lt;author&gt;Hanson, Lisa&lt;/author&gt;&lt;/authors&gt;&lt;/contributors&gt;&lt;titles&gt;&lt;title&gt;Supporting youth wellbeing with a focus on eating well and being active: views from an Aboriginal community deliberative forum&lt;/title&gt;&lt;secondary-title&gt;Australian and New Zealand Journal of Public Health&lt;/secondary-title&gt;&lt;/titles&gt;&lt;periodical&gt;&lt;full-title&gt;Australian and New Zealand Journal of Public Health&lt;/full-title&gt;&lt;/periodical&gt;&lt;pages&gt;127-132&lt;/pages&gt;&lt;volume&gt;42&lt;/volume&gt;&lt;number&gt;2&lt;/number&gt;&lt;dates&gt;&lt;year&gt;2018&lt;/year&gt;&lt;pub-dates&gt;&lt;date&gt;2018&lt;/date&gt;&lt;/pub-dates&gt;&lt;/dates&gt;&lt;urls&gt;&lt;/urls&gt;&lt;/record&gt;&lt;/Cite&gt;&lt;/EndNote&gt;</w:instrText>
            </w:r>
            <w:r w:rsidRPr="001939A6">
              <w:fldChar w:fldCharType="separate"/>
            </w:r>
            <w:r w:rsidR="00EA5F36" w:rsidRPr="001939A6">
              <w:rPr>
                <w:rFonts w:ascii="Manrope" w:hAnsi="Manrope"/>
                <w:noProof/>
              </w:rPr>
              <w:t>[53]</w:t>
            </w:r>
            <w:r w:rsidRPr="001939A6">
              <w:fldChar w:fldCharType="end"/>
            </w:r>
            <w:r w:rsidRPr="001939A6">
              <w:rPr>
                <w:rFonts w:ascii="Manrope" w:hAnsi="Manrope"/>
              </w:rPr>
              <w:t>.</w:t>
            </w:r>
          </w:p>
        </w:tc>
      </w:tr>
    </w:tbl>
    <w:p w14:paraId="3353020E" w14:textId="761F5727" w:rsidR="00586912" w:rsidRDefault="00DD13CB" w:rsidP="00586912">
      <w:pPr>
        <w:spacing w:after="0" w:line="240" w:lineRule="auto"/>
      </w:pPr>
      <w:r>
        <w:br/>
      </w:r>
      <w:r>
        <w:rPr>
          <w:noProof/>
        </w:rPr>
        <w:drawing>
          <wp:inline distT="0" distB="0" distL="0" distR="0" wp14:anchorId="056B9ECB" wp14:editId="175E4F89">
            <wp:extent cx="5608320" cy="2971163"/>
            <wp:effectExtent l="0" t="0" r="5080" b="1270"/>
            <wp:docPr id="15007872" name="Picture 9" descr="Group of people sitting in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7872" name="Picture 9" descr="Group of people sitting in a circle"/>
                    <pic:cNvPicPr/>
                  </pic:nvPicPr>
                  <pic:blipFill rotWithShape="1">
                    <a:blip r:embed="rId54" cstate="print">
                      <a:extLst>
                        <a:ext uri="{28A0092B-C50C-407E-A947-70E740481C1C}">
                          <a14:useLocalDpi xmlns:a14="http://schemas.microsoft.com/office/drawing/2010/main" val="0"/>
                        </a:ext>
                      </a:extLst>
                    </a:blip>
                    <a:srcRect l="4738" t="10880" r="6029" b="18632"/>
                    <a:stretch/>
                  </pic:blipFill>
                  <pic:spPr bwMode="auto">
                    <a:xfrm>
                      <a:off x="0" y="0"/>
                      <a:ext cx="5621375" cy="2978079"/>
                    </a:xfrm>
                    <a:prstGeom prst="rect">
                      <a:avLst/>
                    </a:prstGeom>
                    <a:ln>
                      <a:noFill/>
                    </a:ln>
                    <a:extLst>
                      <a:ext uri="{53640926-AAD7-44D8-BBD7-CCE9431645EC}">
                        <a14:shadowObscured xmlns:a14="http://schemas.microsoft.com/office/drawing/2010/main"/>
                      </a:ext>
                    </a:extLst>
                  </pic:spPr>
                </pic:pic>
              </a:graphicData>
            </a:graphic>
          </wp:inline>
        </w:drawing>
      </w:r>
    </w:p>
    <w:p w14:paraId="4B3DB500" w14:textId="77777777" w:rsidR="00F867D9" w:rsidRDefault="00F867D9" w:rsidP="00AD3470">
      <w:pPr>
        <w:pStyle w:val="Heading1"/>
        <w:sectPr w:rsidR="00F867D9" w:rsidSect="0082465D">
          <w:pgSz w:w="11907" w:h="16839" w:code="9"/>
          <w:pgMar w:top="1134" w:right="1418" w:bottom="1134" w:left="1418" w:header="388" w:footer="765" w:gutter="0"/>
          <w:cols w:space="720"/>
          <w:docGrid w:linePitch="360"/>
        </w:sectPr>
      </w:pPr>
      <w:bookmarkStart w:id="101" w:name="_Toc1780674356"/>
      <w:bookmarkStart w:id="102" w:name="_Toc814770401"/>
      <w:bookmarkStart w:id="103" w:name="_Toc177632066"/>
    </w:p>
    <w:p w14:paraId="3BC8559E" w14:textId="725F4096" w:rsidR="000A3734" w:rsidRPr="006B6836" w:rsidRDefault="003621F3" w:rsidP="00AD3470">
      <w:pPr>
        <w:pStyle w:val="Heading1"/>
      </w:pPr>
      <w:r>
        <w:lastRenderedPageBreak/>
        <w:t>T</w:t>
      </w:r>
      <w:r w:rsidR="000A0486">
        <w:t xml:space="preserve">he </w:t>
      </w:r>
      <w:bookmarkEnd w:id="100"/>
      <w:r w:rsidR="00CC2DE6">
        <w:t>policy cycle</w:t>
      </w:r>
      <w:r w:rsidR="00F867D9">
        <w:t xml:space="preserve">: </w:t>
      </w:r>
      <w:r>
        <w:t>consumer engagement touchpoints</w:t>
      </w:r>
      <w:bookmarkEnd w:id="101"/>
      <w:bookmarkEnd w:id="102"/>
      <w:bookmarkEnd w:id="103"/>
    </w:p>
    <w:p w14:paraId="0F8959EE" w14:textId="77777777" w:rsidR="00097CCE" w:rsidRPr="0089210B" w:rsidRDefault="002E51F1" w:rsidP="00203E1C">
      <w:r w:rsidRPr="0089210B">
        <w:rPr>
          <w:noProof/>
          <w:shd w:val="clear" w:color="auto" w:fill="E6E6E6"/>
        </w:rPr>
        <w:drawing>
          <wp:inline distT="0" distB="0" distL="0" distR="0" wp14:anchorId="672F2C4E" wp14:editId="02826025">
            <wp:extent cx="5760084" cy="46355"/>
            <wp:effectExtent l="0" t="0" r="5715" b="4445"/>
            <wp:docPr id="42" name="Pictur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84" cy="46355"/>
                    </a:xfrm>
                    <a:prstGeom prst="rect">
                      <a:avLst/>
                    </a:prstGeom>
                  </pic:spPr>
                </pic:pic>
              </a:graphicData>
            </a:graphic>
          </wp:inline>
        </w:drawing>
      </w:r>
    </w:p>
    <w:p w14:paraId="5AF6642A" w14:textId="173C1CA9" w:rsidR="001C6DBA" w:rsidRPr="0089210B" w:rsidRDefault="006D4D87" w:rsidP="00302E07">
      <w:r>
        <w:t xml:space="preserve">The policy cycle is a framework developed to articulate and organise the process of public </w:t>
      </w:r>
      <w:proofErr w:type="gramStart"/>
      <w:r>
        <w:t>policy-making</w:t>
      </w:r>
      <w:proofErr w:type="gramEnd"/>
      <w:r>
        <w:t>. While there are multiple iterations of the policy cycle framework that differ slightly, they all share the same primary purpose of illustrating the various stages of the policy-making process. For this Strategy, the policy cycle framework has been adapted to also include the array of possible engagement touchpoints throughout the cycle (</w:t>
      </w:r>
      <w:r w:rsidRPr="006F3B9D">
        <w:t xml:space="preserve">see Figure </w:t>
      </w:r>
      <w:r w:rsidR="00D37BA5">
        <w:t xml:space="preserve">1 </w:t>
      </w:r>
      <w:r w:rsidRPr="006F3B9D">
        <w:t>below).</w:t>
      </w:r>
      <w:r>
        <w:t xml:space="preserve"> I</w:t>
      </w:r>
      <w:r w:rsidR="001C6DBA" w:rsidRPr="0089210B">
        <w:t>t</w:t>
      </w:r>
      <w:r>
        <w:t xml:space="preserve"> is important to note that the</w:t>
      </w:r>
      <w:r w:rsidR="00302E07" w:rsidRPr="0089210B">
        <w:t xml:space="preserve"> stages are not necessarily followed </w:t>
      </w:r>
      <w:proofErr w:type="gramStart"/>
      <w:r w:rsidR="00302E07" w:rsidRPr="0089210B">
        <w:t>sequentially</w:t>
      </w:r>
      <w:proofErr w:type="gramEnd"/>
      <w:r w:rsidR="00302E07" w:rsidRPr="0089210B">
        <w:t xml:space="preserve"> and some may even be skipped or repeated.</w:t>
      </w:r>
      <w:r w:rsidR="001C6DBA" w:rsidRPr="0089210B">
        <w:t xml:space="preserve"> Identifying emerging issues can include issues raised by participa</w:t>
      </w:r>
      <w:r>
        <w:t>nts in formal</w:t>
      </w:r>
      <w:r w:rsidR="001C6DBA" w:rsidRPr="0089210B">
        <w:t xml:space="preserve"> engagement activities or arise outside of an engagement process through consumer-initiated advocacy. </w:t>
      </w:r>
    </w:p>
    <w:p w14:paraId="45A368B4" w14:textId="49854A7E" w:rsidR="00F01D08" w:rsidRPr="0089210B" w:rsidRDefault="00F867D9" w:rsidP="00203E1C">
      <w:r>
        <w:rPr>
          <w:noProof/>
        </w:rPr>
        <mc:AlternateContent>
          <mc:Choice Requires="wps">
            <w:drawing>
              <wp:anchor distT="0" distB="0" distL="114300" distR="114300" simplePos="0" relativeHeight="251658241" behindDoc="0" locked="0" layoutInCell="1" allowOverlap="1" wp14:anchorId="48343EAF" wp14:editId="056842AC">
                <wp:simplePos x="0" y="0"/>
                <wp:positionH relativeFrom="margin">
                  <wp:align>right</wp:align>
                </wp:positionH>
                <wp:positionV relativeFrom="paragraph">
                  <wp:posOffset>5712002</wp:posOffset>
                </wp:positionV>
                <wp:extent cx="5751830" cy="635"/>
                <wp:effectExtent l="0" t="0" r="1270" b="5080"/>
                <wp:wrapTopAndBottom/>
                <wp:docPr id="5" name="Text Box 5"/>
                <wp:cNvGraphicFramePr/>
                <a:graphic xmlns:a="http://schemas.openxmlformats.org/drawingml/2006/main">
                  <a:graphicData uri="http://schemas.microsoft.com/office/word/2010/wordprocessingShape">
                    <wps:wsp>
                      <wps:cNvSpPr txBox="1"/>
                      <wps:spPr>
                        <a:xfrm>
                          <a:off x="0" y="0"/>
                          <a:ext cx="5751830" cy="635"/>
                        </a:xfrm>
                        <a:prstGeom prst="rect">
                          <a:avLst/>
                        </a:prstGeom>
                        <a:solidFill>
                          <a:prstClr val="white"/>
                        </a:solidFill>
                        <a:ln>
                          <a:noFill/>
                        </a:ln>
                      </wps:spPr>
                      <wps:txbx>
                        <w:txbxContent>
                          <w:p w14:paraId="0090001F" w14:textId="305E4D0D" w:rsidR="00E860E2" w:rsidRPr="005E4098" w:rsidRDefault="00E860E2" w:rsidP="00F867D9">
                            <w:pPr>
                              <w:pStyle w:val="Caption"/>
                              <w:jc w:val="center"/>
                              <w:rPr>
                                <w:rFonts w:ascii="Manrope SemiBold" w:hAnsi="Manrope SemiBold"/>
                                <w:i w:val="0"/>
                                <w:noProof/>
                                <w:sz w:val="20"/>
                                <w:szCs w:val="20"/>
                                <w:shd w:val="clear" w:color="auto" w:fill="E6E6E6"/>
                              </w:rPr>
                            </w:pPr>
                            <w:bookmarkStart w:id="104" w:name="_Toc191546540"/>
                            <w:bookmarkStart w:id="105" w:name="_Toc192660475"/>
                            <w:r w:rsidRPr="005E4098">
                              <w:rPr>
                                <w:rFonts w:ascii="Manrope SemiBold" w:hAnsi="Manrope SemiBold"/>
                                <w:i w:val="0"/>
                                <w:sz w:val="20"/>
                                <w:szCs w:val="20"/>
                              </w:rPr>
                              <w:t xml:space="preserve">Figure </w:t>
                            </w:r>
                            <w:r w:rsidRPr="005E4098">
                              <w:rPr>
                                <w:rFonts w:ascii="Manrope SemiBold" w:hAnsi="Manrope SemiBold"/>
                                <w:i w:val="0"/>
                                <w:sz w:val="20"/>
                                <w:szCs w:val="20"/>
                              </w:rPr>
                              <w:fldChar w:fldCharType="begin"/>
                            </w:r>
                            <w:r w:rsidRPr="005E4098">
                              <w:rPr>
                                <w:rFonts w:ascii="Manrope SemiBold" w:hAnsi="Manrope SemiBold"/>
                                <w:i w:val="0"/>
                                <w:sz w:val="20"/>
                                <w:szCs w:val="20"/>
                              </w:rPr>
                              <w:instrText xml:space="preserve"> SEQ Figure \* ARABIC </w:instrText>
                            </w:r>
                            <w:r w:rsidRPr="005E4098">
                              <w:rPr>
                                <w:rFonts w:ascii="Manrope SemiBold" w:hAnsi="Manrope SemiBold"/>
                                <w:i w:val="0"/>
                                <w:sz w:val="20"/>
                                <w:szCs w:val="20"/>
                              </w:rPr>
                              <w:fldChar w:fldCharType="separate"/>
                            </w:r>
                            <w:r w:rsidR="00913B29">
                              <w:rPr>
                                <w:rFonts w:ascii="Manrope SemiBold" w:hAnsi="Manrope SemiBold"/>
                                <w:i w:val="0"/>
                                <w:noProof/>
                                <w:sz w:val="20"/>
                                <w:szCs w:val="20"/>
                              </w:rPr>
                              <w:t>1</w:t>
                            </w:r>
                            <w:r w:rsidRPr="005E4098">
                              <w:rPr>
                                <w:rFonts w:ascii="Manrope SemiBold" w:hAnsi="Manrope SemiBold"/>
                                <w:i w:val="0"/>
                                <w:sz w:val="20"/>
                                <w:szCs w:val="20"/>
                              </w:rPr>
                              <w:fldChar w:fldCharType="end"/>
                            </w:r>
                            <w:r w:rsidRPr="005E4098">
                              <w:rPr>
                                <w:rFonts w:ascii="Manrope SemiBold" w:hAnsi="Manrope SemiBold"/>
                                <w:i w:val="0"/>
                                <w:sz w:val="20"/>
                                <w:szCs w:val="20"/>
                              </w:rPr>
                              <w:t>: Engagement touchpoints across the policy cycle</w:t>
                            </w:r>
                            <w:bookmarkEnd w:id="104"/>
                            <w:bookmarkEnd w:id="1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48343EAF" id="_x0000_t202" coordsize="21600,21600" o:spt="202" path="m,l,21600r21600,l21600,xe">
                <v:stroke joinstyle="miter"/>
                <v:path gradientshapeok="t" o:connecttype="rect"/>
              </v:shapetype>
              <v:shape id="Text Box 5" o:spid="_x0000_s1026" type="#_x0000_t202" style="position:absolute;margin-left:401.7pt;margin-top:449.75pt;width:452.9pt;height:.05pt;z-index:25165824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" stroked="f">
                <v:textbox style="mso-fit-shape-to-text:t" inset="0,0,0,0">
                  <w:txbxContent>
                    <w:p w14:paraId="0090001F" w14:textId="305E4D0D" w:rsidR="00E860E2" w:rsidRPr="005E4098" w:rsidRDefault="00E860E2" w:rsidP="00F867D9">
                      <w:pPr>
                        <w:pStyle w:val="Caption"/>
                        <w:jc w:val="center"/>
                        <w:rPr>
                          <w:rFonts w:ascii="Manrope SemiBold" w:hAnsi="Manrope SemiBold"/>
                          <w:i w:val="0"/>
                          <w:noProof/>
                          <w:sz w:val="20"/>
                          <w:szCs w:val="20"/>
                          <w:shd w:val="clear" w:color="auto" w:fill="E6E6E6"/>
                        </w:rPr>
                      </w:pPr>
                      <w:bookmarkStart w:id="106" w:name="_Toc191546540"/>
                      <w:bookmarkStart w:id="107" w:name="_Toc192660475"/>
                      <w:r w:rsidRPr="005E4098">
                        <w:rPr>
                          <w:rFonts w:ascii="Manrope SemiBold" w:hAnsi="Manrope SemiBold"/>
                          <w:i w:val="0"/>
                          <w:sz w:val="20"/>
                          <w:szCs w:val="20"/>
                        </w:rPr>
                        <w:t xml:space="preserve">Figure </w:t>
                      </w:r>
                      <w:r w:rsidRPr="005E4098">
                        <w:rPr>
                          <w:rFonts w:ascii="Manrope SemiBold" w:hAnsi="Manrope SemiBold"/>
                          <w:i w:val="0"/>
                          <w:sz w:val="20"/>
                          <w:szCs w:val="20"/>
                        </w:rPr>
                        <w:fldChar w:fldCharType="begin"/>
                      </w:r>
                      <w:r w:rsidRPr="005E4098">
                        <w:rPr>
                          <w:rFonts w:ascii="Manrope SemiBold" w:hAnsi="Manrope SemiBold"/>
                          <w:i w:val="0"/>
                          <w:sz w:val="20"/>
                          <w:szCs w:val="20"/>
                        </w:rPr>
                        <w:instrText xml:space="preserve"> SEQ Figure \* ARABIC </w:instrText>
                      </w:r>
                      <w:r w:rsidRPr="005E4098">
                        <w:rPr>
                          <w:rFonts w:ascii="Manrope SemiBold" w:hAnsi="Manrope SemiBold"/>
                          <w:i w:val="0"/>
                          <w:sz w:val="20"/>
                          <w:szCs w:val="20"/>
                        </w:rPr>
                        <w:fldChar w:fldCharType="separate"/>
                      </w:r>
                      <w:r w:rsidR="00913B29">
                        <w:rPr>
                          <w:rFonts w:ascii="Manrope SemiBold" w:hAnsi="Manrope SemiBold"/>
                          <w:i w:val="0"/>
                          <w:noProof/>
                          <w:sz w:val="20"/>
                          <w:szCs w:val="20"/>
                        </w:rPr>
                        <w:t>1</w:t>
                      </w:r>
                      <w:r w:rsidRPr="005E4098">
                        <w:rPr>
                          <w:rFonts w:ascii="Manrope SemiBold" w:hAnsi="Manrope SemiBold"/>
                          <w:i w:val="0"/>
                          <w:sz w:val="20"/>
                          <w:szCs w:val="20"/>
                        </w:rPr>
                        <w:fldChar w:fldCharType="end"/>
                      </w:r>
                      <w:r w:rsidRPr="005E4098">
                        <w:rPr>
                          <w:rFonts w:ascii="Manrope SemiBold" w:hAnsi="Manrope SemiBold"/>
                          <w:i w:val="0"/>
                          <w:sz w:val="20"/>
                          <w:szCs w:val="20"/>
                        </w:rPr>
                        <w:t>: Engagement touchpoints across the policy cycle</w:t>
                      </w:r>
                      <w:bookmarkEnd w:id="106"/>
                      <w:bookmarkEnd w:id="107"/>
                    </w:p>
                  </w:txbxContent>
                </v:textbox>
                <w10:wrap type="topAndBottom" anchorx="margin"/>
              </v:shape>
            </w:pict>
          </mc:Fallback>
        </mc:AlternateContent>
      </w:r>
      <w:r w:rsidR="006D4D87" w:rsidRPr="0089210B">
        <w:rPr>
          <w:noProof/>
          <w:shd w:val="clear" w:color="auto" w:fill="E6E6E6"/>
        </w:rPr>
        <w:drawing>
          <wp:anchor distT="0" distB="0" distL="114300" distR="114300" simplePos="0" relativeHeight="251658240" behindDoc="1" locked="0" layoutInCell="1" allowOverlap="1" wp14:anchorId="646CAF6A" wp14:editId="6EC3710A">
            <wp:simplePos x="0" y="0"/>
            <wp:positionH relativeFrom="page">
              <wp:align>center</wp:align>
            </wp:positionH>
            <wp:positionV relativeFrom="paragraph">
              <wp:posOffset>996950</wp:posOffset>
            </wp:positionV>
            <wp:extent cx="4723200" cy="4708800"/>
            <wp:effectExtent l="0" t="0" r="0" b="0"/>
            <wp:wrapTopAndBottom/>
            <wp:docPr id="202" name="Picture 2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723200" cy="4708800"/>
                    </a:xfrm>
                    <a:prstGeom prst="rect">
                      <a:avLst/>
                    </a:prstGeom>
                  </pic:spPr>
                </pic:pic>
              </a:graphicData>
            </a:graphic>
            <wp14:sizeRelH relativeFrom="margin">
              <wp14:pctWidth>0</wp14:pctWidth>
            </wp14:sizeRelH>
            <wp14:sizeRelV relativeFrom="margin">
              <wp14:pctHeight>0</wp14:pctHeight>
            </wp14:sizeRelV>
          </wp:anchor>
        </w:drawing>
      </w:r>
      <w:r w:rsidR="00302E07" w:rsidRPr="0089210B">
        <w:t xml:space="preserve">The policy cycle diagram is a useful tool for planning and structuring policy projects, communicating processes and supporting better understanding of </w:t>
      </w:r>
      <w:proofErr w:type="gramStart"/>
      <w:r w:rsidR="00302E07" w:rsidRPr="0089210B">
        <w:t>policy-making</w:t>
      </w:r>
      <w:proofErr w:type="gramEnd"/>
      <w:r w:rsidR="00302E07" w:rsidRPr="0089210B">
        <w:t xml:space="preserve"> in the broader population.</w:t>
      </w:r>
      <w:r w:rsidR="001C6DBA" w:rsidRPr="0089210B">
        <w:t xml:space="preserve"> It also provides a ready</w:t>
      </w:r>
      <w:r w:rsidR="00302E07" w:rsidRPr="0089210B">
        <w:t xml:space="preserve"> aid </w:t>
      </w:r>
      <w:r w:rsidR="001C6DBA" w:rsidRPr="0089210B">
        <w:t>for</w:t>
      </w:r>
      <w:r w:rsidR="00302E07" w:rsidRPr="0089210B">
        <w:t xml:space="preserve"> embedding consumer engagement activities as part of business-as-usual in </w:t>
      </w:r>
      <w:r w:rsidR="001C6DBA" w:rsidRPr="0089210B">
        <w:t xml:space="preserve">health </w:t>
      </w:r>
      <w:proofErr w:type="gramStart"/>
      <w:r w:rsidR="00302E07" w:rsidRPr="0089210B">
        <w:t>policy-making</w:t>
      </w:r>
      <w:proofErr w:type="gramEnd"/>
      <w:r w:rsidR="00302E07" w:rsidRPr="0089210B">
        <w:t xml:space="preserve">. </w:t>
      </w:r>
      <w:bookmarkStart w:id="108" w:name="_Toc117779974"/>
    </w:p>
    <w:p w14:paraId="47AAE84E" w14:textId="77777777" w:rsidR="00F867D9" w:rsidRDefault="00F867D9" w:rsidP="00AD3470">
      <w:pPr>
        <w:pStyle w:val="Heading1"/>
        <w:sectPr w:rsidR="00F867D9" w:rsidSect="00F867D9">
          <w:type w:val="continuous"/>
          <w:pgSz w:w="11907" w:h="16839" w:code="9"/>
          <w:pgMar w:top="1134" w:right="1418" w:bottom="1134" w:left="1418" w:header="388" w:footer="765" w:gutter="0"/>
          <w:cols w:space="720"/>
          <w:docGrid w:linePitch="360"/>
        </w:sectPr>
      </w:pPr>
      <w:bookmarkStart w:id="109" w:name="_Toc884832350"/>
      <w:bookmarkStart w:id="110" w:name="_Toc658793975"/>
      <w:bookmarkStart w:id="111" w:name="_Toc177632067"/>
    </w:p>
    <w:p w14:paraId="28F49E74" w14:textId="189282A6" w:rsidR="000A3734" w:rsidRPr="006B6836" w:rsidRDefault="015637ED" w:rsidP="00AD3470">
      <w:pPr>
        <w:pStyle w:val="Heading1"/>
      </w:pPr>
      <w:r>
        <w:lastRenderedPageBreak/>
        <w:t>Using a Guideline throughout the policy cycle: an illustration</w:t>
      </w:r>
      <w:bookmarkEnd w:id="109"/>
      <w:bookmarkEnd w:id="110"/>
      <w:bookmarkEnd w:id="111"/>
    </w:p>
    <w:p w14:paraId="4B6F928B" w14:textId="77777777" w:rsidR="00E77690" w:rsidRPr="0089210B" w:rsidRDefault="00E77690" w:rsidP="00203E1C">
      <w:r w:rsidRPr="0089210B">
        <w:rPr>
          <w:noProof/>
          <w:shd w:val="clear" w:color="auto" w:fill="E6E6E6"/>
        </w:rPr>
        <w:drawing>
          <wp:inline distT="0" distB="0" distL="0" distR="0" wp14:anchorId="5FA7B3D2" wp14:editId="3C577723">
            <wp:extent cx="5760085" cy="46355"/>
            <wp:effectExtent l="0" t="0" r="5715" b="4445"/>
            <wp:docPr id="43"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85" cy="46355"/>
                    </a:xfrm>
                    <a:prstGeom prst="rect">
                      <a:avLst/>
                    </a:prstGeom>
                  </pic:spPr>
                </pic:pic>
              </a:graphicData>
            </a:graphic>
          </wp:inline>
        </w:drawing>
      </w:r>
    </w:p>
    <w:p w14:paraId="694FD5E9" w14:textId="6A26DBA7" w:rsidR="00CD02AE" w:rsidRDefault="00611F8D" w:rsidP="00CD02AE">
      <w:pPr>
        <w:keepNext/>
      </w:pPr>
      <w:r>
        <w:br/>
      </w:r>
      <w:r w:rsidR="3DF011D0" w:rsidRPr="00611F8D">
        <w:rPr>
          <w:noProof/>
          <w:color w:val="2B579A"/>
        </w:rPr>
        <w:drawing>
          <wp:inline distT="0" distB="0" distL="0" distR="0" wp14:anchorId="0823D664" wp14:editId="6A240844">
            <wp:extent cx="5900377" cy="5884768"/>
            <wp:effectExtent l="0" t="0" r="0" b="0"/>
            <wp:docPr id="225" name="Picture 2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00377" cy="5884768"/>
                    </a:xfrm>
                    <a:prstGeom prst="rect">
                      <a:avLst/>
                    </a:prstGeom>
                  </pic:spPr>
                </pic:pic>
              </a:graphicData>
            </a:graphic>
          </wp:inline>
        </w:drawing>
      </w:r>
      <w:bookmarkStart w:id="112" w:name="_Toc117779987"/>
      <w:bookmarkEnd w:id="108"/>
    </w:p>
    <w:p w14:paraId="26E76B9B" w14:textId="1C916C71" w:rsidR="00CD02AE" w:rsidRPr="005E4098" w:rsidRDefault="00CD02AE" w:rsidP="00F867D9">
      <w:pPr>
        <w:pStyle w:val="Caption"/>
        <w:jc w:val="center"/>
        <w:rPr>
          <w:rFonts w:ascii="Manrope SemiBold" w:hAnsi="Manrope SemiBold"/>
          <w:i w:val="0"/>
          <w:sz w:val="20"/>
          <w:szCs w:val="20"/>
        </w:rPr>
      </w:pPr>
      <w:bookmarkStart w:id="113" w:name="_Toc192660476"/>
      <w:r w:rsidRPr="005E4098">
        <w:rPr>
          <w:rFonts w:ascii="Manrope SemiBold" w:hAnsi="Manrope SemiBold"/>
          <w:i w:val="0"/>
          <w:sz w:val="20"/>
          <w:szCs w:val="20"/>
        </w:rPr>
        <w:t xml:space="preserve">Figure </w:t>
      </w:r>
      <w:r w:rsidRPr="005E4098">
        <w:rPr>
          <w:rFonts w:ascii="Manrope SemiBold" w:hAnsi="Manrope SemiBold"/>
          <w:i w:val="0"/>
          <w:sz w:val="20"/>
          <w:szCs w:val="20"/>
        </w:rPr>
        <w:fldChar w:fldCharType="begin"/>
      </w:r>
      <w:r w:rsidRPr="005E4098">
        <w:rPr>
          <w:rFonts w:ascii="Manrope SemiBold" w:hAnsi="Manrope SemiBold"/>
          <w:i w:val="0"/>
          <w:sz w:val="20"/>
          <w:szCs w:val="20"/>
        </w:rPr>
        <w:instrText xml:space="preserve"> SEQ Figure \* ARABIC </w:instrText>
      </w:r>
      <w:r w:rsidRPr="005E4098">
        <w:rPr>
          <w:rFonts w:ascii="Manrope SemiBold" w:hAnsi="Manrope SemiBold"/>
          <w:i w:val="0"/>
          <w:sz w:val="20"/>
          <w:szCs w:val="20"/>
        </w:rPr>
        <w:fldChar w:fldCharType="separate"/>
      </w:r>
      <w:r w:rsidR="00913B29">
        <w:rPr>
          <w:rFonts w:ascii="Manrope SemiBold" w:hAnsi="Manrope SemiBold"/>
          <w:i w:val="0"/>
          <w:noProof/>
          <w:sz w:val="20"/>
          <w:szCs w:val="20"/>
        </w:rPr>
        <w:t>2</w:t>
      </w:r>
      <w:r w:rsidRPr="005E4098">
        <w:rPr>
          <w:rFonts w:ascii="Manrope SemiBold" w:hAnsi="Manrope SemiBold"/>
          <w:i w:val="0"/>
          <w:noProof/>
          <w:sz w:val="20"/>
          <w:szCs w:val="20"/>
        </w:rPr>
        <w:fldChar w:fldCharType="end"/>
      </w:r>
      <w:r w:rsidR="00F35A68" w:rsidRPr="005E4098">
        <w:rPr>
          <w:rFonts w:ascii="Manrope SemiBold" w:hAnsi="Manrope SemiBold"/>
          <w:i w:val="0"/>
          <w:sz w:val="20"/>
          <w:szCs w:val="20"/>
        </w:rPr>
        <w:t>: Applying a Good Practice Guideline to the policy cycle</w:t>
      </w:r>
      <w:bookmarkEnd w:id="113"/>
    </w:p>
    <w:p w14:paraId="0D8A2CD1" w14:textId="45A2BB9F" w:rsidR="00531600" w:rsidRDefault="00096B71" w:rsidP="00203E1C">
      <w:r w:rsidRPr="0089210B">
        <w:t xml:space="preserve"> </w:t>
      </w:r>
    </w:p>
    <w:p w14:paraId="5FE9953C" w14:textId="56646B7C" w:rsidR="00F867D9" w:rsidRDefault="00531600" w:rsidP="005E2E5C">
      <w:pPr>
        <w:spacing w:before="0" w:after="0" w:line="240" w:lineRule="auto"/>
        <w:sectPr w:rsidR="00F867D9" w:rsidSect="00F867D9">
          <w:type w:val="continuous"/>
          <w:pgSz w:w="11907" w:h="16839" w:code="9"/>
          <w:pgMar w:top="1134" w:right="1418" w:bottom="1134" w:left="1418" w:header="388" w:footer="765" w:gutter="0"/>
          <w:cols w:space="720"/>
          <w:docGrid w:linePitch="360"/>
        </w:sectPr>
      </w:pPr>
      <w:r>
        <w:br w:type="page"/>
      </w:r>
      <w:bookmarkStart w:id="114" w:name="_Toc118117234"/>
      <w:bookmarkStart w:id="115" w:name="_Toc118058036"/>
      <w:bookmarkStart w:id="116" w:name="_Toc558771377"/>
      <w:bookmarkStart w:id="117" w:name="_Toc1042970378"/>
      <w:bookmarkStart w:id="118" w:name="_Toc177632068"/>
      <w:bookmarkEnd w:id="114"/>
      <w:bookmarkEnd w:id="115"/>
    </w:p>
    <w:p w14:paraId="3A255E15" w14:textId="4E63A624" w:rsidR="0088501E" w:rsidRPr="006B6836" w:rsidRDefault="00E923AD" w:rsidP="00AD3470">
      <w:pPr>
        <w:pStyle w:val="Heading1"/>
        <w:rPr>
          <w:rStyle w:val="Heading1Char"/>
        </w:rPr>
      </w:pPr>
      <w:r>
        <w:lastRenderedPageBreak/>
        <w:t>What will this Strategy achieve?</w:t>
      </w:r>
      <w:bookmarkEnd w:id="116"/>
      <w:bookmarkEnd w:id="117"/>
      <w:bookmarkEnd w:id="118"/>
    </w:p>
    <w:p w14:paraId="5BE68FCC" w14:textId="77777777" w:rsidR="00531600" w:rsidRDefault="0088501E" w:rsidP="005E31FE">
      <w:pPr>
        <w:rPr>
          <w:lang w:val="en-US"/>
        </w:rPr>
      </w:pPr>
      <w:r w:rsidRPr="0089210B">
        <w:rPr>
          <w:noProof/>
          <w:shd w:val="clear" w:color="auto" w:fill="E6E6E6"/>
        </w:rPr>
        <w:drawing>
          <wp:inline distT="0" distB="0" distL="0" distR="0" wp14:anchorId="576EB1C5" wp14:editId="700CF672">
            <wp:extent cx="5760085" cy="46613"/>
            <wp:effectExtent l="0" t="0" r="0" b="4445"/>
            <wp:docPr id="37"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85" cy="46613"/>
                    </a:xfrm>
                    <a:prstGeom prst="rect">
                      <a:avLst/>
                    </a:prstGeom>
                  </pic:spPr>
                </pic:pic>
              </a:graphicData>
            </a:graphic>
          </wp:inline>
        </w:drawing>
      </w:r>
    </w:p>
    <w:p w14:paraId="5CEAD3F9" w14:textId="372765D8" w:rsidR="005E31FE" w:rsidRPr="00531600" w:rsidRDefault="005E31FE" w:rsidP="005E31FE">
      <w:pPr>
        <w:rPr>
          <w:lang w:val="en-US"/>
        </w:rPr>
      </w:pPr>
      <w:r w:rsidRPr="0089210B">
        <w:t xml:space="preserve">Long-term systematic commitment to improved consumer engagement in </w:t>
      </w:r>
      <w:r>
        <w:t xml:space="preserve">health </w:t>
      </w:r>
      <w:proofErr w:type="gramStart"/>
      <w:r>
        <w:t>policy-making</w:t>
      </w:r>
      <w:proofErr w:type="gramEnd"/>
      <w:r w:rsidRPr="0089210B">
        <w:t xml:space="preserve"> will improve</w:t>
      </w:r>
      <w:r>
        <w:t xml:space="preserve"> policy development processes</w:t>
      </w:r>
      <w:r w:rsidRPr="0089210B">
        <w:t xml:space="preserve">. Over time, it will also contribute to reducing the incidence and impact of preventable diseases. </w:t>
      </w:r>
    </w:p>
    <w:p w14:paraId="37D2DD6F" w14:textId="77777777" w:rsidR="005E31FE" w:rsidRPr="0089210B" w:rsidRDefault="005E31FE" w:rsidP="005E31FE">
      <w:r>
        <w:t>I</w:t>
      </w:r>
      <w:r w:rsidRPr="0089210B">
        <w:t xml:space="preserve">mplementation of this Strategy will </w:t>
      </w:r>
      <w:r>
        <w:t>enhance</w:t>
      </w:r>
      <w:r w:rsidRPr="0089210B">
        <w:t xml:space="preserve"> the capacity of governments and other policy-making organisations to build trusted consumer engagement into health policy development, implementation and evaluation processes. Consumers and consumer organisations will have confidence in engagement initiatives that are</w:t>
      </w:r>
      <w:r>
        <w:t xml:space="preserve"> underpinned by the 5 Fundamentals and 10</w:t>
      </w:r>
      <w:r w:rsidRPr="0089210B">
        <w:t xml:space="preserve"> Good Practice Guidelines. The contextual and practical barriers to participation that inhibit the engagement of consumers in health </w:t>
      </w:r>
      <w:proofErr w:type="gramStart"/>
      <w:r w:rsidRPr="0089210B">
        <w:t>policy-making</w:t>
      </w:r>
      <w:proofErr w:type="gramEnd"/>
      <w:r w:rsidRPr="0089210B">
        <w:t xml:space="preserve"> will be recognised and addressed.</w:t>
      </w:r>
    </w:p>
    <w:p w14:paraId="2F85CD55" w14:textId="77777777" w:rsidR="005E31FE" w:rsidRPr="0089210B" w:rsidRDefault="005E31FE" w:rsidP="00945208">
      <w:pPr>
        <w:spacing w:before="0" w:after="80"/>
      </w:pPr>
      <w:r w:rsidRPr="0089210B">
        <w:t xml:space="preserve">Effective implementation of this Strategy will </w:t>
      </w:r>
      <w:r>
        <w:t xml:space="preserve">contribute to </w:t>
      </w:r>
      <w:r w:rsidRPr="0089210B">
        <w:t>robust and evidence-based consumer engagement in health policy-making that:</w:t>
      </w:r>
    </w:p>
    <w:p w14:paraId="3B22FFD5" w14:textId="77777777" w:rsidR="005E31FE" w:rsidRDefault="005E31FE" w:rsidP="00611F8D">
      <w:pPr>
        <w:pStyle w:val="ListParagraph"/>
        <w:numPr>
          <w:ilvl w:val="0"/>
          <w:numId w:val="17"/>
        </w:numPr>
        <w:spacing w:before="0" w:after="0"/>
        <w:ind w:left="785"/>
      </w:pPr>
      <w:r>
        <w:t xml:space="preserve">is purposeful, inclusive, respectful, transparent and </w:t>
      </w:r>
      <w:proofErr w:type="gramStart"/>
      <w:r>
        <w:t>collaborative;</w:t>
      </w:r>
      <w:proofErr w:type="gramEnd"/>
    </w:p>
    <w:p w14:paraId="48BD72EF" w14:textId="77777777" w:rsidR="005E31FE" w:rsidRDefault="005E31FE" w:rsidP="005E31FE">
      <w:pPr>
        <w:pStyle w:val="ListParagraph"/>
        <w:numPr>
          <w:ilvl w:val="0"/>
          <w:numId w:val="17"/>
        </w:numPr>
        <w:ind w:left="785"/>
      </w:pPr>
      <w:r w:rsidRPr="006B6836">
        <w:t>facilit</w:t>
      </w:r>
      <w:r>
        <w:t xml:space="preserve">ates and supports co-design in all engagement </w:t>
      </w:r>
      <w:proofErr w:type="gramStart"/>
      <w:r>
        <w:t>initiatives;</w:t>
      </w:r>
      <w:proofErr w:type="gramEnd"/>
    </w:p>
    <w:p w14:paraId="26EF0B86" w14:textId="77777777" w:rsidR="005E31FE" w:rsidRDefault="005E31FE" w:rsidP="005E31FE">
      <w:pPr>
        <w:pStyle w:val="ListParagraph"/>
        <w:numPr>
          <w:ilvl w:val="0"/>
          <w:numId w:val="17"/>
        </w:numPr>
        <w:ind w:left="785"/>
      </w:pPr>
      <w:r>
        <w:t xml:space="preserve">supports ongoing partnerships between </w:t>
      </w:r>
      <w:proofErr w:type="gramStart"/>
      <w:r>
        <w:t>policy-makers</w:t>
      </w:r>
      <w:proofErr w:type="gramEnd"/>
      <w:r>
        <w:t>, consumers and trusted intermediaries;</w:t>
      </w:r>
    </w:p>
    <w:p w14:paraId="3B99DF35" w14:textId="77777777" w:rsidR="005E31FE" w:rsidRDefault="005E31FE" w:rsidP="005E31FE">
      <w:pPr>
        <w:pStyle w:val="ListParagraph"/>
        <w:numPr>
          <w:ilvl w:val="0"/>
          <w:numId w:val="17"/>
        </w:numPr>
        <w:ind w:left="785"/>
      </w:pPr>
      <w:r>
        <w:t xml:space="preserve">enables the participation of priority and hard-to-engage population groups using engagement approaches and methods appropriate to their particular social, economic, and cultural circumstances and </w:t>
      </w:r>
      <w:proofErr w:type="gramStart"/>
      <w:r>
        <w:t>needs;</w:t>
      </w:r>
      <w:proofErr w:type="gramEnd"/>
    </w:p>
    <w:p w14:paraId="1914D1B1" w14:textId="77777777" w:rsidR="005E31FE" w:rsidRDefault="005E31FE" w:rsidP="005E31FE">
      <w:pPr>
        <w:pStyle w:val="ListParagraph"/>
        <w:numPr>
          <w:ilvl w:val="0"/>
          <w:numId w:val="17"/>
        </w:numPr>
        <w:ind w:left="785"/>
      </w:pPr>
      <w:r>
        <w:t>empowers consumers with varying health literacy levels to participate in engagement activities by providing the necessary resources and health literacy supports; and</w:t>
      </w:r>
    </w:p>
    <w:p w14:paraId="4EBD3A2F" w14:textId="77777777" w:rsidR="005E31FE" w:rsidRDefault="005E31FE" w:rsidP="00F867D9">
      <w:pPr>
        <w:pStyle w:val="ListParagraph"/>
        <w:numPr>
          <w:ilvl w:val="0"/>
          <w:numId w:val="17"/>
        </w:numPr>
        <w:spacing w:before="0"/>
        <w:ind w:left="785"/>
      </w:pPr>
      <w:r>
        <w:t>promotes the use of contemporary information, digital technologies, and innovative engagement approaches that are relevant to current and emerging health issues.</w:t>
      </w:r>
    </w:p>
    <w:p w14:paraId="4C6DF078" w14:textId="77777777" w:rsidR="005E31FE" w:rsidRPr="0089210B" w:rsidRDefault="005E31FE" w:rsidP="00945208">
      <w:pPr>
        <w:spacing w:before="120" w:after="80"/>
      </w:pPr>
      <w:r>
        <w:t>Furthermore, the G</w:t>
      </w:r>
      <w:r w:rsidRPr="0089210B">
        <w:t xml:space="preserve">uidelines, tools and resources in this Strategy will assist </w:t>
      </w:r>
      <w:proofErr w:type="gramStart"/>
      <w:r w:rsidRPr="0089210B">
        <w:t>policy-makers</w:t>
      </w:r>
      <w:proofErr w:type="gramEnd"/>
      <w:r w:rsidRPr="0089210B">
        <w:t xml:space="preserve"> to:</w:t>
      </w:r>
    </w:p>
    <w:p w14:paraId="30AF0BCE" w14:textId="77777777" w:rsidR="005E31FE" w:rsidRPr="006B6836" w:rsidRDefault="005E31FE" w:rsidP="00945208">
      <w:pPr>
        <w:pStyle w:val="ListParagraph"/>
        <w:numPr>
          <w:ilvl w:val="0"/>
          <w:numId w:val="17"/>
        </w:numPr>
        <w:spacing w:before="0"/>
        <w:ind w:left="785"/>
      </w:pPr>
      <w:r w:rsidRPr="006B6836">
        <w:t xml:space="preserve">build trusted and sustained relationships with </w:t>
      </w:r>
      <w:r>
        <w:t xml:space="preserve">consumers and </w:t>
      </w:r>
      <w:proofErr w:type="gramStart"/>
      <w:r>
        <w:t>communities</w:t>
      </w:r>
      <w:r w:rsidRPr="006B6836">
        <w:t>;</w:t>
      </w:r>
      <w:proofErr w:type="gramEnd"/>
    </w:p>
    <w:p w14:paraId="46649A01" w14:textId="77777777" w:rsidR="005E31FE" w:rsidRPr="006B6836" w:rsidRDefault="005E31FE" w:rsidP="00945208">
      <w:pPr>
        <w:pStyle w:val="ListParagraph"/>
        <w:numPr>
          <w:ilvl w:val="0"/>
          <w:numId w:val="17"/>
        </w:numPr>
        <w:spacing w:before="0"/>
        <w:ind w:left="785"/>
      </w:pPr>
      <w:r>
        <w:t>establish collaborative</w:t>
      </w:r>
      <w:r w:rsidRPr="006B6836">
        <w:t xml:space="preserve"> </w:t>
      </w:r>
      <w:r>
        <w:t>partnerships</w:t>
      </w:r>
      <w:r w:rsidRPr="006B6836">
        <w:t xml:space="preserve"> with </w:t>
      </w:r>
      <w:r>
        <w:t xml:space="preserve">trusted </w:t>
      </w:r>
      <w:r w:rsidRPr="006B6836">
        <w:t xml:space="preserve">intermediaries for priority </w:t>
      </w:r>
      <w:r>
        <w:t>and hard-to-engage population groups</w:t>
      </w:r>
      <w:r w:rsidRPr="006B6836">
        <w:t>;</w:t>
      </w:r>
      <w:r>
        <w:t xml:space="preserve"> and</w:t>
      </w:r>
    </w:p>
    <w:p w14:paraId="288ABF86" w14:textId="77777777" w:rsidR="00B02A6E" w:rsidRDefault="005E31FE" w:rsidP="00945208">
      <w:pPr>
        <w:pStyle w:val="ListParagraph"/>
        <w:numPr>
          <w:ilvl w:val="0"/>
          <w:numId w:val="17"/>
        </w:numPr>
        <w:spacing w:before="0"/>
        <w:ind w:left="785"/>
      </w:pPr>
      <w:r w:rsidRPr="006B6836">
        <w:t>co-design</w:t>
      </w:r>
      <w:r>
        <w:t xml:space="preserve"> policy</w:t>
      </w:r>
      <w:r w:rsidRPr="006B6836">
        <w:t xml:space="preserve"> </w:t>
      </w:r>
      <w:r>
        <w:t>initiatives with consumers</w:t>
      </w:r>
      <w:r w:rsidRPr="006B6836">
        <w:t xml:space="preserve"> </w:t>
      </w:r>
      <w:r>
        <w:t xml:space="preserve">to </w:t>
      </w:r>
      <w:r w:rsidRPr="006B6836">
        <w:t>address specific health policy opportunit</w:t>
      </w:r>
      <w:r w:rsidR="00B02A6E">
        <w:t>ies or challenges.</w:t>
      </w:r>
      <w:bookmarkStart w:id="119" w:name="_Toc1143900566"/>
      <w:bookmarkStart w:id="120" w:name="_Toc259523594"/>
      <w:bookmarkStart w:id="121" w:name="_Toc177632069"/>
    </w:p>
    <w:p w14:paraId="190E8A29" w14:textId="77777777" w:rsidR="00B02A6E" w:rsidRDefault="00B02A6E">
      <w:pPr>
        <w:spacing w:before="0" w:after="0" w:line="240" w:lineRule="auto"/>
      </w:pPr>
      <w:r>
        <w:br w:type="page"/>
      </w:r>
    </w:p>
    <w:p w14:paraId="556236D1" w14:textId="6DE22E13" w:rsidR="00E34A1F" w:rsidRPr="00E34A1F" w:rsidRDefault="00E106B3" w:rsidP="00AD3470">
      <w:pPr>
        <w:pStyle w:val="Heading1"/>
      </w:pPr>
      <w:r>
        <w:lastRenderedPageBreak/>
        <w:t>Policy a</w:t>
      </w:r>
      <w:r w:rsidR="59231F64">
        <w:t>ctio</w:t>
      </w:r>
      <w:r w:rsidR="009475BF">
        <w:t>n</w:t>
      </w:r>
      <w:r>
        <w:t xml:space="preserve"> areas</w:t>
      </w:r>
      <w:r w:rsidR="00BF22FD">
        <w:t xml:space="preserve"> </w:t>
      </w:r>
      <w:r w:rsidR="009A75CE">
        <w:t xml:space="preserve">to support </w:t>
      </w:r>
      <w:bookmarkEnd w:id="119"/>
      <w:bookmarkEnd w:id="120"/>
      <w:r w:rsidR="00CC2DE6">
        <w:t>implementation</w:t>
      </w:r>
      <w:bookmarkEnd w:id="121"/>
    </w:p>
    <w:p w14:paraId="747E14C1" w14:textId="7E4C1110" w:rsidR="00345D87" w:rsidRPr="0089210B" w:rsidRDefault="5F4AAE0A" w:rsidP="00203E1C">
      <w:r w:rsidRPr="0089210B">
        <w:rPr>
          <w:noProof/>
        </w:rPr>
        <w:drawing>
          <wp:inline distT="0" distB="0" distL="0" distR="0" wp14:anchorId="1F067278" wp14:editId="5351967F">
            <wp:extent cx="6014955" cy="54958"/>
            <wp:effectExtent l="0" t="0" r="0" b="2540"/>
            <wp:docPr id="6" name="Picture 6" descr="C:\Users\e5109705\AppData\Local\Microsoft\Windows\INetCache\Content.MSO\A88B99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57">
                      <a:extLst>
                        <a:ext uri="{28A0092B-C50C-407E-A947-70E740481C1C}">
                          <a14:useLocalDpi xmlns:a14="http://schemas.microsoft.com/office/drawing/2010/main" val="0"/>
                        </a:ext>
                      </a:extLst>
                    </a:blip>
                    <a:stretch>
                      <a:fillRect/>
                    </a:stretch>
                  </pic:blipFill>
                  <pic:spPr>
                    <a:xfrm>
                      <a:off x="0" y="0"/>
                      <a:ext cx="6014955" cy="54958"/>
                    </a:xfrm>
                    <a:prstGeom prst="rect">
                      <a:avLst/>
                    </a:prstGeom>
                  </pic:spPr>
                </pic:pic>
              </a:graphicData>
            </a:graphic>
          </wp:inline>
        </w:drawing>
      </w:r>
    </w:p>
    <w:p w14:paraId="552C34D9" w14:textId="250424FA" w:rsidR="000A65D7" w:rsidRPr="00C37F35" w:rsidRDefault="001C794E" w:rsidP="00945208">
      <w:pPr>
        <w:spacing w:before="0" w:after="80"/>
      </w:pPr>
      <w:r>
        <w:t>3</w:t>
      </w:r>
      <w:r w:rsidRPr="00852C1B">
        <w:t xml:space="preserve"> </w:t>
      </w:r>
      <w:r w:rsidR="00852C1B" w:rsidRPr="00852C1B">
        <w:t xml:space="preserve">policy action areas are recommended to achieve consistent good practice consumer engagement in health </w:t>
      </w:r>
      <w:proofErr w:type="gramStart"/>
      <w:r w:rsidR="00852C1B" w:rsidRPr="00852C1B">
        <w:t>policy-making</w:t>
      </w:r>
      <w:proofErr w:type="gramEnd"/>
      <w:r w:rsidR="00852C1B" w:rsidRPr="00852C1B">
        <w:t xml:space="preserve"> nationally.</w:t>
      </w:r>
      <w:r w:rsidR="000A65D7">
        <w:t xml:space="preserve"> These are to:</w:t>
      </w:r>
    </w:p>
    <w:p w14:paraId="70758C04" w14:textId="77777777" w:rsidR="00766F6E" w:rsidRDefault="00766F6E" w:rsidP="00766F6E">
      <w:pPr>
        <w:pStyle w:val="ListParagraph"/>
        <w:numPr>
          <w:ilvl w:val="0"/>
          <w:numId w:val="46"/>
        </w:numPr>
        <w:spacing w:before="80"/>
      </w:pPr>
      <w:r>
        <w:t>Develop</w:t>
      </w:r>
      <w:r w:rsidRPr="001353C7">
        <w:t xml:space="preserve"> resources </w:t>
      </w:r>
      <w:r>
        <w:t>to support good practice</w:t>
      </w:r>
      <w:r w:rsidRPr="001353C7">
        <w:t xml:space="preserve"> consumer engagement </w:t>
      </w:r>
      <w:r w:rsidRPr="002D1168">
        <w:t xml:space="preserve">in health </w:t>
      </w:r>
      <w:proofErr w:type="gramStart"/>
      <w:r w:rsidRPr="002D1168">
        <w:t>policy</w:t>
      </w:r>
      <w:r>
        <w:t>-making</w:t>
      </w:r>
      <w:proofErr w:type="gramEnd"/>
      <w:r>
        <w:t>.</w:t>
      </w:r>
      <w:r w:rsidRPr="002D1168">
        <w:t xml:space="preserve"> </w:t>
      </w:r>
    </w:p>
    <w:p w14:paraId="68896671" w14:textId="77777777" w:rsidR="00766F6E" w:rsidRPr="0019438B" w:rsidRDefault="00766F6E" w:rsidP="00766F6E">
      <w:pPr>
        <w:pStyle w:val="ListParagraph"/>
        <w:numPr>
          <w:ilvl w:val="0"/>
          <w:numId w:val="46"/>
        </w:numPr>
        <w:rPr>
          <w:rFonts w:eastAsia="Manrope" w:cs="Manrope"/>
        </w:rPr>
      </w:pPr>
      <w:r>
        <w:t xml:space="preserve">Strengthen </w:t>
      </w:r>
      <w:r w:rsidRPr="001353C7">
        <w:t>operational capability to achieve good practice consumer engagement</w:t>
      </w:r>
      <w:r>
        <w:t xml:space="preserve"> across government and non-government organisations involved in health </w:t>
      </w:r>
      <w:proofErr w:type="gramStart"/>
      <w:r>
        <w:t>policy-making</w:t>
      </w:r>
      <w:proofErr w:type="gramEnd"/>
      <w:r w:rsidRPr="001353C7">
        <w:t xml:space="preserve">. </w:t>
      </w:r>
    </w:p>
    <w:p w14:paraId="3A0BC446" w14:textId="1C3A451A" w:rsidR="00766F6E" w:rsidRPr="000B5973" w:rsidRDefault="00766F6E" w:rsidP="000B5973">
      <w:pPr>
        <w:pStyle w:val="ListParagraph"/>
        <w:numPr>
          <w:ilvl w:val="0"/>
          <w:numId w:val="46"/>
        </w:numPr>
        <w:rPr>
          <w:rFonts w:eastAsia="Manrope" w:cs="Manrope"/>
        </w:rPr>
      </w:pPr>
      <w:r>
        <w:rPr>
          <w:rFonts w:eastAsia="Manrope" w:cs="Manrope"/>
        </w:rPr>
        <w:t>Build</w:t>
      </w:r>
      <w:r w:rsidRPr="001353C7">
        <w:rPr>
          <w:rFonts w:eastAsia="Manrope" w:cs="Manrope"/>
        </w:rPr>
        <w:t xml:space="preserve"> the capacity and capability of</w:t>
      </w:r>
      <w:r>
        <w:rPr>
          <w:rFonts w:eastAsia="Manrope" w:cs="Manrope"/>
        </w:rPr>
        <w:t xml:space="preserve"> consumers, particularly those from</w:t>
      </w:r>
      <w:r w:rsidRPr="001353C7">
        <w:rPr>
          <w:rFonts w:eastAsia="Manrope" w:cs="Manrope"/>
        </w:rPr>
        <w:t xml:space="preserve"> priority population</w:t>
      </w:r>
      <w:r>
        <w:rPr>
          <w:rFonts w:eastAsia="Manrope" w:cs="Manrope"/>
        </w:rPr>
        <w:t xml:space="preserve"> groups,</w:t>
      </w:r>
      <w:r w:rsidRPr="001353C7">
        <w:rPr>
          <w:rFonts w:eastAsia="Manrope" w:cs="Manrope"/>
        </w:rPr>
        <w:t xml:space="preserve"> </w:t>
      </w:r>
      <w:r>
        <w:rPr>
          <w:lang w:eastAsia="en-US"/>
        </w:rPr>
        <w:t>to engage in health policy-making processes.</w:t>
      </w:r>
    </w:p>
    <w:p w14:paraId="098C6382" w14:textId="7C449FDD" w:rsidR="00852C1B" w:rsidRDefault="000A65D7" w:rsidP="00203E1C">
      <w:r>
        <w:t>The policy action areas</w:t>
      </w:r>
      <w:r w:rsidR="00852C1B" w:rsidRPr="00852C1B">
        <w:t xml:space="preserve"> provide a high-level, broad description of the areas </w:t>
      </w:r>
      <w:r w:rsidR="00F321D3">
        <w:t xml:space="preserve">requiring sustained policy focus </w:t>
      </w:r>
      <w:r w:rsidR="00852C1B" w:rsidRPr="00852C1B">
        <w:t>from governme</w:t>
      </w:r>
      <w:r w:rsidR="00F321D3">
        <w:t>nts and other policy-making</w:t>
      </w:r>
      <w:r w:rsidR="00852C1B" w:rsidRPr="00852C1B">
        <w:t xml:space="preserve"> organisations to support the implementation of this Strategy.</w:t>
      </w:r>
      <w:r w:rsidR="00341205">
        <w:t xml:space="preserve"> The policy action areas were informed by the evidence review and extensive consultation process underpinning t</w:t>
      </w:r>
      <w:r w:rsidR="00F321D3">
        <w:t>he development of this Strategy</w:t>
      </w:r>
      <w:r w:rsidR="00341205">
        <w:t>. Within each of the</w:t>
      </w:r>
      <w:r w:rsidR="00852C1B" w:rsidRPr="00852C1B">
        <w:t xml:space="preserve"> action areas, some </w:t>
      </w:r>
      <w:r w:rsidR="00852C1B">
        <w:t>immediate, specific actions are identified for consideration</w:t>
      </w:r>
      <w:r w:rsidR="00341205">
        <w:t>. H</w:t>
      </w:r>
      <w:r w:rsidR="00852C1B">
        <w:t>owever, additional ongoing measures related to each action area will be require</w:t>
      </w:r>
      <w:r w:rsidR="00341205">
        <w:t>d for long</w:t>
      </w:r>
      <w:r w:rsidR="00F321D3">
        <w:t>-term, sustained improvements to</w:t>
      </w:r>
      <w:r w:rsidR="00341205">
        <w:t xml:space="preserve"> consumer engagement</w:t>
      </w:r>
      <w:r w:rsidR="00F321D3">
        <w:t xml:space="preserve"> in </w:t>
      </w:r>
      <w:proofErr w:type="gramStart"/>
      <w:r w:rsidR="00F321D3">
        <w:t>policy-making</w:t>
      </w:r>
      <w:proofErr w:type="gramEnd"/>
      <w:r w:rsidR="00852C1B" w:rsidRPr="00852C1B">
        <w:t>.</w:t>
      </w:r>
    </w:p>
    <w:p w14:paraId="63FDC4BB" w14:textId="1E55DD48" w:rsidR="002971DE" w:rsidRDefault="00132D51" w:rsidP="00203E1C">
      <w:pPr>
        <w:rPr>
          <w:rFonts w:eastAsia="Manrope" w:cs="Manrope"/>
        </w:rPr>
      </w:pPr>
      <w:r>
        <w:t>National leadership</w:t>
      </w:r>
      <w:r w:rsidR="00AA1CB0">
        <w:t xml:space="preserve">, including by </w:t>
      </w:r>
      <w:r w:rsidR="009807FF">
        <w:t>g</w:t>
      </w:r>
      <w:r w:rsidR="00AA1CB0">
        <w:t>overnment</w:t>
      </w:r>
      <w:r w:rsidR="009807FF">
        <w:t>s</w:t>
      </w:r>
      <w:r w:rsidR="00AA1CB0">
        <w:t>,</w:t>
      </w:r>
      <w:r w:rsidR="00B27479">
        <w:t xml:space="preserve"> is</w:t>
      </w:r>
      <w:r w:rsidR="00AA1CB0">
        <w:t xml:space="preserve"> required</w:t>
      </w:r>
      <w:r>
        <w:t xml:space="preserve"> to </w:t>
      </w:r>
      <w:r w:rsidR="00826C40">
        <w:t>promote good practice consumer engagemen</w:t>
      </w:r>
      <w:r w:rsidR="00AA1CB0">
        <w:t xml:space="preserve">t in health </w:t>
      </w:r>
      <w:proofErr w:type="gramStart"/>
      <w:r w:rsidR="00AA1CB0">
        <w:t>policy-making</w:t>
      </w:r>
      <w:proofErr w:type="gramEnd"/>
      <w:r w:rsidR="00AA1CB0">
        <w:t xml:space="preserve"> and</w:t>
      </w:r>
      <w:r w:rsidR="00826C40">
        <w:t xml:space="preserve"> </w:t>
      </w:r>
      <w:r w:rsidR="00AA1CB0">
        <w:t xml:space="preserve">support the successful </w:t>
      </w:r>
      <w:r>
        <w:t>implementation of</w:t>
      </w:r>
      <w:r w:rsidR="00AA1CB0">
        <w:t xml:space="preserve"> this Strategy.</w:t>
      </w:r>
      <w:r>
        <w:t xml:space="preserve"> </w:t>
      </w:r>
      <w:r w:rsidR="00AA1CB0">
        <w:t>T</w:t>
      </w:r>
      <w:r w:rsidR="00865749" w:rsidRPr="0089210B">
        <w:t>he F</w:t>
      </w:r>
      <w:r w:rsidR="002F3678" w:rsidRPr="0089210B">
        <w:t>undamentals</w:t>
      </w:r>
      <w:r w:rsidR="00BF0769" w:rsidRPr="0089210B">
        <w:t xml:space="preserve"> and Good Practice Guidelines</w:t>
      </w:r>
      <w:r w:rsidR="00AA1CB0">
        <w:t xml:space="preserve"> should underpin</w:t>
      </w:r>
      <w:r w:rsidR="0091029E">
        <w:t xml:space="preserve"> </w:t>
      </w:r>
      <w:r w:rsidR="00826C40">
        <w:t>all engagement activities</w:t>
      </w:r>
      <w:r w:rsidR="00852C1B">
        <w:t xml:space="preserve"> undertaken by government agencies and other policy-influencing organisations.</w:t>
      </w:r>
      <w:r w:rsidR="00826C40">
        <w:t xml:space="preserve"> </w:t>
      </w:r>
    </w:p>
    <w:p w14:paraId="1365AC67" w14:textId="5C13925E" w:rsidR="00745ABD" w:rsidRDefault="0013024A" w:rsidP="00203E1C">
      <w:pPr>
        <w:rPr>
          <w:rFonts w:eastAsia="Manrope" w:cs="Manrope"/>
        </w:rPr>
      </w:pPr>
      <w:r>
        <w:rPr>
          <w:rFonts w:eastAsia="Manrope" w:cs="Manrope"/>
        </w:rPr>
        <w:t>The HELP toolkit, developed alongside this Strategy</w:t>
      </w:r>
      <w:r w:rsidR="00C92C0A">
        <w:rPr>
          <w:rFonts w:eastAsia="Manrope" w:cs="Manrope"/>
        </w:rPr>
        <w:t>,</w:t>
      </w:r>
      <w:r>
        <w:rPr>
          <w:rFonts w:eastAsia="Manrope" w:cs="Manrope"/>
        </w:rPr>
        <w:t xml:space="preserve"> </w:t>
      </w:r>
      <w:r>
        <w:t>provides practical guidance to support good practice consumer engagement</w:t>
      </w:r>
      <w:r w:rsidR="002971DE">
        <w:t xml:space="preserve"> in health </w:t>
      </w:r>
      <w:proofErr w:type="gramStart"/>
      <w:r w:rsidR="002971DE">
        <w:t>policy-making</w:t>
      </w:r>
      <w:proofErr w:type="gramEnd"/>
      <w:r w:rsidR="002971DE">
        <w:t xml:space="preserve">. It should be used by </w:t>
      </w:r>
      <w:proofErr w:type="gramStart"/>
      <w:r w:rsidR="002971DE">
        <w:t>policy-makers</w:t>
      </w:r>
      <w:proofErr w:type="gramEnd"/>
      <w:r w:rsidR="002971DE">
        <w:t xml:space="preserve">, </w:t>
      </w:r>
      <w:r w:rsidR="002971DE">
        <w:rPr>
          <w:rFonts w:eastAsia="Manrope" w:cs="Manrope"/>
        </w:rPr>
        <w:t xml:space="preserve">and promoted by </w:t>
      </w:r>
      <w:r w:rsidR="0001621D">
        <w:rPr>
          <w:rFonts w:eastAsia="Manrope" w:cs="Manrope"/>
        </w:rPr>
        <w:t>g</w:t>
      </w:r>
      <w:r w:rsidR="002971DE">
        <w:rPr>
          <w:rFonts w:eastAsia="Manrope" w:cs="Manrope"/>
        </w:rPr>
        <w:t>overnments,</w:t>
      </w:r>
      <w:r w:rsidR="002971DE">
        <w:t xml:space="preserve"> as a resource </w:t>
      </w:r>
      <w:r>
        <w:t xml:space="preserve">to support </w:t>
      </w:r>
      <w:r w:rsidR="00A15E1A">
        <w:t xml:space="preserve">the </w:t>
      </w:r>
      <w:r>
        <w:t xml:space="preserve">implementation </w:t>
      </w:r>
      <w:r w:rsidR="002971DE">
        <w:t xml:space="preserve">of this </w:t>
      </w:r>
      <w:r>
        <w:t xml:space="preserve">Strategy. </w:t>
      </w:r>
      <w:r w:rsidR="00132D51" w:rsidRPr="0089210B">
        <w:rPr>
          <w:rFonts w:eastAsia="Manrope" w:cs="Manrope"/>
        </w:rPr>
        <w:t>Education, training, information and resources relating to good p</w:t>
      </w:r>
      <w:r w:rsidR="0082727E">
        <w:rPr>
          <w:rFonts w:eastAsia="Manrope" w:cs="Manrope"/>
        </w:rPr>
        <w:t>ractice consumer engagement should</w:t>
      </w:r>
      <w:r w:rsidR="00132D51" w:rsidRPr="0089210B">
        <w:rPr>
          <w:rFonts w:eastAsia="Manrope" w:cs="Manrope"/>
        </w:rPr>
        <w:t xml:space="preserve"> </w:t>
      </w:r>
      <w:r w:rsidR="002E2D08">
        <w:rPr>
          <w:rFonts w:eastAsia="Manrope" w:cs="Manrope"/>
        </w:rPr>
        <w:t xml:space="preserve">also </w:t>
      </w:r>
      <w:r w:rsidR="00132D51" w:rsidRPr="0089210B">
        <w:rPr>
          <w:rFonts w:eastAsia="Manrope" w:cs="Manrope"/>
        </w:rPr>
        <w:t xml:space="preserve">be readily accessible to </w:t>
      </w:r>
      <w:proofErr w:type="gramStart"/>
      <w:r w:rsidR="00132D51" w:rsidRPr="0089210B">
        <w:rPr>
          <w:rFonts w:eastAsia="Manrope" w:cs="Manrope"/>
        </w:rPr>
        <w:t>policy-makers</w:t>
      </w:r>
      <w:proofErr w:type="gramEnd"/>
      <w:r w:rsidR="00132D51" w:rsidRPr="0089210B">
        <w:rPr>
          <w:rFonts w:eastAsia="Manrope" w:cs="Manrope"/>
        </w:rPr>
        <w:t xml:space="preserve"> in all settings. </w:t>
      </w:r>
    </w:p>
    <w:p w14:paraId="535145AC" w14:textId="6FEAB06C" w:rsidR="00D55396" w:rsidRDefault="00D55396">
      <w:pPr>
        <w:spacing w:before="0" w:after="0" w:line="240" w:lineRule="auto"/>
        <w:rPr>
          <w:rFonts w:eastAsia="Manrope" w:cs="Manrope"/>
        </w:rPr>
      </w:pPr>
      <w:r>
        <w:rPr>
          <w:rFonts w:eastAsia="Manrope" w:cs="Manrope"/>
        </w:rPr>
        <w:br w:type="page"/>
      </w:r>
    </w:p>
    <w:p w14:paraId="46703642" w14:textId="6F71FD85" w:rsidR="00D55396" w:rsidRPr="00E34A1F" w:rsidRDefault="00D55396" w:rsidP="00B02A6E">
      <w:pPr>
        <w:pStyle w:val="Factsheeth1"/>
      </w:pPr>
      <w:r>
        <w:lastRenderedPageBreak/>
        <w:t>Policy action area 1</w:t>
      </w:r>
    </w:p>
    <w:p w14:paraId="197F1061" w14:textId="0D699ACC" w:rsidR="00D55396" w:rsidRDefault="00D55396" w:rsidP="00B02A6E">
      <w:pPr>
        <w:spacing w:before="0" w:after="0"/>
        <w:rPr>
          <w:rFonts w:eastAsia="Manrope" w:cs="Manrope"/>
        </w:rPr>
      </w:pPr>
      <w:r w:rsidRPr="0089210B">
        <w:rPr>
          <w:noProof/>
        </w:rPr>
        <w:drawing>
          <wp:inline distT="0" distB="0" distL="0" distR="0" wp14:anchorId="0F49AE9C" wp14:editId="18BC5E3B">
            <wp:extent cx="5713730" cy="52206"/>
            <wp:effectExtent l="0" t="0" r="0" b="0"/>
            <wp:docPr id="951093858" name="Picture 951093858" descr="C:\Users\e5109705\AppData\Local\Microsoft\Windows\INetCache\Content.MSO\A88B99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57">
                      <a:extLst>
                        <a:ext uri="{28A0092B-C50C-407E-A947-70E740481C1C}">
                          <a14:useLocalDpi xmlns:a14="http://schemas.microsoft.com/office/drawing/2010/main" val="0"/>
                        </a:ext>
                      </a:extLst>
                    </a:blip>
                    <a:stretch>
                      <a:fillRect/>
                    </a:stretch>
                  </pic:blipFill>
                  <pic:spPr>
                    <a:xfrm>
                      <a:off x="0" y="0"/>
                      <a:ext cx="6175481" cy="56425"/>
                    </a:xfrm>
                    <a:prstGeom prst="rect">
                      <a:avLst/>
                    </a:prstGeom>
                  </pic:spPr>
                </pic:pic>
              </a:graphicData>
            </a:graphic>
          </wp:inline>
        </w:drawing>
      </w:r>
    </w:p>
    <w:tbl>
      <w:tblPr>
        <w:tblStyle w:val="TableGrid"/>
        <w:tblpPr w:leftFromText="180" w:rightFromText="180" w:vertAnchor="text" w:horzAnchor="margin" w:tblpY="261"/>
        <w:tblW w:w="905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7E6E6" w:themeFill="background2"/>
        <w:tblLook w:val="04A0" w:firstRow="1" w:lastRow="0" w:firstColumn="1" w:lastColumn="0" w:noHBand="0" w:noVBand="1"/>
      </w:tblPr>
      <w:tblGrid>
        <w:gridCol w:w="9054"/>
      </w:tblGrid>
      <w:tr w:rsidR="00611F8D" w14:paraId="72D6F0E8" w14:textId="77777777" w:rsidTr="00534D57">
        <w:trPr>
          <w:trHeight w:hRule="exact" w:val="1247"/>
        </w:trPr>
        <w:tc>
          <w:tcPr>
            <w:tcW w:w="9054" w:type="dxa"/>
            <w:shd w:val="clear" w:color="auto" w:fill="E7E6E6" w:themeFill="background2"/>
          </w:tcPr>
          <w:p w14:paraId="1189E9B1" w14:textId="3D015C70" w:rsidR="00611F8D" w:rsidRPr="00F414AD" w:rsidRDefault="00733D75" w:rsidP="00A70F50">
            <w:pPr>
              <w:pStyle w:val="TOC1"/>
              <w:framePr w:hSpace="0" w:wrap="auto" w:vAnchor="margin" w:hAnchor="text" w:yAlign="inline"/>
              <w:rPr>
                <w:sz w:val="24"/>
                <w:szCs w:val="24"/>
              </w:rPr>
            </w:pPr>
            <w:r>
              <w:rPr>
                <w:sz w:val="24"/>
                <w:szCs w:val="24"/>
              </w:rPr>
              <w:t xml:space="preserve">Develop </w:t>
            </w:r>
            <w:r w:rsidR="00611F8D" w:rsidRPr="00F414AD">
              <w:rPr>
                <w:sz w:val="24"/>
                <w:szCs w:val="24"/>
              </w:rPr>
              <w:t xml:space="preserve">resources </w:t>
            </w:r>
            <w:r w:rsidR="000412EE">
              <w:rPr>
                <w:sz w:val="24"/>
                <w:szCs w:val="24"/>
              </w:rPr>
              <w:t xml:space="preserve">to </w:t>
            </w:r>
            <w:r w:rsidR="00611F8D" w:rsidRPr="00F414AD">
              <w:rPr>
                <w:sz w:val="24"/>
                <w:szCs w:val="24"/>
              </w:rPr>
              <w:t>support good practice consumer engagement</w:t>
            </w:r>
            <w:r w:rsidR="000412EE">
              <w:rPr>
                <w:sz w:val="24"/>
                <w:szCs w:val="24"/>
              </w:rPr>
              <w:t xml:space="preserve"> in health policy-making</w:t>
            </w:r>
            <w:r w:rsidR="00611F8D" w:rsidRPr="00F414AD">
              <w:rPr>
                <w:sz w:val="24"/>
                <w:szCs w:val="24"/>
              </w:rPr>
              <w:t xml:space="preserve">. </w:t>
            </w:r>
          </w:p>
        </w:tc>
      </w:tr>
    </w:tbl>
    <w:p w14:paraId="3231AC00" w14:textId="7BC37EE8" w:rsidR="000412EE" w:rsidRDefault="00DD00EE" w:rsidP="000412EE">
      <w:pPr>
        <w:spacing w:before="120" w:after="80"/>
      </w:pPr>
      <w:bookmarkStart w:id="122" w:name="_Hlk165968846"/>
      <w:r w:rsidRPr="00DD00EE">
        <w:t xml:space="preserve">This </w:t>
      </w:r>
      <w:r>
        <w:t>c</w:t>
      </w:r>
      <w:r w:rsidRPr="00DD00EE">
        <w:t>ould be supported by</w:t>
      </w:r>
      <w:r>
        <w:t xml:space="preserve"> ensuring resources and tools </w:t>
      </w:r>
      <w:r w:rsidRPr="00DD00EE">
        <w:t xml:space="preserve">for consumer engagement in health </w:t>
      </w:r>
      <w:proofErr w:type="gramStart"/>
      <w:r w:rsidRPr="00DD00EE">
        <w:t>policy-making</w:t>
      </w:r>
      <w:proofErr w:type="gramEnd"/>
      <w:r>
        <w:t xml:space="preserve"> are made available</w:t>
      </w:r>
      <w:r w:rsidRPr="00DD00EE">
        <w:t xml:space="preserve"> to promote consistent good practice engagement nationally.</w:t>
      </w:r>
      <w:r>
        <w:t xml:space="preserve"> </w:t>
      </w:r>
    </w:p>
    <w:p w14:paraId="1033948A" w14:textId="77777777" w:rsidR="00760861" w:rsidRDefault="00DD00EE" w:rsidP="007C7E7A">
      <w:pPr>
        <w:spacing w:before="120" w:after="80"/>
      </w:pPr>
      <w:r>
        <w:t>This includes:</w:t>
      </w:r>
      <w:r w:rsidRPr="00DD00EE">
        <w:t xml:space="preserve"> </w:t>
      </w:r>
    </w:p>
    <w:p w14:paraId="0BB8B00D" w14:textId="77777777" w:rsidR="009C0B91" w:rsidRDefault="00DD00EE" w:rsidP="009C0B91">
      <w:pPr>
        <w:pStyle w:val="ListParagraph"/>
        <w:numPr>
          <w:ilvl w:val="0"/>
          <w:numId w:val="48"/>
        </w:numPr>
        <w:spacing w:before="120" w:after="80"/>
      </w:pPr>
      <w:r w:rsidRPr="00DD00EE">
        <w:t xml:space="preserve">information, education and training resources and tools relevant to health policy-making that are accessible to all government agencies and other policy-making organisations, consumers and community organisations; </w:t>
      </w:r>
      <w:r>
        <w:t>and</w:t>
      </w:r>
      <w:r w:rsidR="000412EE">
        <w:t xml:space="preserve"> </w:t>
      </w:r>
    </w:p>
    <w:p w14:paraId="3B54DF61" w14:textId="67BAFE3F" w:rsidR="00132D51" w:rsidRDefault="00DD00EE" w:rsidP="009C0B91">
      <w:pPr>
        <w:pStyle w:val="ListParagraph"/>
        <w:numPr>
          <w:ilvl w:val="0"/>
          <w:numId w:val="48"/>
        </w:numPr>
        <w:spacing w:before="120" w:after="80"/>
      </w:pPr>
      <w:r>
        <w:t xml:space="preserve">reporting of </w:t>
      </w:r>
      <w:r w:rsidRPr="00DD00EE">
        <w:t>existing and completed engagement activities undertaken across the health sector to help inform future engagement initiatives</w:t>
      </w:r>
      <w:r w:rsidR="007C7E7A">
        <w:t>.</w:t>
      </w:r>
    </w:p>
    <w:tbl>
      <w:tblPr>
        <w:tblStyle w:val="TableGrid"/>
        <w:tblpPr w:leftFromText="180" w:rightFromText="180" w:vertAnchor="text" w:horzAnchor="margin" w:tblpY="261"/>
        <w:tblW w:w="905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742C76"/>
        <w:tblLook w:val="04A0" w:firstRow="1" w:lastRow="0" w:firstColumn="1" w:lastColumn="0" w:noHBand="0" w:noVBand="1"/>
      </w:tblPr>
      <w:tblGrid>
        <w:gridCol w:w="9054"/>
      </w:tblGrid>
      <w:tr w:rsidR="00C5230B" w:rsidRPr="00C5230B" w14:paraId="5A9B4A28" w14:textId="77777777" w:rsidTr="00534D57">
        <w:trPr>
          <w:trHeight w:val="1973"/>
        </w:trPr>
        <w:tc>
          <w:tcPr>
            <w:tcW w:w="9054" w:type="dxa"/>
            <w:shd w:val="clear" w:color="auto" w:fill="742C76"/>
          </w:tcPr>
          <w:p w14:paraId="3C42496C" w14:textId="77777777" w:rsidR="00534D57" w:rsidRPr="00F414AD" w:rsidRDefault="00534D57" w:rsidP="00C14083">
            <w:pPr>
              <w:pStyle w:val="Heading5"/>
              <w:rPr>
                <w:rStyle w:val="Strong"/>
                <w:rFonts w:ascii="Manrope SemiBold" w:hAnsi="Manrope SemiBold"/>
                <w:b w:val="0"/>
                <w:color w:val="FFFFFF" w:themeColor="background1"/>
                <w:sz w:val="28"/>
                <w:szCs w:val="28"/>
              </w:rPr>
            </w:pPr>
            <w:r w:rsidRPr="00F414AD">
              <w:rPr>
                <w:rStyle w:val="Strong"/>
                <w:rFonts w:ascii="Manrope SemiBold" w:hAnsi="Manrope SemiBold"/>
                <w:b w:val="0"/>
                <w:color w:val="FFFFFF" w:themeColor="background1"/>
                <w:sz w:val="28"/>
                <w:szCs w:val="28"/>
              </w:rPr>
              <w:t xml:space="preserve">Priority actions: </w:t>
            </w:r>
          </w:p>
          <w:p w14:paraId="281577A2" w14:textId="3CFE2F62" w:rsidR="00C5230B" w:rsidRPr="00064A06" w:rsidRDefault="000412EE" w:rsidP="00C5230B">
            <w:pPr>
              <w:pStyle w:val="ListParagraph"/>
              <w:numPr>
                <w:ilvl w:val="0"/>
                <w:numId w:val="25"/>
              </w:numPr>
              <w:rPr>
                <w:rFonts w:ascii="Manrope SemiBold" w:hAnsi="Manrope SemiBold"/>
                <w:color w:val="FFFFFF" w:themeColor="background1"/>
                <w:sz w:val="22"/>
                <w:szCs w:val="22"/>
              </w:rPr>
            </w:pPr>
            <w:r w:rsidRPr="000412EE">
              <w:rPr>
                <w:rFonts w:ascii="Manrope SemiBold" w:hAnsi="Manrope SemiBold"/>
                <w:color w:val="FFFFFF" w:themeColor="background1"/>
                <w:sz w:val="22"/>
                <w:szCs w:val="22"/>
              </w:rPr>
              <w:t xml:space="preserve">Government agencies and other policy-making organisations should develop and publish resources and tools to support contemporary consumer engagement knowledge and practice in the health sector. </w:t>
            </w:r>
          </w:p>
        </w:tc>
      </w:tr>
    </w:tbl>
    <w:p w14:paraId="7F121782" w14:textId="2F76FDBA" w:rsidR="00D55396" w:rsidRDefault="00D55396" w:rsidP="00D17B4F">
      <w:pPr>
        <w:tabs>
          <w:tab w:val="left" w:pos="3530"/>
        </w:tabs>
      </w:pPr>
    </w:p>
    <w:p w14:paraId="02F0857E" w14:textId="77777777" w:rsidR="00D55396" w:rsidRDefault="00D55396">
      <w:pPr>
        <w:spacing w:before="0" w:after="0" w:line="240" w:lineRule="auto"/>
      </w:pPr>
      <w:r>
        <w:br w:type="page"/>
      </w:r>
    </w:p>
    <w:p w14:paraId="32DF51D7" w14:textId="71EF9E85" w:rsidR="00D55396" w:rsidRPr="00E34A1F" w:rsidRDefault="00D55396" w:rsidP="00B02A6E">
      <w:pPr>
        <w:pStyle w:val="Factsheeth1"/>
      </w:pPr>
      <w:r>
        <w:lastRenderedPageBreak/>
        <w:t>Policy action area 2</w:t>
      </w:r>
    </w:p>
    <w:p w14:paraId="7C9987AE" w14:textId="18931FB9" w:rsidR="00D55396" w:rsidRPr="00D55396" w:rsidRDefault="00D55396" w:rsidP="00B02A6E">
      <w:pPr>
        <w:spacing w:before="0" w:after="0"/>
        <w:rPr>
          <w:rFonts w:eastAsia="Manrope" w:cs="Manrope"/>
        </w:rPr>
      </w:pPr>
      <w:r w:rsidRPr="0089210B">
        <w:rPr>
          <w:noProof/>
        </w:rPr>
        <w:drawing>
          <wp:inline distT="0" distB="0" distL="0" distR="0" wp14:anchorId="6AE373F4" wp14:editId="146B976F">
            <wp:extent cx="5713730" cy="52206"/>
            <wp:effectExtent l="0" t="0" r="0" b="0"/>
            <wp:docPr id="37889481" name="Picture 37889481" descr="C:\Users\e5109705\AppData\Local\Microsoft\Windows\INetCache\Content.MSO\A88B99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57">
                      <a:extLst>
                        <a:ext uri="{28A0092B-C50C-407E-A947-70E740481C1C}">
                          <a14:useLocalDpi xmlns:a14="http://schemas.microsoft.com/office/drawing/2010/main" val="0"/>
                        </a:ext>
                      </a:extLst>
                    </a:blip>
                    <a:stretch>
                      <a:fillRect/>
                    </a:stretch>
                  </pic:blipFill>
                  <pic:spPr>
                    <a:xfrm>
                      <a:off x="0" y="0"/>
                      <a:ext cx="6175481" cy="56425"/>
                    </a:xfrm>
                    <a:prstGeom prst="rect">
                      <a:avLst/>
                    </a:prstGeom>
                  </pic:spPr>
                </pic:pic>
              </a:graphicData>
            </a:graphic>
          </wp:inline>
        </w:drawing>
      </w:r>
    </w:p>
    <w:tbl>
      <w:tblPr>
        <w:tblStyle w:val="TableGrid"/>
        <w:tblpPr w:leftFromText="180" w:rightFromText="180" w:vertAnchor="text" w:horzAnchor="margin" w:tblpY="261"/>
        <w:tblW w:w="905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7E6E6" w:themeFill="background2"/>
        <w:tblLook w:val="04A0" w:firstRow="1" w:lastRow="0" w:firstColumn="1" w:lastColumn="0" w:noHBand="0" w:noVBand="1"/>
      </w:tblPr>
      <w:tblGrid>
        <w:gridCol w:w="9054"/>
      </w:tblGrid>
      <w:tr w:rsidR="00C5230B" w14:paraId="6EA1E645" w14:textId="77777777" w:rsidTr="008438B7">
        <w:trPr>
          <w:trHeight w:val="1003"/>
        </w:trPr>
        <w:tc>
          <w:tcPr>
            <w:tcW w:w="9054" w:type="dxa"/>
            <w:shd w:val="clear" w:color="auto" w:fill="E7E6E6" w:themeFill="background2"/>
          </w:tcPr>
          <w:p w14:paraId="127D5E93" w14:textId="256D273D" w:rsidR="00C5230B" w:rsidRPr="00B02A6E" w:rsidRDefault="006F522E" w:rsidP="00A70F50">
            <w:pPr>
              <w:pStyle w:val="TOC1"/>
              <w:framePr w:hSpace="0" w:wrap="auto" w:vAnchor="margin" w:hAnchor="text" w:yAlign="inline"/>
              <w:rPr>
                <w:rFonts w:eastAsia="Manrope" w:cs="Manrope"/>
                <w:sz w:val="24"/>
                <w:szCs w:val="24"/>
              </w:rPr>
            </w:pPr>
            <w:r w:rsidRPr="006F522E">
              <w:rPr>
                <w:sz w:val="24"/>
                <w:szCs w:val="24"/>
              </w:rPr>
              <w:t>Strengthen operational capability to achieve good practice consumer engagement across government and non-government organisations involved in health policy-making.</w:t>
            </w:r>
            <w:r w:rsidR="00C5230B" w:rsidRPr="00B02A6E">
              <w:rPr>
                <w:sz w:val="24"/>
                <w:szCs w:val="24"/>
              </w:rPr>
              <w:t xml:space="preserve"> </w:t>
            </w:r>
          </w:p>
        </w:tc>
      </w:tr>
    </w:tbl>
    <w:p w14:paraId="19B5169A" w14:textId="0D4216FD" w:rsidR="00745ABD" w:rsidRDefault="00607770" w:rsidP="00B02A6E">
      <w:pPr>
        <w:spacing w:before="120"/>
      </w:pPr>
      <w:r>
        <w:t xml:space="preserve">Undertake </w:t>
      </w:r>
      <w:r w:rsidR="00745ABD">
        <w:t xml:space="preserve">education and training to ensure </w:t>
      </w:r>
      <w:proofErr w:type="gramStart"/>
      <w:r w:rsidR="00E5234D">
        <w:t>policy-makers</w:t>
      </w:r>
      <w:proofErr w:type="gramEnd"/>
      <w:r w:rsidR="00E5234D">
        <w:t xml:space="preserve"> have the </w:t>
      </w:r>
      <w:r w:rsidR="0099648B">
        <w:t xml:space="preserve">required </w:t>
      </w:r>
      <w:r w:rsidR="00E5234D">
        <w:t>skills and knowledge to undertake</w:t>
      </w:r>
      <w:r w:rsidR="00745ABD">
        <w:t xml:space="preserve"> evidence-informed</w:t>
      </w:r>
      <w:r w:rsidR="00E5234D">
        <w:t>,</w:t>
      </w:r>
      <w:r w:rsidR="00745ABD">
        <w:t xml:space="preserve"> good practice</w:t>
      </w:r>
      <w:r w:rsidR="00E5234D">
        <w:t xml:space="preserve"> consumer engagement</w:t>
      </w:r>
      <w:r w:rsidR="00974A05">
        <w:t>.</w:t>
      </w:r>
    </w:p>
    <w:p w14:paraId="6EE0F5C7" w14:textId="0C030874" w:rsidR="00945D43" w:rsidRPr="0089210B" w:rsidRDefault="00451B91" w:rsidP="00F27F4B">
      <w:r>
        <w:t>Government agencies and departments, and other policy-making organisations should consider</w:t>
      </w:r>
      <w:r w:rsidR="008E6A15">
        <w:t xml:space="preserve"> </w:t>
      </w:r>
      <w:r w:rsidR="00733D75">
        <w:t>how they would:</w:t>
      </w:r>
      <w:r w:rsidR="00945D43" w:rsidRPr="0089210B">
        <w:t xml:space="preserve"> </w:t>
      </w:r>
    </w:p>
    <w:p w14:paraId="4741BA3F" w14:textId="540B630C" w:rsidR="00945D43" w:rsidRDefault="00BF22FD" w:rsidP="00623346">
      <w:pPr>
        <w:pStyle w:val="ListParagraph"/>
        <w:numPr>
          <w:ilvl w:val="0"/>
          <w:numId w:val="23"/>
        </w:numPr>
        <w:spacing w:after="0"/>
        <w:ind w:left="714" w:hanging="357"/>
      </w:pPr>
      <w:r>
        <w:t>champion and promote</w:t>
      </w:r>
      <w:r w:rsidR="009D3439">
        <w:t xml:space="preserve"> the</w:t>
      </w:r>
      <w:r w:rsidR="00945D43">
        <w:t xml:space="preserve"> implementation of the </w:t>
      </w:r>
      <w:r w:rsidR="009D3439">
        <w:t>Consumer E</w:t>
      </w:r>
      <w:r w:rsidR="00945D43">
        <w:t xml:space="preserve">ngagement </w:t>
      </w:r>
      <w:r w:rsidR="00EF15DC">
        <w:t>F</w:t>
      </w:r>
      <w:r w:rsidR="00945D43">
        <w:t xml:space="preserve">undamentals and </w:t>
      </w:r>
      <w:r w:rsidR="00EF15DC">
        <w:t>G</w:t>
      </w:r>
      <w:r w:rsidR="00945D43">
        <w:t xml:space="preserve">ood </w:t>
      </w:r>
      <w:r w:rsidR="00EF15DC">
        <w:t>P</w:t>
      </w:r>
      <w:r w:rsidR="00945D43">
        <w:t>ract</w:t>
      </w:r>
      <w:r w:rsidR="00974A05">
        <w:t xml:space="preserve">ice </w:t>
      </w:r>
      <w:r w:rsidR="00EF15DC">
        <w:t>G</w:t>
      </w:r>
      <w:r w:rsidR="00974A05">
        <w:t xml:space="preserve">uidelines </w:t>
      </w:r>
      <w:r>
        <w:t>in</w:t>
      </w:r>
      <w:r w:rsidR="00974A05">
        <w:t xml:space="preserve"> all </w:t>
      </w:r>
      <w:r w:rsidR="00945D43">
        <w:t xml:space="preserve">engagement activities undertaken by the </w:t>
      </w:r>
      <w:proofErr w:type="gramStart"/>
      <w:r w:rsidR="00945D43">
        <w:t>organisation;</w:t>
      </w:r>
      <w:proofErr w:type="gramEnd"/>
      <w:r w:rsidR="00945D43">
        <w:t xml:space="preserve"> </w:t>
      </w:r>
    </w:p>
    <w:p w14:paraId="3F92CC8B" w14:textId="495F4EAE" w:rsidR="00945D43" w:rsidRDefault="00945D43" w:rsidP="00203E1C">
      <w:pPr>
        <w:pStyle w:val="ListParagraph"/>
        <w:numPr>
          <w:ilvl w:val="0"/>
          <w:numId w:val="23"/>
        </w:numPr>
      </w:pPr>
      <w:r>
        <w:t xml:space="preserve">establish and maintain ongoing connections, semi-structured networks and </w:t>
      </w:r>
      <w:r w:rsidR="00EF15DC">
        <w:t>collaborative partnerships</w:t>
      </w:r>
      <w:r>
        <w:t xml:space="preserve"> with consumer</w:t>
      </w:r>
      <w:r w:rsidR="00EF15DC">
        <w:t>s, trusted intermediaries</w:t>
      </w:r>
      <w:r>
        <w:t xml:space="preserve"> and</w:t>
      </w:r>
      <w:r w:rsidR="00EF15DC">
        <w:t xml:space="preserve"> relevant</w:t>
      </w:r>
      <w:r>
        <w:t xml:space="preserve"> community </w:t>
      </w:r>
      <w:proofErr w:type="gramStart"/>
      <w:r>
        <w:t>organisations;</w:t>
      </w:r>
      <w:proofErr w:type="gramEnd"/>
      <w:r>
        <w:t xml:space="preserve">  </w:t>
      </w:r>
    </w:p>
    <w:p w14:paraId="7DBDB92C" w14:textId="7C1C89BC" w:rsidR="00945D43" w:rsidRDefault="00945D43" w:rsidP="00203E1C">
      <w:pPr>
        <w:pStyle w:val="ListParagraph"/>
        <w:numPr>
          <w:ilvl w:val="0"/>
          <w:numId w:val="23"/>
        </w:numPr>
      </w:pPr>
      <w:r>
        <w:t>provide evidence-based information, education, training and support</w:t>
      </w:r>
      <w:r w:rsidR="00EF15DC">
        <w:t xml:space="preserve"> to </w:t>
      </w:r>
      <w:proofErr w:type="gramStart"/>
      <w:r w:rsidR="00EF15DC">
        <w:t>policy-makers</w:t>
      </w:r>
      <w:proofErr w:type="gramEnd"/>
      <w:r w:rsidR="00EF15DC">
        <w:t xml:space="preserve"> within the organisation</w:t>
      </w:r>
      <w:r>
        <w:t xml:space="preserve">; and </w:t>
      </w:r>
    </w:p>
    <w:p w14:paraId="5FB62CFB" w14:textId="10A20698" w:rsidR="00663428" w:rsidRPr="00D55396" w:rsidRDefault="00E106B3" w:rsidP="00D55396">
      <w:pPr>
        <w:pStyle w:val="ListParagraph"/>
        <w:numPr>
          <w:ilvl w:val="0"/>
          <w:numId w:val="23"/>
        </w:numPr>
      </w:pPr>
      <w:r>
        <w:t xml:space="preserve">evaluate and </w:t>
      </w:r>
      <w:r w:rsidR="00DA5497">
        <w:t>monitor</w:t>
      </w:r>
      <w:r w:rsidR="00945D43">
        <w:t xml:space="preserve"> consumer engagement </w:t>
      </w:r>
      <w:r w:rsidR="00DA5497">
        <w:t xml:space="preserve">outcomes and impact on policy </w:t>
      </w:r>
      <w:proofErr w:type="gramStart"/>
      <w:r w:rsidR="00DA5497">
        <w:t>outputs</w:t>
      </w:r>
      <w:r w:rsidR="00EF15DC">
        <w:t>,</w:t>
      </w:r>
      <w:r>
        <w:t xml:space="preserve"> and</w:t>
      </w:r>
      <w:proofErr w:type="gramEnd"/>
      <w:r>
        <w:t xml:space="preserve"> </w:t>
      </w:r>
      <w:r w:rsidR="00EF15DC">
        <w:t>regularly report evaluation outcomes</w:t>
      </w:r>
      <w:r w:rsidR="00945D43">
        <w:t xml:space="preserve"> </w:t>
      </w:r>
      <w:r w:rsidR="00EF15DC">
        <w:t xml:space="preserve">to </w:t>
      </w:r>
      <w:r w:rsidR="055326A7">
        <w:t>organisation</w:t>
      </w:r>
      <w:r w:rsidR="00DA5497">
        <w:t>al</w:t>
      </w:r>
      <w:r w:rsidR="055326A7">
        <w:t xml:space="preserve"> leadership and the public</w:t>
      </w:r>
      <w:r w:rsidR="00A855CC">
        <w:t xml:space="preserve">. </w:t>
      </w:r>
    </w:p>
    <w:tbl>
      <w:tblPr>
        <w:tblStyle w:val="TableGrid"/>
        <w:tblpPr w:leftFromText="180" w:rightFromText="180" w:vertAnchor="text" w:horzAnchor="margin" w:tblpY="261"/>
        <w:tblW w:w="905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742C76"/>
        <w:tblLook w:val="04A0" w:firstRow="1" w:lastRow="0" w:firstColumn="1" w:lastColumn="0" w:noHBand="0" w:noVBand="1"/>
      </w:tblPr>
      <w:tblGrid>
        <w:gridCol w:w="9054"/>
      </w:tblGrid>
      <w:tr w:rsidR="00C5230B" w:rsidRPr="00C5230B" w14:paraId="4A6C210B" w14:textId="77777777" w:rsidTr="00534D57">
        <w:trPr>
          <w:trHeight w:val="1976"/>
        </w:trPr>
        <w:tc>
          <w:tcPr>
            <w:tcW w:w="9054" w:type="dxa"/>
            <w:shd w:val="clear" w:color="auto" w:fill="742C76"/>
          </w:tcPr>
          <w:p w14:paraId="784D207F" w14:textId="77777777" w:rsidR="002702F2" w:rsidRPr="00B02A6E" w:rsidRDefault="002702F2" w:rsidP="00C14083">
            <w:pPr>
              <w:pStyle w:val="Heading5"/>
              <w:rPr>
                <w:rStyle w:val="Strong"/>
                <w:rFonts w:ascii="Manrope SemiBold" w:hAnsi="Manrope SemiBold"/>
                <w:b w:val="0"/>
                <w:color w:val="FFFFFF" w:themeColor="background1"/>
                <w:sz w:val="28"/>
                <w:szCs w:val="28"/>
              </w:rPr>
            </w:pPr>
            <w:r w:rsidRPr="00B02A6E">
              <w:rPr>
                <w:rStyle w:val="Strong"/>
                <w:rFonts w:ascii="Manrope SemiBold" w:hAnsi="Manrope SemiBold"/>
                <w:b w:val="0"/>
                <w:color w:val="FFFFFF" w:themeColor="background1"/>
                <w:sz w:val="28"/>
                <w:szCs w:val="28"/>
              </w:rPr>
              <w:t xml:space="preserve">Priority actions: </w:t>
            </w:r>
          </w:p>
          <w:p w14:paraId="3430AD10" w14:textId="30B1BF51" w:rsidR="00C5230B" w:rsidRPr="00064A06" w:rsidRDefault="006F522E" w:rsidP="00D55396">
            <w:pPr>
              <w:pStyle w:val="ListParagraph"/>
              <w:numPr>
                <w:ilvl w:val="0"/>
                <w:numId w:val="25"/>
              </w:numPr>
              <w:rPr>
                <w:rFonts w:ascii="Manrope SemiBold" w:hAnsi="Manrope SemiBold"/>
                <w:color w:val="FFFFFF" w:themeColor="background1"/>
                <w:sz w:val="22"/>
                <w:szCs w:val="22"/>
              </w:rPr>
            </w:pPr>
            <w:r w:rsidRPr="006F522E">
              <w:rPr>
                <w:rFonts w:ascii="Manrope SemiBold" w:hAnsi="Manrope SemiBold"/>
                <w:color w:val="FFFFFF" w:themeColor="background1"/>
                <w:sz w:val="22"/>
                <w:szCs w:val="22"/>
              </w:rPr>
              <w:t>Government agencies and other policy-making organisations should adopt the HELP Toolkit as ‘business as usual’ practice in health policy development</w:t>
            </w:r>
            <w:r>
              <w:rPr>
                <w:rFonts w:ascii="Manrope SemiBold" w:hAnsi="Manrope SemiBold"/>
                <w:color w:val="FFFFFF" w:themeColor="background1"/>
                <w:sz w:val="22"/>
                <w:szCs w:val="22"/>
              </w:rPr>
              <w:t xml:space="preserve">. </w:t>
            </w:r>
            <w:r w:rsidR="00C5230B" w:rsidRPr="00064A06">
              <w:rPr>
                <w:rFonts w:ascii="Manrope SemiBold" w:hAnsi="Manrope SemiBold"/>
                <w:color w:val="FFFFFF" w:themeColor="background1"/>
                <w:sz w:val="22"/>
                <w:szCs w:val="22"/>
              </w:rPr>
              <w:t xml:space="preserve"> </w:t>
            </w:r>
          </w:p>
        </w:tc>
      </w:tr>
    </w:tbl>
    <w:p w14:paraId="6EA26E0F" w14:textId="791EEE67" w:rsidR="00C5230B" w:rsidRDefault="00C5230B">
      <w:pPr>
        <w:spacing w:before="0" w:after="0" w:line="240" w:lineRule="auto"/>
        <w:rPr>
          <w:rFonts w:ascii="Manrope SemiBold" w:hAnsi="Manrope SemiBold" w:cs="Circular Std Book"/>
          <w:color w:val="993366"/>
          <w:sz w:val="24"/>
          <w:szCs w:val="22"/>
        </w:rPr>
      </w:pPr>
    </w:p>
    <w:p w14:paraId="780F3B85" w14:textId="174C54EA" w:rsidR="00D55396" w:rsidRDefault="00D55396">
      <w:pPr>
        <w:spacing w:before="0" w:after="0" w:line="240" w:lineRule="auto"/>
        <w:rPr>
          <w:rFonts w:ascii="Manrope SemiBold" w:hAnsi="Manrope SemiBold" w:cs="Circular Std Book"/>
          <w:color w:val="993366"/>
          <w:sz w:val="24"/>
          <w:szCs w:val="22"/>
        </w:rPr>
      </w:pPr>
      <w:r>
        <w:rPr>
          <w:rFonts w:ascii="Manrope SemiBold" w:hAnsi="Manrope SemiBold" w:cs="Circular Std Book"/>
          <w:color w:val="993366"/>
          <w:sz w:val="24"/>
          <w:szCs w:val="22"/>
        </w:rPr>
        <w:br w:type="page"/>
      </w:r>
    </w:p>
    <w:p w14:paraId="3EFAD706" w14:textId="61E2DED2" w:rsidR="00D55396" w:rsidRPr="00E34A1F" w:rsidRDefault="00D55396" w:rsidP="00B02A6E">
      <w:pPr>
        <w:pStyle w:val="Factsheeth1"/>
      </w:pPr>
      <w:r>
        <w:lastRenderedPageBreak/>
        <w:t>Policy action area 3</w:t>
      </w:r>
    </w:p>
    <w:p w14:paraId="66625FC9" w14:textId="578AFB6C" w:rsidR="00D55396" w:rsidRPr="00D55396" w:rsidRDefault="00D55396" w:rsidP="00B02A6E">
      <w:pPr>
        <w:spacing w:before="0" w:after="0"/>
        <w:rPr>
          <w:rFonts w:eastAsia="Manrope" w:cs="Manrope"/>
        </w:rPr>
      </w:pPr>
      <w:r w:rsidRPr="0089210B">
        <w:rPr>
          <w:noProof/>
        </w:rPr>
        <w:drawing>
          <wp:inline distT="0" distB="0" distL="0" distR="0" wp14:anchorId="063460C0" wp14:editId="22706105">
            <wp:extent cx="5713730" cy="52206"/>
            <wp:effectExtent l="0" t="0" r="0" b="0"/>
            <wp:docPr id="1953368280" name="Picture 1953368280" descr="C:\Users\e5109705\AppData\Local\Microsoft\Windows\INetCache\Content.MSO\A88B99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57">
                      <a:extLst>
                        <a:ext uri="{28A0092B-C50C-407E-A947-70E740481C1C}">
                          <a14:useLocalDpi xmlns:a14="http://schemas.microsoft.com/office/drawing/2010/main" val="0"/>
                        </a:ext>
                      </a:extLst>
                    </a:blip>
                    <a:stretch>
                      <a:fillRect/>
                    </a:stretch>
                  </pic:blipFill>
                  <pic:spPr>
                    <a:xfrm>
                      <a:off x="0" y="0"/>
                      <a:ext cx="6175481" cy="56425"/>
                    </a:xfrm>
                    <a:prstGeom prst="rect">
                      <a:avLst/>
                    </a:prstGeom>
                  </pic:spPr>
                </pic:pic>
              </a:graphicData>
            </a:graphic>
          </wp:inline>
        </w:drawing>
      </w:r>
    </w:p>
    <w:tbl>
      <w:tblPr>
        <w:tblStyle w:val="TableGrid"/>
        <w:tblpPr w:leftFromText="180" w:rightFromText="180" w:vertAnchor="text" w:horzAnchor="margin" w:tblpY="261"/>
        <w:tblW w:w="905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7E6E6" w:themeFill="background2"/>
        <w:tblLook w:val="04A0" w:firstRow="1" w:lastRow="0" w:firstColumn="1" w:lastColumn="0" w:noHBand="0" w:noVBand="1"/>
      </w:tblPr>
      <w:tblGrid>
        <w:gridCol w:w="9054"/>
      </w:tblGrid>
      <w:tr w:rsidR="00C5230B" w:rsidRPr="00D55396" w14:paraId="6481A95C" w14:textId="77777777" w:rsidTr="00D55396">
        <w:trPr>
          <w:trHeight w:val="567"/>
        </w:trPr>
        <w:tc>
          <w:tcPr>
            <w:tcW w:w="9054" w:type="dxa"/>
            <w:shd w:val="clear" w:color="auto" w:fill="E7E6E6" w:themeFill="background2"/>
          </w:tcPr>
          <w:p w14:paraId="0BFC2E1C" w14:textId="1E03311F" w:rsidR="00C5230B" w:rsidRPr="00B02A6E" w:rsidRDefault="00C5230B" w:rsidP="00A70F50">
            <w:pPr>
              <w:pStyle w:val="TOC1"/>
              <w:framePr w:hSpace="0" w:wrap="auto" w:vAnchor="margin" w:hAnchor="text" w:yAlign="inline"/>
              <w:rPr>
                <w:sz w:val="24"/>
                <w:szCs w:val="24"/>
              </w:rPr>
            </w:pPr>
            <w:r w:rsidRPr="00B02A6E">
              <w:rPr>
                <w:sz w:val="24"/>
                <w:szCs w:val="24"/>
              </w:rPr>
              <w:t xml:space="preserve">Build the capacity and capability of consumers, particularly those from priority population groups, </w:t>
            </w:r>
            <w:r w:rsidRPr="00B02A6E">
              <w:rPr>
                <w:sz w:val="24"/>
                <w:szCs w:val="24"/>
                <w:lang w:eastAsia="en-US"/>
              </w:rPr>
              <w:t>to engage</w:t>
            </w:r>
            <w:r w:rsidR="006F522E">
              <w:rPr>
                <w:sz w:val="24"/>
                <w:szCs w:val="24"/>
                <w:lang w:eastAsia="en-US"/>
              </w:rPr>
              <w:t xml:space="preserve"> in</w:t>
            </w:r>
            <w:r w:rsidRPr="00B02A6E">
              <w:rPr>
                <w:sz w:val="24"/>
                <w:szCs w:val="24"/>
                <w:lang w:eastAsia="en-US"/>
              </w:rPr>
              <w:t xml:space="preserve"> health policy-making processes. </w:t>
            </w:r>
          </w:p>
        </w:tc>
      </w:tr>
    </w:tbl>
    <w:p w14:paraId="1BD3CC1B" w14:textId="0B342A27" w:rsidR="00AA3984" w:rsidRDefault="00AA3984" w:rsidP="00142798">
      <w:pPr>
        <w:spacing w:before="120"/>
        <w:rPr>
          <w:b/>
          <w:bCs/>
        </w:rPr>
      </w:pPr>
      <w:r>
        <w:rPr>
          <w:rFonts w:eastAsia="Manrope" w:cs="Manrope"/>
        </w:rPr>
        <w:t>There is a need for p</w:t>
      </w:r>
      <w:r w:rsidRPr="0089210B">
        <w:rPr>
          <w:rFonts w:eastAsia="Manrope" w:cs="Manrope"/>
        </w:rPr>
        <w:t>olicy-making organisations</w:t>
      </w:r>
      <w:r>
        <w:rPr>
          <w:rFonts w:eastAsia="Manrope" w:cs="Manrope"/>
        </w:rPr>
        <w:t xml:space="preserve"> to build the</w:t>
      </w:r>
      <w:r w:rsidRPr="0089210B">
        <w:rPr>
          <w:rFonts w:eastAsia="Manrope" w:cs="Manrope"/>
          <w:b/>
          <w:bCs/>
        </w:rPr>
        <w:t xml:space="preserve"> </w:t>
      </w:r>
      <w:r w:rsidRPr="0089210B">
        <w:t xml:space="preserve">capacity and capability </w:t>
      </w:r>
      <w:r>
        <w:t xml:space="preserve">of consumers to participate in engagement activities at varying levels of engagement, including as partners in policy co-design. </w:t>
      </w:r>
      <w:r w:rsidRPr="0089210B">
        <w:rPr>
          <w:lang w:eastAsia="en-US"/>
        </w:rPr>
        <w:t xml:space="preserve">This should be facilitated </w:t>
      </w:r>
      <w:r>
        <w:rPr>
          <w:lang w:eastAsia="en-US"/>
        </w:rPr>
        <w:t xml:space="preserve">by </w:t>
      </w:r>
      <w:r w:rsidRPr="0089210B">
        <w:rPr>
          <w:lang w:eastAsia="en-US"/>
        </w:rPr>
        <w:t>using methods, approaches and timing appropriate to the diverse needs and circumstances of consumers</w:t>
      </w:r>
      <w:r>
        <w:rPr>
          <w:lang w:eastAsia="en-US"/>
        </w:rPr>
        <w:t>.</w:t>
      </w:r>
      <w:r w:rsidRPr="0089210B">
        <w:t xml:space="preserve"> </w:t>
      </w:r>
      <w:proofErr w:type="gramStart"/>
      <w:r>
        <w:t>Policy-makers</w:t>
      </w:r>
      <w:proofErr w:type="gramEnd"/>
      <w:r>
        <w:t xml:space="preserve"> also </w:t>
      </w:r>
      <w:r w:rsidRPr="0089210B">
        <w:t xml:space="preserve">need to </w:t>
      </w:r>
      <w:r>
        <w:t xml:space="preserve">work to </w:t>
      </w:r>
      <w:r w:rsidRPr="0089210B">
        <w:t>establish partnerships</w:t>
      </w:r>
      <w:r>
        <w:t xml:space="preserve"> with priority population groups and their </w:t>
      </w:r>
      <w:r w:rsidRPr="0089210B">
        <w:t>trusted intermediaries</w:t>
      </w:r>
      <w:r>
        <w:t xml:space="preserve">, </w:t>
      </w:r>
      <w:r w:rsidRPr="0089210B">
        <w:t>maintaining and adjusting these relationships over time.</w:t>
      </w:r>
      <w:r w:rsidRPr="0089210B">
        <w:rPr>
          <w:b/>
          <w:bCs/>
        </w:rPr>
        <w:t xml:space="preserve"> </w:t>
      </w:r>
    </w:p>
    <w:p w14:paraId="2749DE0F" w14:textId="77777777" w:rsidR="00AA3984" w:rsidRDefault="00AA3984" w:rsidP="00AA3984">
      <w:r>
        <w:t xml:space="preserve">Resources, education and training opportunities targeted at building consumer capability and capacity should </w:t>
      </w:r>
      <w:r w:rsidRPr="00826C40">
        <w:t>co-designed</w:t>
      </w:r>
      <w:r>
        <w:t xml:space="preserve"> with consumers</w:t>
      </w:r>
      <w:r w:rsidRPr="00826C40">
        <w:t xml:space="preserve">, adapted for all levels of health literacy and </w:t>
      </w:r>
      <w:r>
        <w:t>aim to</w:t>
      </w:r>
      <w:r w:rsidRPr="00826C40">
        <w:t xml:space="preserve"> redress barriers limiting the</w:t>
      </w:r>
      <w:r>
        <w:t xml:space="preserve"> </w:t>
      </w:r>
      <w:r w:rsidRPr="00826C40">
        <w:t>engagement and participation of priority population groups.</w:t>
      </w:r>
      <w:r>
        <w:t xml:space="preserve"> They must also be inclusive to the diverse range of consumers in the community and should include access to engagement supports, such as translating and interpreting services where required. </w:t>
      </w:r>
    </w:p>
    <w:p w14:paraId="57D8AC68" w14:textId="1C532F60" w:rsidR="00AA3984" w:rsidRDefault="00AA3984" w:rsidP="00AA3984">
      <w:pPr>
        <w:rPr>
          <w:bCs/>
        </w:rPr>
      </w:pPr>
      <w:r w:rsidRPr="00451B91">
        <w:rPr>
          <w:bCs/>
        </w:rPr>
        <w:t xml:space="preserve">Engagement activities must be culturally safe and employ trauma-informed best practice to ensure they are inclusive of the wide array of consumers and population groups with valuable lived </w:t>
      </w:r>
      <w:r>
        <w:rPr>
          <w:bCs/>
        </w:rPr>
        <w:t>experience expertise.</w:t>
      </w:r>
    </w:p>
    <w:p w14:paraId="3E4D34D1" w14:textId="07E261B7" w:rsidR="00AA3984" w:rsidRDefault="00AA3984" w:rsidP="00AA3984">
      <w:r w:rsidRPr="0089210B">
        <w:t xml:space="preserve">Engagement with Aboriginal and Torres Strait Islander people should be based on and implemented in accordance with the National Agreement on Closing the Gap 2020 (National Agreement) </w:t>
      </w:r>
      <w:r>
        <w:fldChar w:fldCharType="begin"/>
      </w:r>
      <w:r w:rsidR="00EA5F36">
        <w:instrText xml:space="preserve"> ADDIN EN.CITE &lt;EndNote&gt;&lt;Cite&gt;&lt;Author&gt;Council of Australian Governments&lt;/Author&gt;&lt;Year&gt;2009&lt;/Year&gt;&lt;RecNum&gt;349&lt;/RecNum&gt;&lt;DisplayText&gt;[69]&lt;/DisplayText&gt;&lt;record&gt;&lt;rec-number&gt;349&lt;/rec-number&gt;&lt;foreign-keys&gt;&lt;key app="EN" db-id="5apt0xtejw5ps4ea2r9psrpz2fw0tttfdzdf" timestamp="1713225202"&gt;349&lt;/key&gt;&lt;/foreign-keys&gt;&lt;ref-type name="Government Document"&gt;46&lt;/ref-type&gt;&lt;contributors&gt;&lt;authors&gt;&lt;author&gt;Council of Australian Governments,&lt;/author&gt;&lt;/authors&gt;&lt;/contributors&gt;&lt;titles&gt;&lt;title&gt;National Indigenous Reform Agreement (Closing the Gap)&lt;/title&gt;&lt;/titles&gt;&lt;dates&gt;&lt;year&gt;2009&lt;/year&gt;&lt;/dates&gt;&lt;pub-location&gt;Canberra, Australia&lt;/pub-location&gt;&lt;publisher&gt;CoAG &lt;/publisher&gt;&lt;urls&gt;&lt;/urls&gt;&lt;/record&gt;&lt;/Cite&gt;&lt;/EndNote&gt;</w:instrText>
      </w:r>
      <w:r>
        <w:fldChar w:fldCharType="separate"/>
      </w:r>
      <w:r w:rsidR="00EA5F36">
        <w:rPr>
          <w:noProof/>
        </w:rPr>
        <w:t>[69]</w:t>
      </w:r>
      <w:r>
        <w:fldChar w:fldCharType="end"/>
      </w:r>
      <w:r w:rsidRPr="0089210B">
        <w:t>.</w:t>
      </w:r>
      <w:r w:rsidR="00607770">
        <w:t xml:space="preserve"> This should be informed by </w:t>
      </w:r>
      <w:r w:rsidR="00607770" w:rsidRPr="0003428D">
        <w:t>the Aboriginal and Torres Strait Islander Partnership and Engagement Framework</w:t>
      </w:r>
      <w:r w:rsidR="00607770">
        <w:t xml:space="preserve">. </w:t>
      </w:r>
    </w:p>
    <w:tbl>
      <w:tblPr>
        <w:tblStyle w:val="TableGrid"/>
        <w:tblpPr w:leftFromText="180" w:rightFromText="180" w:vertAnchor="text" w:horzAnchor="margin" w:tblpY="261"/>
        <w:tblW w:w="905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742C76"/>
        <w:tblLook w:val="04A0" w:firstRow="1" w:lastRow="0" w:firstColumn="1" w:lastColumn="0" w:noHBand="0" w:noVBand="1"/>
      </w:tblPr>
      <w:tblGrid>
        <w:gridCol w:w="9054"/>
      </w:tblGrid>
      <w:tr w:rsidR="00C5230B" w:rsidRPr="00C5230B" w14:paraId="5BF2BF7A" w14:textId="77777777" w:rsidTr="00534D57">
        <w:trPr>
          <w:trHeight w:val="3597"/>
        </w:trPr>
        <w:tc>
          <w:tcPr>
            <w:tcW w:w="9054" w:type="dxa"/>
            <w:shd w:val="clear" w:color="auto" w:fill="742C76"/>
          </w:tcPr>
          <w:p w14:paraId="28CFEEFC" w14:textId="77777777" w:rsidR="002702F2" w:rsidRPr="00B02A6E" w:rsidRDefault="002702F2" w:rsidP="00C14083">
            <w:pPr>
              <w:pStyle w:val="Heading5"/>
              <w:rPr>
                <w:rStyle w:val="Strong"/>
                <w:rFonts w:ascii="Manrope SemiBold" w:hAnsi="Manrope SemiBold"/>
                <w:b w:val="0"/>
                <w:color w:val="FFFFFF" w:themeColor="background1"/>
                <w:sz w:val="28"/>
                <w:szCs w:val="28"/>
              </w:rPr>
            </w:pPr>
            <w:r w:rsidRPr="00B02A6E">
              <w:rPr>
                <w:rStyle w:val="Strong"/>
                <w:rFonts w:ascii="Manrope SemiBold" w:hAnsi="Manrope SemiBold"/>
                <w:b w:val="0"/>
                <w:color w:val="FFFFFF" w:themeColor="background1"/>
                <w:sz w:val="28"/>
                <w:szCs w:val="28"/>
              </w:rPr>
              <w:t xml:space="preserve">Priority actions: </w:t>
            </w:r>
          </w:p>
          <w:p w14:paraId="16611126" w14:textId="4936D101" w:rsidR="00C5230B" w:rsidRPr="00064A06" w:rsidRDefault="006F522E" w:rsidP="00534D57">
            <w:pPr>
              <w:pStyle w:val="ListParagraph"/>
              <w:numPr>
                <w:ilvl w:val="0"/>
                <w:numId w:val="25"/>
              </w:numPr>
              <w:rPr>
                <w:rFonts w:ascii="Manrope SemiBold" w:hAnsi="Manrope SemiBold"/>
                <w:color w:val="FFFFFF" w:themeColor="background1"/>
                <w:sz w:val="22"/>
                <w:szCs w:val="22"/>
              </w:rPr>
            </w:pPr>
            <w:r w:rsidRPr="006F522E">
              <w:rPr>
                <w:rFonts w:ascii="Manrope SemiBold" w:hAnsi="Manrope SemiBold"/>
                <w:color w:val="FFFFFF" w:themeColor="background1"/>
                <w:sz w:val="22"/>
                <w:szCs w:val="22"/>
              </w:rPr>
              <w:t>Government agencies and other health policy-making organisations should support consumers to participate in co-design processes and establish genuine partnerships with priority population groups.</w:t>
            </w:r>
            <w:r w:rsidRPr="00064A06" w:rsidDel="006F522E">
              <w:rPr>
                <w:rFonts w:ascii="Manrope SemiBold" w:hAnsi="Manrope SemiBold"/>
                <w:color w:val="FFFFFF" w:themeColor="background1"/>
                <w:sz w:val="22"/>
                <w:szCs w:val="22"/>
              </w:rPr>
              <w:t xml:space="preserve"> </w:t>
            </w:r>
            <w:r w:rsidR="00534D57" w:rsidRPr="00064A06">
              <w:rPr>
                <w:rFonts w:ascii="Manrope SemiBold" w:hAnsi="Manrope SemiBold"/>
                <w:color w:val="FFFFFF" w:themeColor="background1"/>
                <w:sz w:val="22"/>
                <w:szCs w:val="22"/>
              </w:rPr>
              <w:br/>
            </w:r>
          </w:p>
          <w:p w14:paraId="540B98D3" w14:textId="022FFDB7" w:rsidR="00C5230B" w:rsidRPr="00534D57" w:rsidRDefault="006F522E" w:rsidP="00534D57">
            <w:pPr>
              <w:pStyle w:val="ListParagraph"/>
              <w:numPr>
                <w:ilvl w:val="0"/>
                <w:numId w:val="25"/>
              </w:numPr>
              <w:rPr>
                <w:color w:val="FFFFFF" w:themeColor="background1"/>
              </w:rPr>
            </w:pPr>
            <w:r w:rsidRPr="006F522E">
              <w:rPr>
                <w:rFonts w:ascii="Manrope SemiBold" w:hAnsi="Manrope SemiBold"/>
                <w:color w:val="FFFFFF" w:themeColor="background1"/>
                <w:sz w:val="22"/>
                <w:szCs w:val="22"/>
              </w:rPr>
              <w:t>Government agencies and other health policy-making organisations should collaborate with Aboriginal and Torres Strait Islander community-controlled organisations and trusted intermediaries to develop tailored engagement resources</w:t>
            </w:r>
            <w:r w:rsidR="00C5230B" w:rsidRPr="00064A06">
              <w:rPr>
                <w:rFonts w:ascii="Manrope SemiBold" w:hAnsi="Manrope SemiBold"/>
                <w:color w:val="FFFFFF" w:themeColor="background1"/>
                <w:sz w:val="22"/>
                <w:szCs w:val="22"/>
              </w:rPr>
              <w:t>.</w:t>
            </w:r>
            <w:r w:rsidR="00C5230B" w:rsidRPr="00534D57">
              <w:rPr>
                <w:color w:val="FFFFFF" w:themeColor="background1"/>
              </w:rPr>
              <w:t xml:space="preserve"> </w:t>
            </w:r>
          </w:p>
        </w:tc>
      </w:tr>
    </w:tbl>
    <w:p w14:paraId="11EA448D" w14:textId="77777777" w:rsidR="00C5230B" w:rsidRPr="00AA3984" w:rsidRDefault="00C5230B" w:rsidP="00AA3984"/>
    <w:bookmarkEnd w:id="122"/>
    <w:p w14:paraId="51D34B90" w14:textId="79451FF8" w:rsidR="3E070E23" w:rsidRPr="0089210B" w:rsidRDefault="006B0E4F" w:rsidP="00203E1C">
      <w:r w:rsidRPr="0089210B">
        <w:br w:type="page"/>
      </w:r>
    </w:p>
    <w:p w14:paraId="2EDFDEE1" w14:textId="77777777" w:rsidR="009F0B00" w:rsidRDefault="009F0B00" w:rsidP="00AD3470">
      <w:pPr>
        <w:pStyle w:val="Heading1"/>
      </w:pPr>
      <w:bookmarkStart w:id="123" w:name="_Toc158114035"/>
      <w:bookmarkStart w:id="124" w:name="_Toc177632070"/>
      <w:bookmarkStart w:id="125" w:name="_Toc1551671777"/>
      <w:bookmarkStart w:id="126" w:name="_Toc228527794"/>
      <w:r>
        <w:lastRenderedPageBreak/>
        <w:t>Other resources</w:t>
      </w:r>
      <w:bookmarkEnd w:id="123"/>
      <w:r w:rsidRPr="00534D57">
        <w:rPr>
          <w:rStyle w:val="FootnoteReference"/>
          <w:rFonts w:ascii="Manrope" w:hAnsi="Manrope"/>
        </w:rPr>
        <w:footnoteReference w:id="2"/>
      </w:r>
      <w:bookmarkEnd w:id="124"/>
    </w:p>
    <w:p w14:paraId="5D763900" w14:textId="45FD5073" w:rsidR="009F0B00" w:rsidRPr="0089210B" w:rsidRDefault="009F0B00" w:rsidP="00203E1C">
      <w:r w:rsidRPr="0089210B">
        <w:rPr>
          <w:noProof/>
          <w:shd w:val="clear" w:color="auto" w:fill="E6E6E6"/>
        </w:rPr>
        <w:drawing>
          <wp:inline distT="0" distB="0" distL="0" distR="0" wp14:anchorId="650FEC0F" wp14:editId="1878DEED">
            <wp:extent cx="5762625" cy="47625"/>
            <wp:effectExtent l="0" t="0" r="9525" b="9525"/>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2625" cy="47625"/>
                    </a:xfrm>
                    <a:prstGeom prst="rect">
                      <a:avLst/>
                    </a:prstGeom>
                    <a:noFill/>
                    <a:ln>
                      <a:noFill/>
                    </a:ln>
                  </pic:spPr>
                </pic:pic>
              </a:graphicData>
            </a:graphic>
          </wp:inline>
        </w:drawing>
      </w:r>
    </w:p>
    <w:p w14:paraId="1189F191" w14:textId="77777777" w:rsidR="00202E10" w:rsidRPr="00202E10" w:rsidRDefault="00202E10" w:rsidP="00202E10">
      <w:pPr>
        <w:pStyle w:val="ListBullet"/>
        <w:ind w:left="284" w:hanging="284"/>
      </w:pPr>
      <w:hyperlink r:id="rId58" w:history="1">
        <w:r w:rsidRPr="00202E10">
          <w:rPr>
            <w:rStyle w:val="Hyperlink"/>
            <w:rFonts w:ascii="Manrope" w:hAnsi="Manrope" w:cs="Circular Std Light"/>
          </w:rPr>
          <w:t>Partnering with Consumers: A guide for consumers</w:t>
        </w:r>
      </w:hyperlink>
      <w:r w:rsidRPr="00202E10">
        <w:rPr>
          <w:color w:val="1C9BDB"/>
          <w:u w:val="single"/>
        </w:rPr>
        <w:t>.</w:t>
      </w:r>
      <w:r w:rsidRPr="00202E10">
        <w:rPr>
          <w:color w:val="1C9BDB"/>
        </w:rPr>
        <w:t xml:space="preserve"> </w:t>
      </w:r>
      <w:r w:rsidRPr="00202E10">
        <w:t>Australian Commission on Safety and Quality in Health Care (ACSQHC). 2023.</w:t>
      </w:r>
    </w:p>
    <w:p w14:paraId="7404FD8C" w14:textId="77777777" w:rsidR="00202E10" w:rsidRPr="00202E10" w:rsidRDefault="00202E10" w:rsidP="00202E10">
      <w:pPr>
        <w:pStyle w:val="ListBullet"/>
        <w:ind w:left="284" w:hanging="284"/>
      </w:pPr>
      <w:hyperlink r:id="rId59" w:history="1">
        <w:r w:rsidRPr="00202E10">
          <w:rPr>
            <w:rStyle w:val="Hyperlink"/>
            <w:rFonts w:ascii="Manrope" w:hAnsi="Manrope" w:cs="Circular Std Light"/>
            <w:bCs/>
          </w:rPr>
          <w:t>Public Participation Spectrum</w:t>
        </w:r>
        <w:r w:rsidRPr="00202E10">
          <w:rPr>
            <w:rStyle w:val="Hyperlink"/>
            <w:rFonts w:ascii="Manrope" w:hAnsi="Manrope" w:cs="Circular Std Light"/>
            <w:color w:val="0070C0"/>
          </w:rPr>
          <w:t>.</w:t>
        </w:r>
      </w:hyperlink>
      <w:r w:rsidRPr="00202E10">
        <w:t xml:space="preserve"> International Association for Public Participation (IAP2). 2018. </w:t>
      </w:r>
    </w:p>
    <w:p w14:paraId="7E7FD4B3" w14:textId="77777777" w:rsidR="00202E10" w:rsidRPr="00202E10" w:rsidRDefault="00202E10" w:rsidP="00202E10">
      <w:pPr>
        <w:pStyle w:val="ListBullet"/>
        <w:ind w:left="284" w:hanging="284"/>
      </w:pPr>
      <w:hyperlink r:id="rId60" w:history="1">
        <w:r w:rsidRPr="00202E10">
          <w:rPr>
            <w:rStyle w:val="Hyperlink"/>
            <w:rFonts w:ascii="Manrope" w:hAnsi="Manrope" w:cs="Circular Std Light"/>
          </w:rPr>
          <w:t xml:space="preserve">The </w:t>
        </w:r>
        <w:r w:rsidRPr="00202E10">
          <w:rPr>
            <w:rStyle w:val="Hyperlink"/>
            <w:rFonts w:ascii="Manrope" w:hAnsi="Manrope" w:cs="Circular Std Light"/>
            <w:bCs/>
          </w:rPr>
          <w:t>Australian Public Service Framework for Engagement and Participation</w:t>
        </w:r>
      </w:hyperlink>
      <w:r w:rsidRPr="00202E10">
        <w:rPr>
          <w:b/>
        </w:rPr>
        <w:t xml:space="preserve">.  </w:t>
      </w:r>
      <w:r w:rsidRPr="00202E10">
        <w:t>Australian Public Service (APS), Australian Government. 2019.</w:t>
      </w:r>
    </w:p>
    <w:p w14:paraId="090FC626" w14:textId="77777777" w:rsidR="00202E10" w:rsidRPr="00202E10" w:rsidRDefault="00202E10" w:rsidP="00202E10">
      <w:pPr>
        <w:pStyle w:val="ListBullet"/>
        <w:ind w:left="284" w:hanging="284"/>
        <w:rPr>
          <w:rFonts w:cs="Circular Std Light"/>
        </w:rPr>
      </w:pPr>
      <w:hyperlink r:id="rId61" w:history="1">
        <w:r w:rsidRPr="00202E10">
          <w:rPr>
            <w:rStyle w:val="Hyperlink"/>
            <w:rFonts w:ascii="Manrope" w:hAnsi="Manrope" w:cs="Circular Std Light"/>
          </w:rPr>
          <w:t xml:space="preserve">A Guide </w:t>
        </w:r>
        <w:proofErr w:type="gramStart"/>
        <w:r w:rsidRPr="00202E10">
          <w:rPr>
            <w:rStyle w:val="Hyperlink"/>
            <w:rFonts w:ascii="Manrope" w:hAnsi="Manrope" w:cs="Circular Std Light"/>
          </w:rPr>
          <w:t>To</w:t>
        </w:r>
        <w:proofErr w:type="gramEnd"/>
        <w:r w:rsidRPr="00202E10">
          <w:rPr>
            <w:rStyle w:val="Hyperlink"/>
            <w:rFonts w:ascii="Manrope" w:hAnsi="Manrope" w:cs="Circular Std Light"/>
          </w:rPr>
          <w:t xml:space="preserve"> The Right Engagement</w:t>
        </w:r>
      </w:hyperlink>
      <w:r w:rsidRPr="00202E10">
        <w:rPr>
          <w:color w:val="1C9BDB"/>
        </w:rPr>
        <w:t xml:space="preserve"> </w:t>
      </w:r>
      <w:r w:rsidRPr="00202E10">
        <w:t>(APS). Australian Government, Department of Industry, Science and Resources. 2019.</w:t>
      </w:r>
    </w:p>
    <w:p w14:paraId="3D3161AB" w14:textId="77777777" w:rsidR="00202E10" w:rsidRPr="00202E10" w:rsidRDefault="00202E10" w:rsidP="00202E10">
      <w:pPr>
        <w:pStyle w:val="ListBullet"/>
        <w:ind w:left="284" w:hanging="284"/>
        <w:rPr>
          <w:u w:val="single"/>
        </w:rPr>
      </w:pPr>
      <w:hyperlink r:id="rId62" w:history="1">
        <w:r w:rsidRPr="00202E10">
          <w:rPr>
            <w:rStyle w:val="Hyperlink"/>
            <w:rFonts w:ascii="Manrope" w:hAnsi="Manrope" w:cs="Circular Std Light"/>
            <w:bCs/>
          </w:rPr>
          <w:t>Health Stakeholder Engagement Framework</w:t>
        </w:r>
      </w:hyperlink>
      <w:r w:rsidRPr="00202E10">
        <w:rPr>
          <w:b/>
        </w:rPr>
        <w:t xml:space="preserve">.  </w:t>
      </w:r>
      <w:r w:rsidRPr="00202E10">
        <w:t>Australian Government, Department of Health. 2017.</w:t>
      </w:r>
    </w:p>
    <w:p w14:paraId="2A7CAA00" w14:textId="77777777" w:rsidR="00202E10" w:rsidRPr="00202E10" w:rsidRDefault="00202E10" w:rsidP="00202E10">
      <w:pPr>
        <w:pStyle w:val="ListBullet"/>
        <w:ind w:left="284" w:hanging="284"/>
        <w:rPr>
          <w:bCs/>
          <w:u w:val="single"/>
        </w:rPr>
      </w:pPr>
      <w:hyperlink r:id="rId63" w:history="1">
        <w:r w:rsidRPr="00202E10">
          <w:rPr>
            <w:rStyle w:val="Hyperlink"/>
            <w:rFonts w:ascii="Manrope" w:hAnsi="Manrope" w:cs="Circular Std Light"/>
            <w:bCs/>
          </w:rPr>
          <w:t>National Framework for Consumer Involvement in Cancer Control</w:t>
        </w:r>
      </w:hyperlink>
      <w:r w:rsidRPr="00202E10">
        <w:rPr>
          <w:bCs/>
          <w:color w:val="1C9BDB"/>
        </w:rPr>
        <w:t xml:space="preserve">.  </w:t>
      </w:r>
      <w:r w:rsidRPr="00202E10">
        <w:rPr>
          <w:bCs/>
        </w:rPr>
        <w:t>Cancer Australia; Australian Government. 2011.</w:t>
      </w:r>
    </w:p>
    <w:p w14:paraId="0B92836A" w14:textId="77777777" w:rsidR="00202E10" w:rsidRPr="00202E10" w:rsidRDefault="00202E10" w:rsidP="00202E10">
      <w:pPr>
        <w:pStyle w:val="ListBullet"/>
        <w:ind w:left="284" w:hanging="284"/>
      </w:pPr>
      <w:hyperlink r:id="rId64" w:history="1">
        <w:r w:rsidRPr="00202E10">
          <w:rPr>
            <w:rStyle w:val="Hyperlink"/>
            <w:rFonts w:ascii="Manrope" w:hAnsi="Manrope" w:cs="Circular Std Light"/>
          </w:rPr>
          <w:t>Engaging Canberrans: A guide to community engagement</w:t>
        </w:r>
      </w:hyperlink>
      <w:r w:rsidRPr="00202E10">
        <w:rPr>
          <w:color w:val="1C9BDB"/>
        </w:rPr>
        <w:t xml:space="preserve">. </w:t>
      </w:r>
      <w:r w:rsidRPr="00202E10">
        <w:t>ACT Government. 2011.</w:t>
      </w:r>
    </w:p>
    <w:p w14:paraId="0EC842F1" w14:textId="77777777" w:rsidR="00202E10" w:rsidRPr="00202E10" w:rsidRDefault="00202E10" w:rsidP="00202E10">
      <w:pPr>
        <w:pStyle w:val="ListBullet"/>
        <w:ind w:left="284" w:hanging="284"/>
        <w:rPr>
          <w:bCs/>
          <w:u w:val="single"/>
        </w:rPr>
      </w:pPr>
      <w:hyperlink r:id="rId65" w:history="1">
        <w:r w:rsidRPr="00202E10">
          <w:rPr>
            <w:rStyle w:val="Hyperlink"/>
            <w:rFonts w:ascii="Manrope" w:hAnsi="Manrope" w:cs="Circular Std Light"/>
            <w:bCs/>
          </w:rPr>
          <w:t xml:space="preserve">Community engagement techniques. </w:t>
        </w:r>
      </w:hyperlink>
      <w:r w:rsidRPr="00202E10">
        <w:rPr>
          <w:bCs/>
        </w:rPr>
        <w:t xml:space="preserve">Queensland Government, Department of Health. n.d. </w:t>
      </w:r>
    </w:p>
    <w:p w14:paraId="33BCCB54" w14:textId="77777777" w:rsidR="00202E10" w:rsidRPr="00202E10" w:rsidRDefault="00202E10" w:rsidP="00202E10">
      <w:pPr>
        <w:pStyle w:val="ListBullet"/>
        <w:ind w:left="284" w:hanging="284"/>
        <w:rPr>
          <w:u w:val="single"/>
        </w:rPr>
      </w:pPr>
      <w:hyperlink r:id="rId66" w:history="1">
        <w:r w:rsidRPr="00202E10">
          <w:rPr>
            <w:rStyle w:val="Hyperlink"/>
            <w:rFonts w:ascii="Manrope" w:hAnsi="Manrope" w:cs="Circular Std Light"/>
          </w:rPr>
          <w:t>Community engagement toolkit for planning</w:t>
        </w:r>
      </w:hyperlink>
      <w:r w:rsidRPr="00202E10">
        <w:rPr>
          <w:color w:val="1C9BDB"/>
        </w:rPr>
        <w:t xml:space="preserve">. </w:t>
      </w:r>
      <w:r w:rsidRPr="00202E10">
        <w:t>Queensland Government, Department of Infrastructure, Local Government and Planning. 2017.</w:t>
      </w:r>
    </w:p>
    <w:p w14:paraId="6CD11CB2" w14:textId="77777777" w:rsidR="00202E10" w:rsidRPr="00202E10" w:rsidRDefault="00202E10" w:rsidP="00202E10">
      <w:pPr>
        <w:pStyle w:val="ListBullet"/>
        <w:ind w:left="284" w:hanging="284"/>
        <w:rPr>
          <w:rStyle w:val="Hyperlink"/>
          <w:rFonts w:ascii="Manrope" w:hAnsi="Manrope" w:cs="Circular Std Light"/>
        </w:rPr>
      </w:pPr>
      <w:hyperlink r:id="rId67" w:history="1">
        <w:r w:rsidRPr="00202E10">
          <w:rPr>
            <w:rStyle w:val="Hyperlink"/>
            <w:rFonts w:ascii="Manrope" w:hAnsi="Manrope" w:cs="Circular Std Light"/>
          </w:rPr>
          <w:t>Consumer, Carer and Community Engagement Strategic Framework 2021-2025</w:t>
        </w:r>
      </w:hyperlink>
      <w:r w:rsidRPr="00202E10">
        <w:rPr>
          <w:color w:val="1C9BDB"/>
        </w:rPr>
        <w:t xml:space="preserve">. </w:t>
      </w:r>
      <w:r w:rsidRPr="00202E10">
        <w:t xml:space="preserve">SA Health, South Australian Government. 2020. </w:t>
      </w:r>
    </w:p>
    <w:p w14:paraId="2D46C7EF" w14:textId="77777777" w:rsidR="00202E10" w:rsidRPr="00202E10" w:rsidRDefault="00202E10" w:rsidP="00202E10">
      <w:pPr>
        <w:pStyle w:val="ListBullet"/>
        <w:ind w:left="284" w:hanging="284"/>
      </w:pPr>
      <w:hyperlink r:id="rId68" w:history="1">
        <w:r w:rsidRPr="00202E10">
          <w:rPr>
            <w:rStyle w:val="Hyperlink"/>
            <w:rFonts w:ascii="Manrope" w:hAnsi="Manrope" w:cs="Circular Std Light"/>
            <w:bCs/>
          </w:rPr>
          <w:t>Consumer engagement action plan and online toolkit</w:t>
        </w:r>
      </w:hyperlink>
      <w:r w:rsidRPr="00202E10">
        <w:rPr>
          <w:b/>
          <w:color w:val="1C9BDB"/>
        </w:rPr>
        <w:t xml:space="preserve">, </w:t>
      </w:r>
      <w:r w:rsidRPr="00202E10">
        <w:rPr>
          <w:color w:val="000000" w:themeColor="text1"/>
        </w:rPr>
        <w:t xml:space="preserve">Victorian </w:t>
      </w:r>
      <w:r w:rsidRPr="00202E10">
        <w:t>Comprehensive Cancer Care Alliance. n.d.</w:t>
      </w:r>
    </w:p>
    <w:p w14:paraId="0F70EBA0" w14:textId="77777777" w:rsidR="00202E10" w:rsidRPr="00202E10" w:rsidRDefault="00202E10" w:rsidP="00202E10">
      <w:pPr>
        <w:pStyle w:val="ListBullet"/>
        <w:ind w:left="284" w:hanging="284"/>
      </w:pPr>
      <w:hyperlink r:id="rId69" w:history="1">
        <w:r w:rsidRPr="00202E10">
          <w:rPr>
            <w:rStyle w:val="Hyperlink"/>
            <w:rFonts w:ascii="Manrope" w:hAnsi="Manrope" w:cs="Circular Std Light"/>
          </w:rPr>
          <w:t>Experience-based co-design: A toolkit for Australia.</w:t>
        </w:r>
      </w:hyperlink>
      <w:r w:rsidRPr="00202E10">
        <w:rPr>
          <w:color w:val="1C9BDB"/>
        </w:rPr>
        <w:t xml:space="preserve"> </w:t>
      </w:r>
      <w:r w:rsidRPr="00202E10">
        <w:t xml:space="preserve">Consumers Health Forum of Australia (CHF); Australian Healthcare and Hospitals Association (AHHA); Dawda P; Knight A. 2017.  </w:t>
      </w:r>
    </w:p>
    <w:p w14:paraId="7A0C1DC2" w14:textId="77777777" w:rsidR="00202E10" w:rsidRPr="00202E10" w:rsidRDefault="00202E10" w:rsidP="00202E10">
      <w:pPr>
        <w:pStyle w:val="ListBullet"/>
        <w:ind w:left="284" w:hanging="284"/>
        <w:rPr>
          <w:u w:val="single"/>
        </w:rPr>
      </w:pPr>
      <w:hyperlink r:id="rId70" w:history="1">
        <w:r w:rsidRPr="00202E10">
          <w:rPr>
            <w:rStyle w:val="Hyperlink"/>
            <w:rFonts w:ascii="Manrope" w:hAnsi="Manrope" w:cs="Circular Std Light"/>
          </w:rPr>
          <w:t>Consumer engagement resources</w:t>
        </w:r>
      </w:hyperlink>
      <w:r w:rsidRPr="00202E10">
        <w:t>. Health Issues Centre. 2021.</w:t>
      </w:r>
    </w:p>
    <w:p w14:paraId="3DDE8401" w14:textId="77777777" w:rsidR="00202E10" w:rsidRPr="00202E10" w:rsidRDefault="00202E10" w:rsidP="00202E10">
      <w:pPr>
        <w:pStyle w:val="ListBullet"/>
        <w:ind w:left="284" w:hanging="284"/>
        <w:rPr>
          <w:u w:val="single"/>
        </w:rPr>
      </w:pPr>
      <w:hyperlink r:id="rId71" w:history="1">
        <w:r w:rsidRPr="00202E10">
          <w:rPr>
            <w:rStyle w:val="Hyperlink"/>
            <w:rFonts w:ascii="Manrope" w:hAnsi="Manrope" w:cs="Circular Std Light"/>
          </w:rPr>
          <w:t>Online community engagement guideline</w:t>
        </w:r>
      </w:hyperlink>
      <w:r w:rsidRPr="00202E10">
        <w:t>.  Queensland Government, Department of Public Works. 2010.</w:t>
      </w:r>
    </w:p>
    <w:p w14:paraId="1C7ADCD4" w14:textId="77777777" w:rsidR="00202E10" w:rsidRPr="00202E10" w:rsidRDefault="00202E10" w:rsidP="00202E10">
      <w:pPr>
        <w:pStyle w:val="ListBullet"/>
        <w:ind w:left="284" w:hanging="284"/>
        <w:rPr>
          <w:u w:val="single"/>
        </w:rPr>
      </w:pPr>
      <w:hyperlink r:id="rId72" w:history="1">
        <w:r w:rsidRPr="00202E10">
          <w:rPr>
            <w:rStyle w:val="Hyperlink"/>
            <w:rFonts w:ascii="Manrope" w:hAnsi="Manrope" w:cs="Circular Std Light"/>
          </w:rPr>
          <w:t>Working with consumers and carers</w:t>
        </w:r>
      </w:hyperlink>
      <w:r w:rsidRPr="00202E10">
        <w:t>. Victorian Government, Department of Health. n.d.</w:t>
      </w:r>
    </w:p>
    <w:p w14:paraId="307668EA" w14:textId="77777777" w:rsidR="00202E10" w:rsidRDefault="00202E10" w:rsidP="00202E10">
      <w:pPr>
        <w:pStyle w:val="ListBullet"/>
        <w:numPr>
          <w:ilvl w:val="0"/>
          <w:numId w:val="0"/>
        </w:numPr>
        <w:tabs>
          <w:tab w:val="left" w:pos="720"/>
        </w:tabs>
        <w:ind w:left="284" w:hanging="284"/>
        <w:rPr>
          <w:u w:val="single"/>
        </w:rPr>
      </w:pPr>
    </w:p>
    <w:p w14:paraId="49A39FD1" w14:textId="77777777" w:rsidR="00202E10" w:rsidRDefault="00202E10" w:rsidP="00202E10">
      <w:pPr>
        <w:spacing w:after="0" w:line="240" w:lineRule="auto"/>
        <w:rPr>
          <w:rFonts w:ascii="Manrope SemiBold" w:hAnsi="Manrope SemiBold" w:cs="Circular Std Book"/>
          <w:bCs/>
          <w:color w:val="000000" w:themeColor="text1"/>
          <w:sz w:val="26"/>
          <w:szCs w:val="22"/>
        </w:rPr>
      </w:pPr>
      <w:r>
        <w:br w:type="page"/>
      </w:r>
    </w:p>
    <w:p w14:paraId="2536E15B" w14:textId="77777777" w:rsidR="00202E10" w:rsidRDefault="00202E10" w:rsidP="00202E10">
      <w:pPr>
        <w:pStyle w:val="Otherresourcesheadings"/>
        <w:ind w:left="284" w:hanging="284"/>
      </w:pPr>
    </w:p>
    <w:p w14:paraId="45701E06" w14:textId="77777777" w:rsidR="00202E10" w:rsidRDefault="00202E10" w:rsidP="00202E10">
      <w:pPr>
        <w:pStyle w:val="Otherresourcesheadings"/>
        <w:ind w:left="284" w:hanging="284"/>
      </w:pPr>
      <w:r>
        <w:t>Engaging with Aboriginal and Torres Strait Islander communities</w:t>
      </w:r>
    </w:p>
    <w:p w14:paraId="793CAE55" w14:textId="77777777" w:rsidR="00202E10" w:rsidRPr="00202E10" w:rsidRDefault="00202E10" w:rsidP="00202E10">
      <w:pPr>
        <w:pStyle w:val="ListBullet"/>
        <w:ind w:left="284" w:hanging="284"/>
      </w:pPr>
      <w:hyperlink r:id="rId73" w:history="1">
        <w:r w:rsidRPr="00202E10">
          <w:rPr>
            <w:rStyle w:val="Hyperlink"/>
            <w:rFonts w:ascii="Manrope" w:hAnsi="Manrope" w:cs="Circular Std Light"/>
          </w:rPr>
          <w:t>Aboriginal Cultural Inclusion Framework 2015–2018</w:t>
        </w:r>
      </w:hyperlink>
      <w:r w:rsidRPr="00202E10">
        <w:t xml:space="preserve">. NSW Family and Community Services. 2014. </w:t>
      </w:r>
    </w:p>
    <w:p w14:paraId="27F8F123" w14:textId="77777777" w:rsidR="00202E10" w:rsidRPr="00202E10" w:rsidRDefault="00202E10" w:rsidP="00202E10">
      <w:pPr>
        <w:pStyle w:val="ListBullet"/>
        <w:ind w:left="284" w:hanging="284"/>
      </w:pPr>
      <w:hyperlink r:id="rId74" w:history="1">
        <w:r w:rsidRPr="00202E10">
          <w:rPr>
            <w:rStyle w:val="Hyperlink"/>
            <w:rFonts w:ascii="Manrope" w:hAnsi="Manrope" w:cs="Circular Std Light"/>
          </w:rPr>
          <w:t>Aboriginal Health Impact Statement and Declaration for WA Health</w:t>
        </w:r>
      </w:hyperlink>
      <w:r w:rsidRPr="00202E10">
        <w:t xml:space="preserve">. WA Health. 2014. </w:t>
      </w:r>
    </w:p>
    <w:p w14:paraId="144781BE" w14:textId="77777777" w:rsidR="00202E10" w:rsidRPr="00202E10" w:rsidRDefault="00202E10" w:rsidP="00202E10">
      <w:pPr>
        <w:pStyle w:val="ListBullet"/>
        <w:ind w:left="284" w:hanging="284"/>
      </w:pPr>
      <w:hyperlink r:id="rId75" w:history="1">
        <w:r w:rsidRPr="00202E10">
          <w:rPr>
            <w:rStyle w:val="Hyperlink"/>
            <w:rFonts w:ascii="Manrope" w:hAnsi="Manrope" w:cs="Circular Std Light"/>
          </w:rPr>
          <w:t>Aboriginal Services and Practice Framework 2016–2018.</w:t>
        </w:r>
      </w:hyperlink>
      <w:r w:rsidRPr="00202E10">
        <w:t xml:space="preserve">  WA Government, Department of Child Protection and Family Support. 2016. </w:t>
      </w:r>
    </w:p>
    <w:p w14:paraId="16490814" w14:textId="77777777" w:rsidR="00202E10" w:rsidRPr="00202E10" w:rsidRDefault="00202E10" w:rsidP="00202E10">
      <w:pPr>
        <w:pStyle w:val="ListBullet"/>
        <w:ind w:left="284" w:hanging="284"/>
      </w:pPr>
      <w:hyperlink r:id="rId76" w:history="1">
        <w:r w:rsidRPr="00202E10">
          <w:rPr>
            <w:rStyle w:val="Hyperlink"/>
            <w:rFonts w:ascii="Manrope" w:hAnsi="Manrope" w:cs="Circular Std Light"/>
          </w:rPr>
          <w:t>Engaging Queenslanders: Introduction to working with Aboriginal and Torres Strait Islander communities</w:t>
        </w:r>
      </w:hyperlink>
      <w:r w:rsidRPr="00202E10">
        <w:t xml:space="preserve">. Queensland Government. 2005. </w:t>
      </w:r>
    </w:p>
    <w:p w14:paraId="0AC7A7A2" w14:textId="77777777" w:rsidR="00202E10" w:rsidRPr="00202E10" w:rsidRDefault="00202E10" w:rsidP="00202E10">
      <w:pPr>
        <w:pStyle w:val="ListBullet"/>
        <w:ind w:left="284" w:hanging="284"/>
      </w:pPr>
      <w:hyperlink r:id="rId77" w:history="1">
        <w:r w:rsidRPr="00202E10">
          <w:rPr>
            <w:rStyle w:val="Hyperlink"/>
            <w:rFonts w:ascii="Manrope" w:hAnsi="Manrope" w:cs="Circular Std Light"/>
          </w:rPr>
          <w:t>National Aboriginal and Torres Strait Islander Health Plan 2013–2023.</w:t>
        </w:r>
      </w:hyperlink>
      <w:r w:rsidRPr="00202E10">
        <w:t xml:space="preserve">  Australian Government. 2013.</w:t>
      </w:r>
    </w:p>
    <w:p w14:paraId="2876A674" w14:textId="77777777" w:rsidR="00202E10" w:rsidRPr="00202E10" w:rsidRDefault="00202E10" w:rsidP="00202E10">
      <w:pPr>
        <w:pStyle w:val="ListBullet"/>
        <w:ind w:left="284" w:hanging="284"/>
        <w:rPr>
          <w:highlight w:val="white"/>
        </w:rPr>
      </w:pPr>
      <w:hyperlink r:id="rId78" w:anchor="toc__333" w:history="1">
        <w:r w:rsidRPr="00202E10">
          <w:rPr>
            <w:rStyle w:val="Hyperlink"/>
            <w:rFonts w:ascii="Manrope" w:hAnsi="Manrope" w:cs="Circular Std Light"/>
            <w:highlight w:val="white"/>
          </w:rPr>
          <w:t>Engaging Aboriginal and Torres Strait Islander people in guideline development</w:t>
        </w:r>
      </w:hyperlink>
      <w:hyperlink r:id="rId79" w:anchor="toc__333" w:history="1">
        <w:r w:rsidRPr="00202E10">
          <w:rPr>
            <w:rStyle w:val="Hyperlink"/>
            <w:rFonts w:ascii="Manrope" w:hAnsi="Manrope" w:cs="Circular Std Light"/>
            <w:color w:val="000000" w:themeColor="text1"/>
            <w:highlight w:val="white"/>
          </w:rPr>
          <w:t>,</w:t>
        </w:r>
      </w:hyperlink>
      <w:r w:rsidRPr="00202E10">
        <w:rPr>
          <w:color w:val="000000" w:themeColor="text1"/>
          <w:highlight w:val="white"/>
        </w:rPr>
        <w:t xml:space="preserve"> </w:t>
      </w:r>
      <w:r w:rsidRPr="00202E10">
        <w:t xml:space="preserve"> National Health and Medical Research Council (</w:t>
      </w:r>
      <w:r w:rsidRPr="00202E10">
        <w:rPr>
          <w:highlight w:val="white"/>
        </w:rPr>
        <w:t xml:space="preserve">NHMRC). n.d. </w:t>
      </w:r>
    </w:p>
    <w:p w14:paraId="6ADC773F" w14:textId="77777777" w:rsidR="00202E10" w:rsidRPr="00202E10" w:rsidRDefault="00202E10" w:rsidP="00202E10">
      <w:pPr>
        <w:pStyle w:val="ListBullet"/>
        <w:ind w:left="284" w:hanging="284"/>
        <w:rPr>
          <w:rStyle w:val="Hyperlink"/>
          <w:rFonts w:ascii="Manrope" w:hAnsi="Manrope" w:cs="Circular Std Light"/>
        </w:rPr>
      </w:pPr>
      <w:hyperlink r:id="rId80" w:history="1">
        <w:r w:rsidRPr="00202E10">
          <w:rPr>
            <w:rStyle w:val="Hyperlink"/>
            <w:rFonts w:ascii="Manrope" w:hAnsi="Manrope" w:cs="Circular Std Light"/>
          </w:rPr>
          <w:t>Working with Aboriginal Peoples and Communities: a practice resource</w:t>
        </w:r>
      </w:hyperlink>
      <w:r w:rsidRPr="00202E10">
        <w:rPr>
          <w:rStyle w:val="Hyperlink"/>
          <w:rFonts w:ascii="Manrope" w:hAnsi="Manrope" w:cs="Circular Std Light"/>
        </w:rPr>
        <w:t xml:space="preserve">.  </w:t>
      </w:r>
      <w:r w:rsidRPr="00202E10">
        <w:t>NSW Government, Department of Community Services. 2009.</w:t>
      </w:r>
    </w:p>
    <w:p w14:paraId="26D79430" w14:textId="77777777" w:rsidR="00202E10" w:rsidRPr="00202E10" w:rsidRDefault="00202E10" w:rsidP="00202E10">
      <w:pPr>
        <w:pStyle w:val="ListBullet"/>
        <w:ind w:left="284" w:hanging="284"/>
      </w:pPr>
      <w:hyperlink r:id="rId81" w:history="1">
        <w:r w:rsidRPr="00202E10">
          <w:rPr>
            <w:rStyle w:val="Hyperlink"/>
            <w:rFonts w:ascii="Manrope" w:hAnsi="Manrope" w:cs="Circular Std Light"/>
          </w:rPr>
          <w:t>SA Health Guide for Engaging with Aboriginal People</w:t>
        </w:r>
      </w:hyperlink>
      <w:r w:rsidRPr="00202E10">
        <w:t>. SA Health. 2013.</w:t>
      </w:r>
    </w:p>
    <w:p w14:paraId="375CC948" w14:textId="77777777" w:rsidR="00202E10" w:rsidRPr="00202E10" w:rsidRDefault="00202E10" w:rsidP="00202E10">
      <w:pPr>
        <w:pStyle w:val="ListBullet"/>
        <w:ind w:left="284" w:hanging="284"/>
      </w:pPr>
      <w:hyperlink r:id="rId82" w:history="1">
        <w:r w:rsidRPr="00202E10">
          <w:rPr>
            <w:rStyle w:val="Hyperlink"/>
            <w:rFonts w:ascii="Manrope" w:hAnsi="Manrope" w:cs="Circular Std Light"/>
          </w:rPr>
          <w:t>Consumer, Carer and Community Engagement Strategic Framework 2021-2025</w:t>
        </w:r>
      </w:hyperlink>
      <w:r w:rsidRPr="00202E10">
        <w:t>. SA Health. 2021.</w:t>
      </w:r>
    </w:p>
    <w:p w14:paraId="7DA2B2CF" w14:textId="77777777" w:rsidR="00202E10" w:rsidRDefault="00202E10" w:rsidP="00202E10">
      <w:pPr>
        <w:pStyle w:val="ListBullet"/>
        <w:ind w:left="284" w:hanging="284"/>
      </w:pPr>
      <w:hyperlink r:id="rId83" w:history="1">
        <w:r w:rsidRPr="00202E10">
          <w:rPr>
            <w:rStyle w:val="Hyperlink"/>
            <w:rFonts w:ascii="Manrope" w:hAnsi="Manrope" w:cs="Circular Std Light"/>
          </w:rPr>
          <w:t>WA Aboriginal Health and Wellbeing Framework 2015–2030</w:t>
        </w:r>
      </w:hyperlink>
      <w:r w:rsidRPr="00202E10">
        <w:t>. WA Health. 2015.</w:t>
      </w:r>
      <w:r>
        <w:t xml:space="preserve"> </w:t>
      </w:r>
      <w:r>
        <w:br/>
      </w:r>
    </w:p>
    <w:p w14:paraId="65B29F5D" w14:textId="77777777" w:rsidR="00202E10" w:rsidRDefault="00202E10" w:rsidP="00202E10">
      <w:pPr>
        <w:pStyle w:val="Otherresourcesheadings"/>
        <w:ind w:left="284" w:hanging="284"/>
      </w:pPr>
      <w:r>
        <w:t>Engaging with CALD communities</w:t>
      </w:r>
    </w:p>
    <w:p w14:paraId="1098AFD8" w14:textId="77777777" w:rsidR="00202E10" w:rsidRPr="00202E10" w:rsidRDefault="00202E10" w:rsidP="00202E10">
      <w:pPr>
        <w:pStyle w:val="ListBullet"/>
        <w:ind w:left="284" w:hanging="284"/>
      </w:pPr>
      <w:hyperlink r:id="rId84" w:history="1">
        <w:r w:rsidRPr="00202E10">
          <w:rPr>
            <w:rStyle w:val="Hyperlink"/>
            <w:rFonts w:ascii="Manrope" w:hAnsi="Manrope" w:cs="Circular Std Light"/>
          </w:rPr>
          <w:t>Involving consumers from culturally and linguistically diverse background</w:t>
        </w:r>
      </w:hyperlink>
      <w:r w:rsidRPr="00202E10">
        <w:t xml:space="preserve">. Australian Government; Cancer Australia. n.d.  </w:t>
      </w:r>
    </w:p>
    <w:p w14:paraId="4C9EAB03" w14:textId="77777777" w:rsidR="00202E10" w:rsidRPr="00202E10" w:rsidRDefault="00202E10" w:rsidP="00202E10">
      <w:pPr>
        <w:pStyle w:val="ListBullet"/>
        <w:ind w:left="284" w:hanging="284"/>
      </w:pPr>
      <w:r w:rsidRPr="00202E10">
        <w:rPr>
          <w:rStyle w:val="author"/>
          <w:rFonts w:cs="Open Sans"/>
          <w:color w:val="1C1D1E"/>
        </w:rPr>
        <w:t>Chauhan A</w:t>
      </w:r>
      <w:r w:rsidRPr="00202E10">
        <w:t xml:space="preserve">, </w:t>
      </w:r>
      <w:proofErr w:type="spellStart"/>
      <w:r w:rsidRPr="00202E10">
        <w:rPr>
          <w:rStyle w:val="author"/>
          <w:rFonts w:cs="Open Sans"/>
          <w:color w:val="1C1D1E"/>
        </w:rPr>
        <w:t>Walpola</w:t>
      </w:r>
      <w:proofErr w:type="spellEnd"/>
      <w:r w:rsidRPr="00202E10">
        <w:rPr>
          <w:rStyle w:val="author"/>
          <w:rFonts w:cs="Open Sans"/>
          <w:color w:val="1C1D1E"/>
        </w:rPr>
        <w:t xml:space="preserve"> RL</w:t>
      </w:r>
      <w:r w:rsidRPr="00202E10">
        <w:t xml:space="preserve">, </w:t>
      </w:r>
      <w:r w:rsidRPr="00202E10">
        <w:rPr>
          <w:rStyle w:val="author"/>
          <w:rFonts w:cs="Open Sans"/>
          <w:color w:val="1C1D1E"/>
        </w:rPr>
        <w:t>Manias E</w:t>
      </w:r>
      <w:r w:rsidRPr="00202E10">
        <w:t>, et a</w:t>
      </w:r>
      <w:r w:rsidRPr="00202E10">
        <w:rPr>
          <w:color w:val="000000" w:themeColor="text1"/>
        </w:rPr>
        <w:t xml:space="preserve">l. </w:t>
      </w:r>
      <w:hyperlink r:id="rId85" w:history="1">
        <w:r w:rsidRPr="00202E10">
          <w:rPr>
            <w:rStyle w:val="Hyperlink"/>
            <w:rFonts w:ascii="Manrope" w:hAnsi="Manrope" w:cs="Open Sans"/>
          </w:rPr>
          <w:t>How do health services engage culturally and linguistically diverse consumers? An analysis of consumer engagement frameworks in Australia</w:t>
        </w:r>
      </w:hyperlink>
      <w:r w:rsidRPr="00202E10">
        <w:t xml:space="preserve">. </w:t>
      </w:r>
      <w:r w:rsidRPr="00202E10">
        <w:rPr>
          <w:iCs/>
        </w:rPr>
        <w:t xml:space="preserve">Health Expect. </w:t>
      </w:r>
      <w:proofErr w:type="gramStart"/>
      <w:r w:rsidRPr="00202E10">
        <w:rPr>
          <w:rStyle w:val="pubyear"/>
          <w:rFonts w:cs="Open Sans"/>
          <w:iCs/>
          <w:color w:val="1C1D1E"/>
        </w:rPr>
        <w:t>2021</w:t>
      </w:r>
      <w:r w:rsidRPr="00202E10">
        <w:rPr>
          <w:iCs/>
        </w:rPr>
        <w:t>;</w:t>
      </w:r>
      <w:r w:rsidRPr="00202E10">
        <w:rPr>
          <w:rStyle w:val="vol"/>
          <w:rFonts w:cs="Open Sans"/>
          <w:iCs/>
          <w:color w:val="1C1D1E"/>
        </w:rPr>
        <w:t>24</w:t>
      </w:r>
      <w:r w:rsidRPr="00202E10">
        <w:rPr>
          <w:iCs/>
        </w:rPr>
        <w:t>:</w:t>
      </w:r>
      <w:r w:rsidRPr="00202E10">
        <w:rPr>
          <w:rStyle w:val="pagefirst"/>
          <w:rFonts w:cs="Open Sans"/>
          <w:iCs/>
          <w:color w:val="1C1D1E"/>
        </w:rPr>
        <w:t>1747</w:t>
      </w:r>
      <w:proofErr w:type="gramEnd"/>
      <w:r w:rsidRPr="00202E10">
        <w:rPr>
          <w:iCs/>
        </w:rPr>
        <w:t>-</w:t>
      </w:r>
      <w:r w:rsidRPr="00202E10">
        <w:rPr>
          <w:rStyle w:val="pagelast"/>
          <w:rFonts w:cs="Open Sans"/>
          <w:iCs/>
          <w:color w:val="1C1D1E"/>
        </w:rPr>
        <w:t>1762</w:t>
      </w:r>
      <w:r w:rsidRPr="00202E10">
        <w:rPr>
          <w:iCs/>
        </w:rPr>
        <w:t>.</w:t>
      </w:r>
      <w:r w:rsidRPr="00202E10">
        <w:t xml:space="preserve"> </w:t>
      </w:r>
    </w:p>
    <w:p w14:paraId="7E137F1B" w14:textId="77777777" w:rsidR="00202E10" w:rsidRPr="00202E10" w:rsidRDefault="00202E10" w:rsidP="00202E10">
      <w:pPr>
        <w:pStyle w:val="ListBullet"/>
        <w:ind w:left="284" w:hanging="284"/>
      </w:pPr>
      <w:hyperlink r:id="rId86" w:history="1">
        <w:r w:rsidRPr="00202E10">
          <w:rPr>
            <w:rStyle w:val="Hyperlink"/>
            <w:rFonts w:ascii="Manrope" w:hAnsi="Manrope" w:cs="Circular Std Light"/>
          </w:rPr>
          <w:t>Consumer participation strategies</w:t>
        </w:r>
      </w:hyperlink>
      <w:r w:rsidRPr="00202E10">
        <w:rPr>
          <w:color w:val="1C9BDB"/>
        </w:rPr>
        <w:t xml:space="preserve">. </w:t>
      </w:r>
      <w:r w:rsidRPr="00202E10">
        <w:t xml:space="preserve">Centre for Culture, Ethnicity &amp; Health. n.d.  </w:t>
      </w:r>
    </w:p>
    <w:p w14:paraId="4D003A06" w14:textId="77777777" w:rsidR="00202E10" w:rsidRPr="00202E10" w:rsidRDefault="00202E10" w:rsidP="00202E10">
      <w:pPr>
        <w:pStyle w:val="ListBullet"/>
        <w:ind w:left="284" w:hanging="284"/>
      </w:pPr>
      <w:hyperlink r:id="rId87" w:history="1">
        <w:r w:rsidRPr="00202E10">
          <w:rPr>
            <w:rStyle w:val="Hyperlink"/>
            <w:rFonts w:ascii="Manrope" w:hAnsi="Manrope" w:cs="Circular Std Light"/>
          </w:rPr>
          <w:t>Delivering for diversity: Cultural diversity plan 2016–2019</w:t>
        </w:r>
      </w:hyperlink>
      <w:r w:rsidRPr="00202E10">
        <w:t>. Victorian Government. 2016.</w:t>
      </w:r>
    </w:p>
    <w:p w14:paraId="1CBEE4E7" w14:textId="77777777" w:rsidR="00202E10" w:rsidRPr="00202E10" w:rsidRDefault="00202E10" w:rsidP="00202E10">
      <w:pPr>
        <w:pStyle w:val="ListBullet"/>
        <w:ind w:left="284" w:hanging="284"/>
      </w:pPr>
      <w:hyperlink r:id="rId88" w:history="1">
        <w:r w:rsidRPr="00202E10">
          <w:rPr>
            <w:rStyle w:val="Hyperlink"/>
            <w:rFonts w:ascii="Manrope" w:hAnsi="Manrope" w:cs="Circular Std Light"/>
          </w:rPr>
          <w:t>Engaging Culturally and Linguistically Diverse Communities: A guide for the Western Australian Public Secto</w:t>
        </w:r>
      </w:hyperlink>
      <w:r w:rsidRPr="00202E10">
        <w:t>r. WA Government, Department of Local Government and Communities, Office of Multicultural Interests. 2020.</w:t>
      </w:r>
    </w:p>
    <w:p w14:paraId="62603AE5" w14:textId="77777777" w:rsidR="00202E10" w:rsidRPr="00202E10" w:rsidRDefault="00202E10" w:rsidP="00202E10">
      <w:pPr>
        <w:pStyle w:val="ListBullet"/>
        <w:ind w:left="284" w:hanging="284"/>
      </w:pPr>
      <w:hyperlink r:id="rId89" w:history="1">
        <w:r w:rsidRPr="00202E10">
          <w:rPr>
            <w:rStyle w:val="Hyperlink"/>
            <w:rFonts w:ascii="Manrope" w:hAnsi="Manrope" w:cs="Circular Std Light"/>
          </w:rPr>
          <w:t>Health care providers’ guide to engaging multicultural communities and consumers</w:t>
        </w:r>
      </w:hyperlink>
      <w:r w:rsidRPr="00202E10">
        <w:rPr>
          <w:color w:val="1C9BDB"/>
        </w:rPr>
        <w:t xml:space="preserve">. </w:t>
      </w:r>
      <w:r w:rsidRPr="00202E10">
        <w:t>Queensland Government. 2012.</w:t>
      </w:r>
    </w:p>
    <w:p w14:paraId="20C06040" w14:textId="77777777" w:rsidR="00202E10" w:rsidRPr="00202E10" w:rsidRDefault="00202E10" w:rsidP="00202E10">
      <w:pPr>
        <w:pStyle w:val="ListBullet"/>
        <w:ind w:left="284" w:hanging="284"/>
      </w:pPr>
      <w:hyperlink r:id="rId90" w:history="1">
        <w:r w:rsidRPr="00202E10">
          <w:rPr>
            <w:rStyle w:val="Hyperlink"/>
            <w:rFonts w:ascii="Manrope" w:hAnsi="Manrope" w:cs="Circular Std Light"/>
          </w:rPr>
          <w:t>Framework for Mental Health in Multicultural Australia: Towards culturally inclusive service delivery</w:t>
        </w:r>
      </w:hyperlink>
      <w:r w:rsidRPr="00202E10">
        <w:t>. Mental Health in Multicultural Australia (</w:t>
      </w:r>
      <w:proofErr w:type="spellStart"/>
      <w:r w:rsidRPr="00202E10">
        <w:t>MHiMA</w:t>
      </w:r>
      <w:proofErr w:type="spellEnd"/>
      <w:r w:rsidRPr="00202E10">
        <w:t>). 2014.</w:t>
      </w:r>
    </w:p>
    <w:p w14:paraId="0F3930CC" w14:textId="77777777" w:rsidR="00202E10" w:rsidRPr="00202E10" w:rsidRDefault="00202E10" w:rsidP="00202E10">
      <w:pPr>
        <w:pStyle w:val="ListBullet"/>
        <w:ind w:left="284" w:hanging="284"/>
      </w:pPr>
      <w:hyperlink r:id="rId91" w:history="1">
        <w:r w:rsidRPr="00202E10">
          <w:rPr>
            <w:rStyle w:val="Hyperlink"/>
            <w:rFonts w:ascii="Manrope" w:hAnsi="Manrope" w:cs="Circular Std Light"/>
          </w:rPr>
          <w:t>Implementing the Principles of Multiculturalism Locally: A planning guide for Western Australian local governments</w:t>
        </w:r>
      </w:hyperlink>
      <w:r w:rsidRPr="00202E10">
        <w:rPr>
          <w:color w:val="1C9BDB"/>
        </w:rPr>
        <w:t xml:space="preserve">. </w:t>
      </w:r>
      <w:r w:rsidRPr="00202E10">
        <w:t>WA Government, Department of Local Government, Office of Multicultural Interests. 2010.</w:t>
      </w:r>
    </w:p>
    <w:p w14:paraId="2011C8C5" w14:textId="77777777" w:rsidR="00202E10" w:rsidRDefault="00202E10" w:rsidP="00202E10">
      <w:pPr>
        <w:pStyle w:val="Otherresourcesheadings"/>
        <w:ind w:left="284" w:hanging="284"/>
      </w:pPr>
    </w:p>
    <w:p w14:paraId="654FEC0E" w14:textId="77777777" w:rsidR="00202E10" w:rsidRDefault="00202E10" w:rsidP="00202E10">
      <w:pPr>
        <w:pStyle w:val="Otherresourcesheadings"/>
        <w:ind w:left="284" w:hanging="284"/>
      </w:pPr>
      <w:r>
        <w:t>Engaging with rural, regional and remote communities</w:t>
      </w:r>
    </w:p>
    <w:p w14:paraId="461FC1A8" w14:textId="77777777" w:rsidR="00202E10" w:rsidRPr="00202E10" w:rsidRDefault="00202E10" w:rsidP="00202E10">
      <w:pPr>
        <w:pStyle w:val="ListBullet"/>
        <w:ind w:left="284" w:hanging="284"/>
      </w:pPr>
      <w:hyperlink r:id="rId92" w:history="1">
        <w:r w:rsidRPr="00202E10">
          <w:rPr>
            <w:rStyle w:val="Hyperlink"/>
            <w:rFonts w:ascii="Manrope" w:hAnsi="Manrope" w:cs="Circular Std Light"/>
          </w:rPr>
          <w:t>National Strategic Framework for Rural and Remote Health</w:t>
        </w:r>
      </w:hyperlink>
      <w:r w:rsidRPr="00202E10">
        <w:rPr>
          <w:color w:val="000000" w:themeColor="text1"/>
        </w:rPr>
        <w:t xml:space="preserve">. </w:t>
      </w:r>
      <w:r w:rsidRPr="00202E10">
        <w:rPr>
          <w:color w:val="1C9BDB"/>
        </w:rPr>
        <w:t xml:space="preserve"> </w:t>
      </w:r>
      <w:r w:rsidRPr="00202E10">
        <w:t>Australian Health Ministers Advisory Council (AHMAC). 2012.</w:t>
      </w:r>
    </w:p>
    <w:p w14:paraId="4B552B70" w14:textId="77777777" w:rsidR="00202E10" w:rsidRPr="00202E10" w:rsidRDefault="00202E10" w:rsidP="00202E10">
      <w:pPr>
        <w:pStyle w:val="ListBullet"/>
        <w:ind w:left="284" w:hanging="284"/>
      </w:pPr>
      <w:hyperlink r:id="rId93" w:history="1">
        <w:r w:rsidRPr="00202E10">
          <w:rPr>
            <w:rStyle w:val="Hyperlink"/>
            <w:rFonts w:ascii="Manrope" w:hAnsi="Manrope" w:cs="Circular Std Light"/>
          </w:rPr>
          <w:t>Queensland Health Rural and Remote Health and Wellbeing Strategy 2022 – 2027. Handbook</w:t>
        </w:r>
      </w:hyperlink>
      <w:r w:rsidRPr="00202E10">
        <w:rPr>
          <w:color w:val="1C9BDB"/>
        </w:rPr>
        <w:t xml:space="preserve">. </w:t>
      </w:r>
      <w:r w:rsidRPr="00202E10">
        <w:t xml:space="preserve">Queensland Government. 2021. </w:t>
      </w:r>
    </w:p>
    <w:p w14:paraId="1D7046A0" w14:textId="77777777" w:rsidR="00202E10" w:rsidRDefault="00202E10" w:rsidP="00202E10">
      <w:pPr>
        <w:pStyle w:val="ListBullet"/>
        <w:ind w:left="284" w:hanging="284"/>
      </w:pPr>
      <w:hyperlink r:id="rId94" w:history="1">
        <w:r w:rsidRPr="00202E10">
          <w:rPr>
            <w:rStyle w:val="Hyperlink"/>
            <w:rFonts w:ascii="Manrope" w:hAnsi="Manrope" w:cs="Circular Std Light"/>
          </w:rPr>
          <w:t>WA Country Health Service Consumer and Community Engagement Strategy 2021-26.</w:t>
        </w:r>
      </w:hyperlink>
      <w:r w:rsidRPr="00202E10">
        <w:rPr>
          <w:color w:val="1C9BDB"/>
        </w:rPr>
        <w:t xml:space="preserve">  </w:t>
      </w:r>
      <w:r w:rsidRPr="00202E10">
        <w:t>WA Government, WA Country Heath Service. 2020.</w:t>
      </w:r>
      <w:r>
        <w:br/>
      </w:r>
    </w:p>
    <w:p w14:paraId="775220EB" w14:textId="77777777" w:rsidR="00202E10" w:rsidRDefault="00202E10" w:rsidP="00202E10">
      <w:pPr>
        <w:pStyle w:val="Otherresourcesheadings"/>
        <w:ind w:left="284" w:hanging="284"/>
      </w:pPr>
      <w:r>
        <w:t>Engaging with people with disability</w:t>
      </w:r>
    </w:p>
    <w:p w14:paraId="24C5CB70" w14:textId="77777777" w:rsidR="00202E10" w:rsidRPr="00202E10" w:rsidRDefault="00202E10" w:rsidP="00202E10">
      <w:pPr>
        <w:pStyle w:val="ListBullet"/>
        <w:ind w:left="284" w:hanging="284"/>
      </w:pPr>
      <w:hyperlink r:id="rId95" w:history="1">
        <w:r w:rsidRPr="00202E10">
          <w:rPr>
            <w:rStyle w:val="Hyperlink"/>
            <w:rFonts w:ascii="Manrope" w:hAnsi="Manrope" w:cs="Circular Std Light"/>
          </w:rPr>
          <w:t>Disability Gateway. Follow good practice engagement principles</w:t>
        </w:r>
      </w:hyperlink>
      <w:r w:rsidRPr="00202E10">
        <w:rPr>
          <w:color w:val="1C9BDB"/>
        </w:rPr>
        <w:t xml:space="preserve">. </w:t>
      </w:r>
      <w:r w:rsidRPr="00202E10">
        <w:t xml:space="preserve">Australian Government. </w:t>
      </w:r>
      <w:proofErr w:type="spellStart"/>
      <w:r w:rsidRPr="00202E10">
        <w:t>n.d</w:t>
      </w:r>
      <w:proofErr w:type="spellEnd"/>
      <w:r w:rsidRPr="00202E10">
        <w:t xml:space="preserve"> </w:t>
      </w:r>
    </w:p>
    <w:p w14:paraId="531A4919" w14:textId="77777777" w:rsidR="00202E10" w:rsidRPr="00202E10" w:rsidRDefault="00202E10" w:rsidP="00202E10">
      <w:pPr>
        <w:pStyle w:val="ListBullet"/>
        <w:ind w:left="284" w:hanging="284"/>
      </w:pPr>
      <w:hyperlink r:id="rId96" w:history="1">
        <w:r w:rsidRPr="00202E10">
          <w:rPr>
            <w:rStyle w:val="Hyperlink"/>
            <w:rFonts w:ascii="Manrope" w:hAnsi="Manrope" w:cs="Circular Std Light"/>
          </w:rPr>
          <w:t>Count Me In: A better future for everyone</w:t>
        </w:r>
      </w:hyperlink>
      <w:r w:rsidRPr="00202E10">
        <w:t>. WA Disability Services Commission, 2013.</w:t>
      </w:r>
    </w:p>
    <w:p w14:paraId="327333E0" w14:textId="77777777" w:rsidR="00202E10" w:rsidRPr="00202E10" w:rsidRDefault="00202E10" w:rsidP="00202E10">
      <w:pPr>
        <w:pStyle w:val="ListBullet"/>
        <w:ind w:left="284" w:hanging="284"/>
      </w:pPr>
      <w:hyperlink r:id="rId97" w:history="1">
        <w:r w:rsidRPr="00202E10">
          <w:rPr>
            <w:rStyle w:val="Hyperlink"/>
            <w:rFonts w:ascii="Manrope" w:hAnsi="Manrope" w:cs="Circular Std Light"/>
          </w:rPr>
          <w:t>Towards a 10-year ACT Disability Strategy. Listening Report 2022.</w:t>
        </w:r>
      </w:hyperlink>
      <w:r w:rsidRPr="00202E10">
        <w:t xml:space="preserve"> ACT Government. 2022. </w:t>
      </w:r>
    </w:p>
    <w:p w14:paraId="0899F284" w14:textId="77777777" w:rsidR="00202E10" w:rsidRPr="00202E10" w:rsidRDefault="00202E10" w:rsidP="00202E10">
      <w:pPr>
        <w:pStyle w:val="ListBullet"/>
        <w:ind w:left="284" w:hanging="284"/>
      </w:pPr>
      <w:hyperlink r:id="rId98" w:history="1">
        <w:r w:rsidRPr="00202E10">
          <w:rPr>
            <w:rStyle w:val="Hyperlink"/>
            <w:rFonts w:ascii="Manrope" w:hAnsi="Manrope" w:cs="Circular Std Light"/>
          </w:rPr>
          <w:t>National Disability Strategy 2010–2020</w:t>
        </w:r>
      </w:hyperlink>
      <w:r w:rsidRPr="00202E10">
        <w:rPr>
          <w:color w:val="1C9BDB"/>
        </w:rPr>
        <w:t xml:space="preserve">. </w:t>
      </w:r>
      <w:r w:rsidRPr="00202E10">
        <w:t>Australian Government. 2011.</w:t>
      </w:r>
    </w:p>
    <w:p w14:paraId="14F97923" w14:textId="77777777" w:rsidR="00202E10" w:rsidRPr="00202E10" w:rsidRDefault="00202E10" w:rsidP="00202E10">
      <w:pPr>
        <w:pStyle w:val="ListBullet"/>
        <w:ind w:left="284" w:hanging="284"/>
      </w:pPr>
      <w:hyperlink r:id="rId99" w:history="1">
        <w:r w:rsidRPr="00202E10">
          <w:rPr>
            <w:rStyle w:val="Hyperlink"/>
            <w:rFonts w:ascii="Manrope" w:hAnsi="Manrope" w:cs="Circular Std Light"/>
          </w:rPr>
          <w:t>WA Disability Health Framework 2015-2025: Improving the health care of people with disability</w:t>
        </w:r>
      </w:hyperlink>
      <w:r w:rsidRPr="00202E10">
        <w:rPr>
          <w:color w:val="1C9BDB"/>
        </w:rPr>
        <w:t xml:space="preserve">. </w:t>
      </w:r>
      <w:r w:rsidRPr="00202E10">
        <w:t>2</w:t>
      </w:r>
      <w:r w:rsidRPr="00202E10">
        <w:rPr>
          <w:vertAlign w:val="superscript"/>
        </w:rPr>
        <w:t>nd</w:t>
      </w:r>
      <w:r w:rsidRPr="00202E10">
        <w:t xml:space="preserve"> edition Department of Health State of Western Australia 2021.</w:t>
      </w:r>
    </w:p>
    <w:p w14:paraId="41A8FC9F" w14:textId="181F8C62" w:rsidR="00202E10" w:rsidRPr="00202E10" w:rsidRDefault="00202E10" w:rsidP="00202E10">
      <w:pPr>
        <w:pStyle w:val="ListBullet"/>
        <w:ind w:left="284" w:hanging="284"/>
      </w:pPr>
      <w:hyperlink r:id="rId100" w:history="1">
        <w:r w:rsidRPr="00202E10">
          <w:rPr>
            <w:rStyle w:val="Hyperlink"/>
            <w:rFonts w:ascii="Manrope" w:hAnsi="Manrope" w:cs="Circular Std Light"/>
          </w:rPr>
          <w:t>Disability Health Network Commitment to Inclusive Engagement.</w:t>
        </w:r>
      </w:hyperlink>
      <w:r w:rsidRPr="00202E10">
        <w:t xml:space="preserve"> WA Government, Department of Health. 2014 </w:t>
      </w:r>
    </w:p>
    <w:p w14:paraId="0AF02F7D" w14:textId="77777777" w:rsidR="00202E10" w:rsidRDefault="00202E10" w:rsidP="00202E10">
      <w:pPr>
        <w:pStyle w:val="Otherresourcesheadings"/>
      </w:pPr>
      <w:r>
        <w:br/>
        <w:t xml:space="preserve">Engaging with people with mental illness </w:t>
      </w:r>
    </w:p>
    <w:p w14:paraId="3B5A8C14" w14:textId="77777777" w:rsidR="00202E10" w:rsidRPr="00202E10" w:rsidRDefault="00202E10" w:rsidP="00202E10">
      <w:pPr>
        <w:pStyle w:val="ListBullet"/>
        <w:ind w:left="284" w:hanging="284"/>
      </w:pPr>
      <w:hyperlink r:id="rId101" w:history="1">
        <w:r w:rsidRPr="00202E10">
          <w:rPr>
            <w:rStyle w:val="Hyperlink"/>
            <w:rFonts w:ascii="Manrope" w:hAnsi="Manrope" w:cs="Circular Std Light"/>
          </w:rPr>
          <w:t>Consumer and carer engagement: a practical guide</w:t>
        </w:r>
      </w:hyperlink>
      <w:r w:rsidRPr="00202E10">
        <w:t xml:space="preserve">. National Mental Health Commission. 2019. </w:t>
      </w:r>
    </w:p>
    <w:p w14:paraId="1BBCA18D" w14:textId="77777777" w:rsidR="00202E10" w:rsidRPr="00202E10" w:rsidRDefault="00202E10" w:rsidP="00202E10">
      <w:pPr>
        <w:pStyle w:val="ListBullet"/>
        <w:ind w:left="284" w:hanging="284"/>
      </w:pPr>
      <w:hyperlink r:id="rId102" w:history="1">
        <w:r w:rsidRPr="00202E10">
          <w:rPr>
            <w:rStyle w:val="Hyperlink"/>
            <w:rFonts w:ascii="Manrope" w:hAnsi="Manrope" w:cs="Circular Std Light"/>
          </w:rPr>
          <w:t>Consumer and Carer Engagement and Participation</w:t>
        </w:r>
      </w:hyperlink>
      <w:r w:rsidRPr="00202E10">
        <w:t>. PHN Primary Mental Health Care Flexible Funding Pool Implementation Guidance.  Australian Government, Department of Health. n.d.</w:t>
      </w:r>
    </w:p>
    <w:p w14:paraId="2E8E603C" w14:textId="77777777" w:rsidR="00202E10" w:rsidRPr="00202E10" w:rsidRDefault="00202E10" w:rsidP="00202E10">
      <w:pPr>
        <w:pStyle w:val="ListBullet"/>
        <w:ind w:left="284" w:hanging="284"/>
      </w:pPr>
      <w:hyperlink r:id="rId103" w:history="1">
        <w:r w:rsidRPr="00202E10">
          <w:rPr>
            <w:rStyle w:val="Hyperlink"/>
            <w:rFonts w:ascii="Manrope" w:hAnsi="Manrope" w:cs="Circular Std Light"/>
          </w:rPr>
          <w:t>Consumer Participation Framework</w:t>
        </w:r>
      </w:hyperlink>
      <w:r w:rsidRPr="00202E10">
        <w:rPr>
          <w:color w:val="1C9BDB"/>
        </w:rPr>
        <w:t xml:space="preserve">. </w:t>
      </w:r>
      <w:r w:rsidRPr="00202E10">
        <w:t>Neami National. 2014</w:t>
      </w:r>
    </w:p>
    <w:p w14:paraId="270EB89D" w14:textId="77777777" w:rsidR="00202E10" w:rsidRPr="00202E10" w:rsidRDefault="00202E10" w:rsidP="00202E10">
      <w:pPr>
        <w:pStyle w:val="ListBullet"/>
        <w:ind w:left="284" w:hanging="284"/>
      </w:pPr>
      <w:r w:rsidRPr="00202E10">
        <w:t xml:space="preserve">Daya, I., Hamilton, B. and Roper, C. (2020), </w:t>
      </w:r>
      <w:hyperlink r:id="rId104" w:history="1">
        <w:r w:rsidRPr="00202E10">
          <w:rPr>
            <w:rStyle w:val="Hyperlink"/>
            <w:rFonts w:ascii="Manrope" w:hAnsi="Manrope" w:cs="Circular Std Light"/>
          </w:rPr>
          <w:t>Authentic engagement: A conceptual model for welcoming diverse and challenging consumer and survivor views in mental health research, policy, and practice.</w:t>
        </w:r>
      </w:hyperlink>
      <w:r w:rsidRPr="00202E10">
        <w:rPr>
          <w:color w:val="1C9BDB"/>
        </w:rPr>
        <w:t xml:space="preserve"> </w:t>
      </w:r>
      <w:r w:rsidRPr="00202E10">
        <w:t xml:space="preserve">Int J Mental Health Nursing, 29: 299-311. </w:t>
      </w:r>
    </w:p>
    <w:p w14:paraId="7ACD1834" w14:textId="77777777" w:rsidR="00202E10" w:rsidRPr="00202E10" w:rsidRDefault="00202E10" w:rsidP="00202E10">
      <w:pPr>
        <w:pStyle w:val="ListBullet"/>
        <w:ind w:left="284" w:hanging="284"/>
      </w:pPr>
      <w:hyperlink r:id="rId105" w:history="1">
        <w:r w:rsidRPr="00202E10">
          <w:rPr>
            <w:rStyle w:val="Hyperlink"/>
            <w:rFonts w:ascii="Manrope" w:hAnsi="Manrope" w:cs="Open Sans"/>
          </w:rPr>
          <w:t>Mental health lived experience engagement framework</w:t>
        </w:r>
      </w:hyperlink>
      <w:r w:rsidRPr="00202E10">
        <w:rPr>
          <w:rFonts w:cs="Open Sans"/>
          <w:color w:val="1C1D1E"/>
        </w:rPr>
        <w:t>.</w:t>
      </w:r>
      <w:r w:rsidRPr="00202E10">
        <w:t xml:space="preserve"> Victorian Government, Department of Health and Human Services. 2019. </w:t>
      </w:r>
    </w:p>
    <w:p w14:paraId="2926736F" w14:textId="77777777" w:rsidR="00202E10" w:rsidRPr="00202E10" w:rsidRDefault="00202E10" w:rsidP="00202E10">
      <w:pPr>
        <w:pStyle w:val="ListBullet"/>
        <w:ind w:left="284" w:hanging="284"/>
      </w:pPr>
      <w:hyperlink r:id="rId106" w:history="1">
        <w:r w:rsidRPr="00202E10">
          <w:rPr>
            <w:rStyle w:val="Hyperlink"/>
            <w:rFonts w:ascii="Manrope" w:hAnsi="Manrope" w:cs="Circular Std Light"/>
          </w:rPr>
          <w:t>My Mental Health. The consumer and carer movement</w:t>
        </w:r>
      </w:hyperlink>
      <w:r w:rsidRPr="00202E10">
        <w:rPr>
          <w:color w:val="1C9BDB"/>
        </w:rPr>
        <w:t xml:space="preserve">. </w:t>
      </w:r>
      <w:r w:rsidRPr="00202E10">
        <w:t xml:space="preserve">Brisbane North PHN. n.d. </w:t>
      </w:r>
    </w:p>
    <w:p w14:paraId="43273C92" w14:textId="77777777" w:rsidR="00202E10" w:rsidRDefault="00202E10" w:rsidP="00202E10">
      <w:pPr>
        <w:spacing w:after="0" w:line="240" w:lineRule="auto"/>
        <w:ind w:left="284" w:hanging="284"/>
        <w:rPr>
          <w:rFonts w:ascii="Manrope SemiBold" w:hAnsi="Manrope SemiBold" w:cs="Circular Std Book"/>
          <w:bCs/>
          <w:color w:val="000000" w:themeColor="text1"/>
          <w:sz w:val="26"/>
          <w:szCs w:val="22"/>
        </w:rPr>
      </w:pPr>
      <w:r>
        <w:br w:type="page"/>
      </w:r>
    </w:p>
    <w:p w14:paraId="534B7F4F" w14:textId="77777777" w:rsidR="00202E10" w:rsidRDefault="00202E10" w:rsidP="00202E10">
      <w:pPr>
        <w:pStyle w:val="Otherresourcesheadings"/>
        <w:ind w:left="284" w:hanging="284"/>
      </w:pPr>
    </w:p>
    <w:p w14:paraId="125FE47A" w14:textId="77777777" w:rsidR="00202E10" w:rsidRDefault="00202E10" w:rsidP="00202E10">
      <w:pPr>
        <w:pStyle w:val="Otherresourcesheadings"/>
        <w:ind w:left="284" w:hanging="284"/>
      </w:pPr>
      <w:r>
        <w:t>Engaging with older people</w:t>
      </w:r>
    </w:p>
    <w:p w14:paraId="03CCC995" w14:textId="77777777" w:rsidR="00202E10" w:rsidRPr="00202E10" w:rsidRDefault="00202E10" w:rsidP="00202E10">
      <w:pPr>
        <w:pStyle w:val="ListBullet"/>
        <w:ind w:left="284" w:hanging="284"/>
      </w:pPr>
      <w:hyperlink r:id="rId107" w:history="1">
        <w:r w:rsidRPr="00202E10">
          <w:rPr>
            <w:rStyle w:val="Hyperlink"/>
            <w:rFonts w:ascii="Manrope" w:hAnsi="Manrope" w:cs="Circular Std Light"/>
          </w:rPr>
          <w:t>Better Together. A Practical Guide to Effective Engagement with Older People.</w:t>
        </w:r>
      </w:hyperlink>
      <w:r w:rsidRPr="00202E10">
        <w:t xml:space="preserve"> </w:t>
      </w:r>
      <w:r w:rsidRPr="00202E10">
        <w:br/>
        <w:t xml:space="preserve">South Australian Government. 2017.  </w:t>
      </w:r>
    </w:p>
    <w:p w14:paraId="625E0183" w14:textId="77777777" w:rsidR="00202E10" w:rsidRPr="00202E10" w:rsidRDefault="00202E10" w:rsidP="00202E10">
      <w:pPr>
        <w:pStyle w:val="ListBullet"/>
        <w:ind w:left="284" w:hanging="284"/>
      </w:pPr>
      <w:hyperlink r:id="rId108" w:history="1">
        <w:r w:rsidRPr="00202E10">
          <w:rPr>
            <w:rStyle w:val="Hyperlink"/>
            <w:rFonts w:ascii="Manrope" w:hAnsi="Manrope" w:cs="Circular Std Light"/>
          </w:rPr>
          <w:t>Community of Practice – Engagement with Older Australians</w:t>
        </w:r>
      </w:hyperlink>
      <w:r w:rsidRPr="00202E10">
        <w:rPr>
          <w:color w:val="1C9BDB"/>
        </w:rPr>
        <w:t xml:space="preserve">. </w:t>
      </w:r>
      <w:r w:rsidRPr="00202E10">
        <w:t>The Energy Charter. 2023</w:t>
      </w:r>
    </w:p>
    <w:p w14:paraId="4B6CFB1F" w14:textId="77777777" w:rsidR="00202E10" w:rsidRPr="00202E10" w:rsidRDefault="00202E10" w:rsidP="00202E10">
      <w:pPr>
        <w:pStyle w:val="ListBullet"/>
        <w:ind w:left="284" w:hanging="284"/>
      </w:pPr>
      <w:hyperlink r:id="rId109" w:history="1">
        <w:r w:rsidRPr="00202E10">
          <w:rPr>
            <w:rStyle w:val="Hyperlink"/>
            <w:rFonts w:ascii="Manrope" w:hAnsi="Manrope" w:cs="Circular Std Light"/>
          </w:rPr>
          <w:t>Consumer engagement in aged care. Literature review.</w:t>
        </w:r>
      </w:hyperlink>
      <w:r w:rsidRPr="00202E10">
        <w:t xml:space="preserve">  Aged Care Quality and Safety Commission. 2020.  </w:t>
      </w:r>
    </w:p>
    <w:p w14:paraId="2EEAA9C2" w14:textId="77777777" w:rsidR="00202E10" w:rsidRPr="00202E10" w:rsidRDefault="00202E10" w:rsidP="00202E10">
      <w:pPr>
        <w:pStyle w:val="ListBullet"/>
        <w:ind w:left="284" w:hanging="284"/>
      </w:pPr>
      <w:hyperlink r:id="rId110" w:history="1">
        <w:r w:rsidRPr="00202E10">
          <w:rPr>
            <w:rStyle w:val="Hyperlink"/>
            <w:rFonts w:ascii="Manrope" w:hAnsi="Manrope" w:cs="Circular Std Light"/>
          </w:rPr>
          <w:t>Queensland Stay on Your Feet ® Toolkit Phase 2 – Community Engagement</w:t>
        </w:r>
      </w:hyperlink>
    </w:p>
    <w:p w14:paraId="7B7F349D" w14:textId="77777777" w:rsidR="00202E10" w:rsidRDefault="00202E10" w:rsidP="00202E10">
      <w:pPr>
        <w:pStyle w:val="Otherresourcesheadings"/>
      </w:pPr>
      <w:r>
        <w:br/>
        <w:t>Engaging with children and young people</w:t>
      </w:r>
    </w:p>
    <w:p w14:paraId="5A1273A1" w14:textId="77777777" w:rsidR="00202E10" w:rsidRPr="00202E10" w:rsidRDefault="00202E10" w:rsidP="00202E10">
      <w:pPr>
        <w:pStyle w:val="ListBullet"/>
        <w:ind w:left="284" w:hanging="284"/>
        <w:rPr>
          <w:rStyle w:val="Hyperlink"/>
          <w:rFonts w:ascii="Manrope" w:hAnsi="Manrope" w:cs="Circular Std Light"/>
        </w:rPr>
      </w:pPr>
      <w:hyperlink r:id="rId111" w:history="1">
        <w:r w:rsidRPr="00202E10">
          <w:rPr>
            <w:rStyle w:val="Hyperlink"/>
            <w:rFonts w:ascii="Manrope" w:hAnsi="Manrope" w:cs="Circular Std Light"/>
          </w:rPr>
          <w:t>Youth Engagement Evaluation Framework</w:t>
        </w:r>
      </w:hyperlink>
      <w:r w:rsidRPr="00202E10">
        <w:t>,</w:t>
      </w:r>
      <w:r w:rsidRPr="00202E10">
        <w:rPr>
          <w:b/>
          <w:bCs/>
        </w:rPr>
        <w:t xml:space="preserve"> </w:t>
      </w:r>
      <w:r w:rsidRPr="00202E10">
        <w:t xml:space="preserve">Victorian Health Promotion Foundation. 2022. </w:t>
      </w:r>
    </w:p>
    <w:p w14:paraId="10EAC66D" w14:textId="77777777" w:rsidR="00202E10" w:rsidRPr="00202E10" w:rsidRDefault="00202E10" w:rsidP="00202E10">
      <w:pPr>
        <w:pStyle w:val="ListBullet"/>
        <w:ind w:left="284" w:hanging="284"/>
      </w:pPr>
      <w:hyperlink r:id="rId112" w:history="1">
        <w:r w:rsidRPr="00202E10">
          <w:rPr>
            <w:rStyle w:val="Hyperlink"/>
            <w:rFonts w:ascii="Manrope" w:hAnsi="Manrope" w:cs="Circular Std Light"/>
          </w:rPr>
          <w:t>Citizen Me! Engaging children and young people in your organisation.</w:t>
        </w:r>
      </w:hyperlink>
      <w:r w:rsidRPr="00202E10">
        <w:t xml:space="preserve">  NSW Commission for Children and Young People. 2012.</w:t>
      </w:r>
    </w:p>
    <w:p w14:paraId="19CAFC65" w14:textId="77777777" w:rsidR="00202E10" w:rsidRPr="00202E10" w:rsidRDefault="00202E10" w:rsidP="00202E10">
      <w:pPr>
        <w:pStyle w:val="ListBullet"/>
        <w:ind w:left="284" w:hanging="284"/>
      </w:pPr>
      <w:hyperlink r:id="rId113" w:history="1">
        <w:r w:rsidRPr="00202E10">
          <w:rPr>
            <w:rStyle w:val="Hyperlink"/>
            <w:rFonts w:ascii="Manrope" w:hAnsi="Manrope" w:cs="Circular Std Light"/>
          </w:rPr>
          <w:t>Involving Children and Young People. Participation Policy</w:t>
        </w:r>
      </w:hyperlink>
      <w:r w:rsidRPr="00202E10">
        <w:t>. Commissioner for Children and Young People WA. 2020.</w:t>
      </w:r>
    </w:p>
    <w:p w14:paraId="1B417C65" w14:textId="77777777" w:rsidR="00202E10" w:rsidRPr="00202E10" w:rsidRDefault="00202E10" w:rsidP="00202E10">
      <w:pPr>
        <w:pStyle w:val="ListBullet"/>
        <w:ind w:left="284" w:hanging="284"/>
      </w:pPr>
      <w:hyperlink r:id="rId114" w:history="1">
        <w:r w:rsidRPr="00202E10">
          <w:rPr>
            <w:rStyle w:val="Hyperlink"/>
            <w:rFonts w:ascii="Manrope" w:hAnsi="Manrope" w:cs="Circular Std Light"/>
          </w:rPr>
          <w:t>Understanding and supporting children and young people’s participation</w:t>
        </w:r>
        <w:r w:rsidRPr="00202E10">
          <w:rPr>
            <w:rStyle w:val="Hyperlink"/>
            <w:rFonts w:ascii="Manrope" w:hAnsi="Manrope" w:cs="Circular Std Light"/>
            <w:color w:val="000000" w:themeColor="text1"/>
          </w:rPr>
          <w:t>.</w:t>
        </w:r>
      </w:hyperlink>
      <w:r w:rsidRPr="00202E10">
        <w:rPr>
          <w:color w:val="1C9BDB"/>
        </w:rPr>
        <w:t xml:space="preserve"> </w:t>
      </w:r>
      <w:r w:rsidRPr="00202E10">
        <w:t>NSW Advocate for Children and Young People. 2015.</w:t>
      </w:r>
    </w:p>
    <w:p w14:paraId="3A4DF008" w14:textId="77777777" w:rsidR="00202E10" w:rsidRPr="00202E10" w:rsidRDefault="00202E10" w:rsidP="00202E10">
      <w:pPr>
        <w:pStyle w:val="ListBullet"/>
        <w:ind w:left="284" w:hanging="284"/>
      </w:pPr>
      <w:hyperlink r:id="rId115" w:history="1">
        <w:proofErr w:type="spellStart"/>
        <w:r w:rsidRPr="00202E10">
          <w:rPr>
            <w:rStyle w:val="Hyperlink"/>
            <w:rFonts w:ascii="Manrope" w:hAnsi="Manrope" w:cs="Circular Std Light"/>
          </w:rPr>
          <w:t>Yerp</w:t>
        </w:r>
        <w:proofErr w:type="spellEnd"/>
        <w:r w:rsidRPr="00202E10">
          <w:rPr>
            <w:rStyle w:val="Hyperlink"/>
            <w:rFonts w:ascii="Manrope" w:hAnsi="Manrope" w:cs="Circular Std Light"/>
          </w:rPr>
          <w:t>. Young people making change. A toolkit to support one big idea – that young people have an important role in shaping the present and future of Victoria</w:t>
        </w:r>
      </w:hyperlink>
      <w:r w:rsidRPr="00202E10">
        <w:rPr>
          <w:color w:val="000000" w:themeColor="text1"/>
        </w:rPr>
        <w:t xml:space="preserve">. </w:t>
      </w:r>
      <w:r w:rsidRPr="00202E10">
        <w:t>Youth Affairs Council Victoria. 2013.</w:t>
      </w:r>
    </w:p>
    <w:p w14:paraId="5AFE255E" w14:textId="77777777" w:rsidR="00202E10" w:rsidRDefault="00202E10" w:rsidP="00202E10">
      <w:pPr>
        <w:pStyle w:val="Otherresourcesheadings"/>
      </w:pPr>
      <w:r>
        <w:br/>
        <w:t>Engaging with LGBTQIA+ people</w:t>
      </w:r>
    </w:p>
    <w:p w14:paraId="62EC6568" w14:textId="77777777" w:rsidR="00202E10" w:rsidRPr="00202E10" w:rsidRDefault="00202E10" w:rsidP="00202E10">
      <w:pPr>
        <w:pStyle w:val="ListBullet"/>
        <w:ind w:left="284" w:hanging="284"/>
        <w:rPr>
          <w:rFonts w:eastAsia="DengXian Light" w:cs="Circular Std Book"/>
          <w:color w:val="000000" w:themeColor="text1"/>
          <w:lang w:val="en-US" w:eastAsia="ja-JP"/>
        </w:rPr>
      </w:pPr>
      <w:hyperlink r:id="rId116" w:history="1">
        <w:r w:rsidRPr="00202E10">
          <w:rPr>
            <w:rStyle w:val="Hyperlink"/>
            <w:rFonts w:ascii="Manrope" w:hAnsi="Manrope"/>
          </w:rPr>
          <w:t>Inclusive communication with LGBTIQ+ clients</w:t>
        </w:r>
      </w:hyperlink>
      <w:r w:rsidRPr="00202E10">
        <w:t xml:space="preserve">. Australian Institute of Family Studies. 2022 </w:t>
      </w:r>
    </w:p>
    <w:p w14:paraId="21FB33F4" w14:textId="77777777" w:rsidR="00202E10" w:rsidRPr="00202E10" w:rsidRDefault="00202E10" w:rsidP="00202E10">
      <w:pPr>
        <w:pStyle w:val="ListBullet"/>
        <w:ind w:left="284" w:hanging="284"/>
        <w:rPr>
          <w:rFonts w:eastAsia="DengXian Light" w:cs="Circular Std Book"/>
          <w:color w:val="000000" w:themeColor="text1"/>
          <w:lang w:val="en-US" w:eastAsia="ja-JP"/>
        </w:rPr>
      </w:pPr>
      <w:hyperlink r:id="rId117" w:history="1">
        <w:r w:rsidRPr="00202E10">
          <w:rPr>
            <w:rStyle w:val="Hyperlink"/>
            <w:rFonts w:ascii="Manrope" w:hAnsi="Manrope" w:cs="Circular Std Light"/>
          </w:rPr>
          <w:t>Beyond a rainbow sticker: A report on How</w:t>
        </w:r>
        <w:r w:rsidRPr="00202E10">
          <w:rPr>
            <w:rStyle w:val="Hyperlink"/>
            <w:rFonts w:ascii="Manrope" w:hAnsi="Manrope" w:cs="Circular Std Light"/>
            <w:vertAlign w:val="superscript"/>
          </w:rPr>
          <w:t>2</w:t>
        </w:r>
        <w:r w:rsidRPr="00202E10">
          <w:rPr>
            <w:rStyle w:val="Hyperlink"/>
            <w:rFonts w:ascii="Manrope" w:hAnsi="Manrope" w:cs="Circular Std Light"/>
          </w:rPr>
          <w:t xml:space="preserve"> create a gay, lesbian, bisexual, transgender and intersex inclusive service, 2012-2013</w:t>
        </w:r>
      </w:hyperlink>
      <w:r w:rsidRPr="00202E10">
        <w:t xml:space="preserve">. Gay and Lesbian Health Victoria. 2013. </w:t>
      </w:r>
    </w:p>
    <w:p w14:paraId="3D04E411" w14:textId="77777777" w:rsidR="00202E10" w:rsidRPr="00202E10" w:rsidRDefault="00202E10" w:rsidP="00202E10">
      <w:pPr>
        <w:pStyle w:val="ListBullet"/>
        <w:ind w:left="284" w:hanging="284"/>
        <w:rPr>
          <w:rFonts w:eastAsia="DengXian Light" w:cs="Circular Std Book"/>
          <w:color w:val="000000" w:themeColor="text1"/>
          <w:lang w:val="en-US" w:eastAsia="ja-JP"/>
        </w:rPr>
      </w:pPr>
      <w:hyperlink r:id="rId118" w:history="1">
        <w:r w:rsidRPr="00202E10">
          <w:rPr>
            <w:rStyle w:val="Hyperlink"/>
            <w:rFonts w:ascii="Manrope" w:hAnsi="Manrope"/>
          </w:rPr>
          <w:t>LGBTI Inclusive Practice</w:t>
        </w:r>
      </w:hyperlink>
      <w:r w:rsidRPr="00202E10">
        <w:rPr>
          <w:color w:val="1C9BDB"/>
        </w:rPr>
        <w:t xml:space="preserve">. </w:t>
      </w:r>
      <w:r w:rsidRPr="00202E10">
        <w:t>Rainbow Tick. n.d.</w:t>
      </w:r>
    </w:p>
    <w:p w14:paraId="7FAE4480" w14:textId="77777777" w:rsidR="00202E10" w:rsidRPr="00202E10" w:rsidRDefault="00202E10" w:rsidP="00202E10">
      <w:pPr>
        <w:pStyle w:val="ListBullet"/>
        <w:ind w:left="284" w:hanging="284"/>
        <w:rPr>
          <w:rFonts w:eastAsia="DengXian Light" w:cs="Circular Std Book"/>
          <w:color w:val="000000" w:themeColor="text1"/>
          <w:lang w:val="en-US" w:eastAsia="ja-JP"/>
        </w:rPr>
      </w:pPr>
      <w:hyperlink r:id="rId119" w:history="1">
        <w:r w:rsidRPr="00202E10">
          <w:rPr>
            <w:rStyle w:val="Hyperlink"/>
            <w:rFonts w:ascii="Manrope" w:hAnsi="Manrope"/>
          </w:rPr>
          <w:t>Queensland public sector LGBTIQ+ inclusion strategy 2017-2022</w:t>
        </w:r>
      </w:hyperlink>
      <w:r w:rsidRPr="00202E10">
        <w:rPr>
          <w:color w:val="1C9BDB"/>
        </w:rPr>
        <w:t xml:space="preserve">. </w:t>
      </w:r>
      <w:r w:rsidRPr="00202E10">
        <w:t>Queensland Government. 2017.</w:t>
      </w:r>
    </w:p>
    <w:p w14:paraId="5B86EB05" w14:textId="77777777" w:rsidR="00202E10" w:rsidRPr="00202E10" w:rsidRDefault="00202E10" w:rsidP="00202E10">
      <w:pPr>
        <w:pStyle w:val="ListBullet"/>
        <w:ind w:left="284" w:hanging="284"/>
        <w:rPr>
          <w:rFonts w:cs="Circular Std Light"/>
        </w:rPr>
      </w:pPr>
      <w:hyperlink r:id="rId120" w:history="1">
        <w:r w:rsidRPr="00202E10">
          <w:rPr>
            <w:rStyle w:val="Hyperlink"/>
            <w:rFonts w:ascii="Manrope" w:hAnsi="Manrope"/>
          </w:rPr>
          <w:t>Pride in inclusion programs</w:t>
        </w:r>
      </w:hyperlink>
      <w:r w:rsidRPr="00202E10">
        <w:rPr>
          <w:color w:val="1C9BDB"/>
        </w:rPr>
        <w:t xml:space="preserve">. </w:t>
      </w:r>
      <w:r w:rsidRPr="00202E10">
        <w:t>ACON. n.d.</w:t>
      </w:r>
    </w:p>
    <w:p w14:paraId="5EB49AA6" w14:textId="2638D426" w:rsidR="009F0B00" w:rsidRPr="00202E10" w:rsidRDefault="00202E10" w:rsidP="00202E10">
      <w:pPr>
        <w:spacing w:after="0" w:line="240" w:lineRule="auto"/>
        <w:ind w:left="284" w:hanging="284"/>
        <w:rPr>
          <w:rFonts w:ascii="Manrope SemiBold" w:eastAsia="DengXian Light" w:hAnsi="Manrope SemiBold" w:cs="Circular Std Book"/>
          <w:bCs/>
          <w:color w:val="000000" w:themeColor="text1"/>
          <w:sz w:val="52"/>
          <w:szCs w:val="52"/>
          <w:lang w:val="en-US" w:eastAsia="ja-JP"/>
        </w:rPr>
      </w:pPr>
      <w:r>
        <w:br w:type="page"/>
      </w:r>
    </w:p>
    <w:p w14:paraId="49A6AB52" w14:textId="77777777" w:rsidR="0089666E" w:rsidRPr="006C350A" w:rsidRDefault="0089666E" w:rsidP="00AD3470">
      <w:pPr>
        <w:pStyle w:val="Heading1"/>
      </w:pPr>
      <w:bookmarkStart w:id="127" w:name="_Toc177632071"/>
      <w:bookmarkEnd w:id="112"/>
      <w:bookmarkEnd w:id="125"/>
      <w:bookmarkEnd w:id="126"/>
      <w:r w:rsidRPr="006B6836">
        <w:lastRenderedPageBreak/>
        <w:t>References</w:t>
      </w:r>
      <w:bookmarkStart w:id="128" w:name="_Toc177118590"/>
      <w:bookmarkEnd w:id="127"/>
    </w:p>
    <w:p w14:paraId="1A073BAA" w14:textId="77777777" w:rsidR="0089666E" w:rsidRPr="00827A0B" w:rsidRDefault="0089666E" w:rsidP="0089666E">
      <w:r>
        <w:rPr>
          <w:noProof/>
        </w:rPr>
        <w:drawing>
          <wp:inline distT="0" distB="0" distL="0" distR="0" wp14:anchorId="22889831" wp14:editId="7F4F18D7">
            <wp:extent cx="5762625" cy="47625"/>
            <wp:effectExtent l="0" t="0" r="9525" b="9525"/>
            <wp:docPr id="426156221" name="Picture 4261562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156221" name="Picture 426156221">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2625" cy="47625"/>
                    </a:xfrm>
                    <a:prstGeom prst="rect">
                      <a:avLst/>
                    </a:prstGeom>
                  </pic:spPr>
                </pic:pic>
              </a:graphicData>
            </a:graphic>
          </wp:inline>
        </w:drawing>
      </w:r>
    </w:p>
    <w:bookmarkEnd w:id="128"/>
    <w:p w14:paraId="0132136B" w14:textId="364745C8" w:rsidR="00EA5F36" w:rsidRPr="00C5707E" w:rsidRDefault="00A63E53" w:rsidP="00EA5F36">
      <w:pPr>
        <w:pStyle w:val="EndNoteBibliography"/>
        <w:ind w:hanging="720"/>
        <w:rPr>
          <w:rFonts w:ascii="Manrope" w:hAnsi="Manrope"/>
          <w:sz w:val="20"/>
        </w:rPr>
      </w:pPr>
      <w:r w:rsidRPr="00C5707E">
        <w:rPr>
          <w:rFonts w:ascii="Manrope" w:hAnsi="Manrope"/>
          <w:sz w:val="20"/>
        </w:rPr>
        <w:fldChar w:fldCharType="begin"/>
      </w:r>
      <w:r w:rsidRPr="00266183">
        <w:rPr>
          <w:rFonts w:ascii="Manrope" w:hAnsi="Manrope"/>
          <w:sz w:val="18"/>
          <w:szCs w:val="18"/>
        </w:rPr>
        <w:instrText xml:space="preserve"> ADDIN EN.REFLIST </w:instrText>
      </w:r>
      <w:r w:rsidRPr="00C5707E">
        <w:rPr>
          <w:rFonts w:ascii="Manrope" w:hAnsi="Manrope"/>
          <w:sz w:val="20"/>
        </w:rPr>
        <w:fldChar w:fldCharType="separate"/>
      </w:r>
      <w:r w:rsidR="00EA5F36" w:rsidRPr="00C5707E">
        <w:rPr>
          <w:rFonts w:ascii="Manrope" w:hAnsi="Manrope"/>
          <w:sz w:val="20"/>
        </w:rPr>
        <w:t xml:space="preserve">Carers Australia, </w:t>
      </w:r>
      <w:r w:rsidR="00EA5F36" w:rsidRPr="00C5707E">
        <w:rPr>
          <w:rFonts w:ascii="Manrope" w:hAnsi="Manrope"/>
          <w:i/>
          <w:sz w:val="20"/>
        </w:rPr>
        <w:t>The economic value of informal care in Australia in 2015</w:t>
      </w:r>
      <w:r w:rsidR="00EA5F36" w:rsidRPr="00C5707E">
        <w:rPr>
          <w:rFonts w:ascii="Manrope" w:hAnsi="Manrope"/>
          <w:sz w:val="20"/>
        </w:rPr>
        <w:t>. 2015, Deloitte Access Economics: Canberra, Australia.</w:t>
      </w:r>
    </w:p>
    <w:p w14:paraId="4FA1BA75" w14:textId="409BF7E7"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Agency for Clinical Innovation, </w:t>
      </w:r>
      <w:r w:rsidRPr="00C5707E">
        <w:rPr>
          <w:rFonts w:ascii="Manrope" w:hAnsi="Manrope"/>
          <w:i/>
          <w:sz w:val="20"/>
        </w:rPr>
        <w:t>Patient Experience and Consumer Engagement: A Framework for Action - Understand, Act, Empower</w:t>
      </w:r>
      <w:r w:rsidRPr="00C5707E">
        <w:rPr>
          <w:rFonts w:ascii="Manrope" w:hAnsi="Manrope"/>
          <w:sz w:val="20"/>
        </w:rPr>
        <w:t>. 2015, NSW Government Department of Health,.</w:t>
      </w:r>
    </w:p>
    <w:p w14:paraId="28D492F7" w14:textId="7122B2B3"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Blomkamp, E., </w:t>
      </w:r>
      <w:r w:rsidRPr="00C5707E">
        <w:rPr>
          <w:rFonts w:ascii="Manrope" w:hAnsi="Manrope"/>
          <w:i/>
          <w:sz w:val="20"/>
        </w:rPr>
        <w:t>The Promise of Co-Design for Public Policy.</w:t>
      </w:r>
      <w:r w:rsidRPr="00C5707E">
        <w:rPr>
          <w:rFonts w:ascii="Manrope" w:hAnsi="Manrope"/>
          <w:sz w:val="20"/>
        </w:rPr>
        <w:t xml:space="preserve"> Australian Journal of Public Administration, 2018. </w:t>
      </w:r>
      <w:r w:rsidRPr="00C5707E">
        <w:rPr>
          <w:rFonts w:ascii="Manrope" w:hAnsi="Manrope"/>
          <w:b/>
          <w:sz w:val="20"/>
        </w:rPr>
        <w:t>77</w:t>
      </w:r>
      <w:r w:rsidRPr="00C5707E">
        <w:rPr>
          <w:rFonts w:ascii="Manrope" w:hAnsi="Manrope"/>
          <w:sz w:val="20"/>
        </w:rPr>
        <w:t>(4): p. 729-743.</w:t>
      </w:r>
    </w:p>
    <w:p w14:paraId="734E8B9B" w14:textId="19281998"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SA Health, </w:t>
      </w:r>
      <w:r w:rsidRPr="00C5707E">
        <w:rPr>
          <w:rFonts w:ascii="Manrope" w:hAnsi="Manrope"/>
          <w:i/>
          <w:sz w:val="20"/>
        </w:rPr>
        <w:t>SA Health Consumer, Carer and Community Engagement Strategic Framework 2021-2025</w:t>
      </w:r>
      <w:r w:rsidRPr="00C5707E">
        <w:rPr>
          <w:rFonts w:ascii="Manrope" w:hAnsi="Manrope"/>
          <w:sz w:val="20"/>
        </w:rPr>
        <w:t>. 2021, Government of South Australia,.</w:t>
      </w:r>
    </w:p>
    <w:p w14:paraId="13017ED3" w14:textId="48CE3945"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Agency for Clinical Innovation, </w:t>
      </w:r>
      <w:r w:rsidRPr="00C5707E">
        <w:rPr>
          <w:rFonts w:ascii="Manrope" w:hAnsi="Manrope"/>
          <w:i/>
          <w:sz w:val="20"/>
        </w:rPr>
        <w:t>A Guide to Build Co-design Capability: Consumers and staff coming together to improve healthcare.</w:t>
      </w:r>
      <w:r w:rsidRPr="00C5707E">
        <w:rPr>
          <w:rFonts w:ascii="Manrope" w:hAnsi="Manrope"/>
          <w:sz w:val="20"/>
        </w:rPr>
        <w:t xml:space="preserve"> 2019, NSW Government, : Sydney.</w:t>
      </w:r>
    </w:p>
    <w:p w14:paraId="01FAE196" w14:textId="5EC31119"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Tasmanian Government, </w:t>
      </w:r>
      <w:r w:rsidRPr="00C5707E">
        <w:rPr>
          <w:rFonts w:ascii="Manrope" w:hAnsi="Manrope"/>
          <w:i/>
          <w:sz w:val="20"/>
        </w:rPr>
        <w:t>Tasmanian Government Framework for Community Engagement</w:t>
      </w:r>
      <w:r w:rsidRPr="00C5707E">
        <w:rPr>
          <w:rFonts w:ascii="Manrope" w:hAnsi="Manrope"/>
          <w:sz w:val="20"/>
        </w:rPr>
        <w:t>. 2013.</w:t>
      </w:r>
    </w:p>
    <w:p w14:paraId="57376151" w14:textId="3A990787"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National Health and Medical Research Council, </w:t>
      </w:r>
      <w:r w:rsidRPr="00C5707E">
        <w:rPr>
          <w:rFonts w:ascii="Manrope" w:hAnsi="Manrope"/>
          <w:i/>
          <w:sz w:val="20"/>
        </w:rPr>
        <w:t>NHMRC Guidelines for Guidelines Handbook: Consumer involvement</w:t>
      </w:r>
      <w:r w:rsidRPr="00C5707E">
        <w:rPr>
          <w:rFonts w:ascii="Manrope" w:hAnsi="Manrope"/>
          <w:sz w:val="20"/>
        </w:rPr>
        <w:t>. 2018, NHMRC.</w:t>
      </w:r>
    </w:p>
    <w:p w14:paraId="5BB3FCC8" w14:textId="3E84B3FD"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Health Consumers Queensland, </w:t>
      </w:r>
      <w:r w:rsidRPr="00C5707E">
        <w:rPr>
          <w:rFonts w:ascii="Manrope" w:hAnsi="Manrope"/>
          <w:i/>
          <w:sz w:val="20"/>
        </w:rPr>
        <w:t>Consumer and Community Engagement Framework</w:t>
      </w:r>
      <w:r w:rsidRPr="00C5707E">
        <w:rPr>
          <w:rFonts w:ascii="Manrope" w:hAnsi="Manrope"/>
          <w:sz w:val="20"/>
        </w:rPr>
        <w:t>. 2017, Health Consumers Queensland: Brisbane, Queensland,.</w:t>
      </w:r>
    </w:p>
    <w:p w14:paraId="3AA15B06" w14:textId="6E6B92C8"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David, O. and R. Adela, </w:t>
      </w:r>
      <w:r w:rsidRPr="00C5707E">
        <w:rPr>
          <w:rFonts w:ascii="Manrope" w:hAnsi="Manrope"/>
          <w:i/>
          <w:sz w:val="20"/>
        </w:rPr>
        <w:t>Tasmanian alcohol, tobacco and other drug treatment services: A Guide to Consumer Engagement</w:t>
      </w:r>
      <w:r w:rsidRPr="00C5707E">
        <w:rPr>
          <w:rFonts w:ascii="Manrope" w:hAnsi="Manrope"/>
          <w:sz w:val="20"/>
        </w:rPr>
        <w:t>. 2011.</w:t>
      </w:r>
    </w:p>
    <w:p w14:paraId="504AAE09" w14:textId="072245EE"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Health Issues Centre, </w:t>
      </w:r>
      <w:r w:rsidRPr="00C5707E">
        <w:rPr>
          <w:rFonts w:ascii="Manrope" w:hAnsi="Manrope"/>
          <w:i/>
          <w:sz w:val="20"/>
        </w:rPr>
        <w:t>Consumer Model – Partnering with healthcare organisations</w:t>
      </w:r>
      <w:r w:rsidRPr="00C5707E">
        <w:rPr>
          <w:rFonts w:ascii="Manrope" w:hAnsi="Manrope"/>
          <w:sz w:val="20"/>
        </w:rPr>
        <w:t>. 2023.</w:t>
      </w:r>
    </w:p>
    <w:p w14:paraId="088B385E" w14:textId="5BEF0770"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Gregory, J., </w:t>
      </w:r>
      <w:r w:rsidRPr="00C5707E">
        <w:rPr>
          <w:rFonts w:ascii="Manrope" w:hAnsi="Manrope"/>
          <w:i/>
          <w:sz w:val="20"/>
        </w:rPr>
        <w:t>Conceptualising consumer engagement: A review of the literature</w:t>
      </w:r>
      <w:r w:rsidRPr="00C5707E">
        <w:rPr>
          <w:rFonts w:ascii="Manrope" w:hAnsi="Manrope"/>
          <w:sz w:val="20"/>
        </w:rPr>
        <w:t xml:space="preserve">, in </w:t>
      </w:r>
      <w:r w:rsidRPr="00C5707E">
        <w:rPr>
          <w:rFonts w:ascii="Manrope" w:hAnsi="Manrope"/>
          <w:i/>
          <w:sz w:val="20"/>
        </w:rPr>
        <w:t>Melbourne, Australia: Australian Institute of Health Policy Studies</w:t>
      </w:r>
      <w:r w:rsidRPr="00C5707E">
        <w:rPr>
          <w:rFonts w:ascii="Manrope" w:hAnsi="Manrope"/>
          <w:sz w:val="20"/>
        </w:rPr>
        <w:t>. 2007.</w:t>
      </w:r>
    </w:p>
    <w:p w14:paraId="54826E47" w14:textId="1584A20B"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Rowe, G. and L.J. Frewer, </w:t>
      </w:r>
      <w:r w:rsidRPr="00C5707E">
        <w:rPr>
          <w:rFonts w:ascii="Manrope" w:hAnsi="Manrope"/>
          <w:i/>
          <w:sz w:val="20"/>
        </w:rPr>
        <w:t>Evaluating Public-Participation Exercises: A Research Agenda.</w:t>
      </w:r>
      <w:r w:rsidRPr="00C5707E">
        <w:rPr>
          <w:rFonts w:ascii="Manrope" w:hAnsi="Manrope"/>
          <w:sz w:val="20"/>
        </w:rPr>
        <w:t xml:space="preserve"> Science, Technology, &amp; Human Values, 2004. </w:t>
      </w:r>
      <w:r w:rsidRPr="00C5707E">
        <w:rPr>
          <w:rFonts w:ascii="Manrope" w:hAnsi="Manrope"/>
          <w:b/>
          <w:sz w:val="20"/>
        </w:rPr>
        <w:t>29</w:t>
      </w:r>
      <w:r w:rsidRPr="00C5707E">
        <w:rPr>
          <w:rFonts w:ascii="Manrope" w:hAnsi="Manrope"/>
          <w:sz w:val="20"/>
        </w:rPr>
        <w:t>(4): p. 512-556.</w:t>
      </w:r>
    </w:p>
    <w:p w14:paraId="2760F972" w14:textId="7D1FF24E"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Consumers Health Forum of Australia. </w:t>
      </w:r>
      <w:r w:rsidRPr="00C5707E">
        <w:rPr>
          <w:rFonts w:ascii="Manrope" w:hAnsi="Manrope"/>
          <w:i/>
          <w:sz w:val="20"/>
        </w:rPr>
        <w:t>Consumer Representation</w:t>
      </w:r>
      <w:r w:rsidRPr="00C5707E">
        <w:rPr>
          <w:rFonts w:ascii="Manrope" w:hAnsi="Manrope"/>
          <w:sz w:val="20"/>
        </w:rPr>
        <w:t xml:space="preserve">. Available from: </w:t>
      </w:r>
      <w:hyperlink r:id="rId121" w:history="1">
        <w:r w:rsidRPr="00C5707E">
          <w:rPr>
            <w:rStyle w:val="Hyperlink"/>
            <w:rFonts w:ascii="Manrope" w:hAnsi="Manrope"/>
            <w:sz w:val="20"/>
          </w:rPr>
          <w:t>https://chf.org.au/representation</w:t>
        </w:r>
      </w:hyperlink>
      <w:r w:rsidRPr="00C5707E">
        <w:rPr>
          <w:rFonts w:ascii="Manrope" w:hAnsi="Manrope"/>
          <w:sz w:val="20"/>
        </w:rPr>
        <w:t>.</w:t>
      </w:r>
    </w:p>
    <w:p w14:paraId="685D6E4C" w14:textId="54F80272"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World Health Organization, </w:t>
      </w:r>
      <w:r w:rsidRPr="00C5707E">
        <w:rPr>
          <w:rFonts w:ascii="Manrope" w:hAnsi="Manrope"/>
          <w:i/>
          <w:sz w:val="20"/>
        </w:rPr>
        <w:t>WHO Health Systems Strengthening Glossary</w:t>
      </w:r>
      <w:r w:rsidRPr="00C5707E">
        <w:rPr>
          <w:rFonts w:ascii="Manrope" w:hAnsi="Manrope"/>
          <w:sz w:val="20"/>
        </w:rPr>
        <w:t>. 2011: Geneva.</w:t>
      </w:r>
    </w:p>
    <w:p w14:paraId="0BD03A54" w14:textId="1A81E48C"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Davies, R.L., et al., </w:t>
      </w:r>
      <w:r w:rsidRPr="00C5707E">
        <w:rPr>
          <w:rFonts w:ascii="Manrope" w:hAnsi="Manrope"/>
          <w:i/>
          <w:sz w:val="20"/>
        </w:rPr>
        <w:t>Effective support for those who are “hard to engage”: a qualitative user-led study.</w:t>
      </w:r>
      <w:r w:rsidRPr="00C5707E">
        <w:rPr>
          <w:rFonts w:ascii="Manrope" w:hAnsi="Manrope"/>
          <w:sz w:val="20"/>
        </w:rPr>
        <w:t xml:space="preserve"> Journal of Mental Health, 2014. </w:t>
      </w:r>
      <w:r w:rsidRPr="00C5707E">
        <w:rPr>
          <w:rFonts w:ascii="Manrope" w:hAnsi="Manrope"/>
          <w:b/>
          <w:sz w:val="20"/>
        </w:rPr>
        <w:t>23</w:t>
      </w:r>
      <w:r w:rsidRPr="00C5707E">
        <w:rPr>
          <w:rFonts w:ascii="Manrope" w:hAnsi="Manrope"/>
          <w:sz w:val="20"/>
        </w:rPr>
        <w:t>(2): p. 62-66.</w:t>
      </w:r>
    </w:p>
    <w:p w14:paraId="69E8851F" w14:textId="60DBA096"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Danis, M. and R. Nayak, </w:t>
      </w:r>
      <w:r w:rsidRPr="00C5707E">
        <w:rPr>
          <w:rFonts w:ascii="Manrope" w:hAnsi="Manrope"/>
          <w:i/>
          <w:sz w:val="20"/>
        </w:rPr>
        <w:t>Health Policy</w:t>
      </w:r>
      <w:r w:rsidRPr="00C5707E">
        <w:rPr>
          <w:rFonts w:ascii="Manrope" w:hAnsi="Manrope"/>
          <w:sz w:val="20"/>
        </w:rPr>
        <w:t xml:space="preserve">, in </w:t>
      </w:r>
      <w:r w:rsidRPr="00C5707E">
        <w:rPr>
          <w:rFonts w:ascii="Manrope" w:hAnsi="Manrope"/>
          <w:i/>
          <w:sz w:val="20"/>
        </w:rPr>
        <w:t>Encyclopedia of Global Bioethics</w:t>
      </w:r>
      <w:r w:rsidRPr="00C5707E">
        <w:rPr>
          <w:rFonts w:ascii="Manrope" w:hAnsi="Manrope"/>
          <w:sz w:val="20"/>
        </w:rPr>
        <w:t>, H. ten Have, Editor. 2016, Springer International Publishing: Cham. p. 1458-1468.</w:t>
      </w:r>
    </w:p>
    <w:p w14:paraId="109ABF33" w14:textId="47D76E33"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Wiles, L.K., et al., </w:t>
      </w:r>
      <w:r w:rsidRPr="00C5707E">
        <w:rPr>
          <w:rFonts w:ascii="Manrope" w:hAnsi="Manrope"/>
          <w:i/>
          <w:sz w:val="20"/>
        </w:rPr>
        <w:t>Consumer engagement in health care policy, research and services: A systematic review and meta-analysis of methods and effects.</w:t>
      </w:r>
      <w:r w:rsidRPr="00C5707E">
        <w:rPr>
          <w:rFonts w:ascii="Manrope" w:hAnsi="Manrope"/>
          <w:sz w:val="20"/>
        </w:rPr>
        <w:t xml:space="preserve"> PLoS ONE, 2022. </w:t>
      </w:r>
      <w:r w:rsidRPr="00C5707E">
        <w:rPr>
          <w:rFonts w:ascii="Manrope" w:hAnsi="Manrope"/>
          <w:b/>
          <w:sz w:val="20"/>
        </w:rPr>
        <w:t>17</w:t>
      </w:r>
      <w:r w:rsidRPr="00C5707E">
        <w:rPr>
          <w:rFonts w:ascii="Manrope" w:hAnsi="Manrope"/>
          <w:sz w:val="20"/>
        </w:rPr>
        <w:t>(1): p. e0261808.</w:t>
      </w:r>
    </w:p>
    <w:p w14:paraId="426DEB3B" w14:textId="71715BD2"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Australian Government Department of Health, </w:t>
      </w:r>
      <w:r w:rsidRPr="00C5707E">
        <w:rPr>
          <w:rFonts w:ascii="Manrope" w:hAnsi="Manrope"/>
          <w:i/>
          <w:sz w:val="20"/>
        </w:rPr>
        <w:t>National Preventive Health Strategy 2021–2030</w:t>
      </w:r>
      <w:r w:rsidRPr="00C5707E">
        <w:rPr>
          <w:rFonts w:ascii="Manrope" w:hAnsi="Manrope"/>
          <w:sz w:val="20"/>
        </w:rPr>
        <w:t>. 2021.</w:t>
      </w:r>
    </w:p>
    <w:p w14:paraId="6A9441D9" w14:textId="6E974F85"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Australian Government Department of Treasury, </w:t>
      </w:r>
      <w:r w:rsidRPr="00C5707E">
        <w:rPr>
          <w:rFonts w:ascii="Manrope" w:hAnsi="Manrope"/>
          <w:i/>
          <w:sz w:val="20"/>
        </w:rPr>
        <w:t>Measuring What Matters: Australia's First Wellbeing Framework</w:t>
      </w:r>
      <w:r w:rsidRPr="00C5707E">
        <w:rPr>
          <w:rFonts w:ascii="Manrope" w:hAnsi="Manrope"/>
          <w:sz w:val="20"/>
        </w:rPr>
        <w:t>. 2023, Commonwealth of Australia: Canberra, Australia.</w:t>
      </w:r>
    </w:p>
    <w:p w14:paraId="58E57C8D" w14:textId="533D8172"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Australian Government Department of Health and Aged Care, </w:t>
      </w:r>
      <w:r w:rsidRPr="00C5707E">
        <w:rPr>
          <w:rFonts w:ascii="Manrope" w:hAnsi="Manrope"/>
          <w:i/>
          <w:sz w:val="20"/>
        </w:rPr>
        <w:t>National Cabinet Statement on a better future for the federation</w:t>
      </w:r>
      <w:r w:rsidRPr="00C5707E">
        <w:rPr>
          <w:rFonts w:ascii="Manrope" w:hAnsi="Manrope"/>
          <w:sz w:val="20"/>
        </w:rPr>
        <w:t>. 2023, Commonwealth of Australia,: Canberra, Australia.</w:t>
      </w:r>
    </w:p>
    <w:p w14:paraId="3576F687" w14:textId="3ECB8EF4"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Svalastog, A.L., et al., </w:t>
      </w:r>
      <w:r w:rsidRPr="00C5707E">
        <w:rPr>
          <w:rFonts w:ascii="Manrope" w:hAnsi="Manrope"/>
          <w:i/>
          <w:sz w:val="20"/>
        </w:rPr>
        <w:t>Concepts and definitions of health and health-related values in the knowledge landscapes of the digital society.</w:t>
      </w:r>
      <w:r w:rsidRPr="00C5707E">
        <w:rPr>
          <w:rFonts w:ascii="Manrope" w:hAnsi="Manrope"/>
          <w:sz w:val="20"/>
        </w:rPr>
        <w:t xml:space="preserve"> Croat Med J, 2017. </w:t>
      </w:r>
      <w:r w:rsidRPr="00C5707E">
        <w:rPr>
          <w:rFonts w:ascii="Manrope" w:hAnsi="Manrope"/>
          <w:b/>
          <w:sz w:val="20"/>
        </w:rPr>
        <w:t>58</w:t>
      </w:r>
      <w:r w:rsidRPr="00C5707E">
        <w:rPr>
          <w:rFonts w:ascii="Manrope" w:hAnsi="Manrope"/>
          <w:sz w:val="20"/>
        </w:rPr>
        <w:t>(6): p. 431-435.</w:t>
      </w:r>
    </w:p>
    <w:p w14:paraId="3F92EA9E" w14:textId="290A87D4" w:rsidR="00EA5F36" w:rsidRPr="00C5707E" w:rsidRDefault="00EA5F36" w:rsidP="00EA5F36">
      <w:pPr>
        <w:pStyle w:val="EndNoteBibliography"/>
        <w:ind w:hanging="720"/>
        <w:rPr>
          <w:rFonts w:ascii="Manrope" w:hAnsi="Manrope"/>
          <w:sz w:val="20"/>
        </w:rPr>
      </w:pPr>
      <w:r w:rsidRPr="00C5707E">
        <w:rPr>
          <w:rFonts w:ascii="Manrope" w:hAnsi="Manrope"/>
          <w:sz w:val="20"/>
        </w:rPr>
        <w:lastRenderedPageBreak/>
        <w:t xml:space="preserve">Schneider, E.C., et al., </w:t>
      </w:r>
      <w:r w:rsidRPr="00C5707E">
        <w:rPr>
          <w:rFonts w:ascii="Manrope" w:hAnsi="Manrope"/>
          <w:i/>
          <w:sz w:val="20"/>
        </w:rPr>
        <w:t>Reflecting Poorly: Health Care in the US Compared to Other High-Income Countries.</w:t>
      </w:r>
      <w:r w:rsidRPr="00C5707E">
        <w:rPr>
          <w:rFonts w:ascii="Manrope" w:hAnsi="Manrope"/>
          <w:sz w:val="20"/>
        </w:rPr>
        <w:t xml:space="preserve"> 2021.</w:t>
      </w:r>
    </w:p>
    <w:p w14:paraId="57955C75" w14:textId="2AEC8F00"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Australian Institute of Health and Welfare, </w:t>
      </w:r>
      <w:r w:rsidRPr="00C5707E">
        <w:rPr>
          <w:rFonts w:ascii="Manrope" w:hAnsi="Manrope"/>
          <w:i/>
          <w:sz w:val="20"/>
        </w:rPr>
        <w:t>Chronic conditions and multimorbidity</w:t>
      </w:r>
      <w:r w:rsidRPr="00C5707E">
        <w:rPr>
          <w:rFonts w:ascii="Manrope" w:hAnsi="Manrope"/>
          <w:sz w:val="20"/>
        </w:rPr>
        <w:t>. 2022, AIHW: Canberra, Australia.</w:t>
      </w:r>
    </w:p>
    <w:p w14:paraId="4CA2A0DB" w14:textId="79DF1A99"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de Looper, M. and K. Bhatia, </w:t>
      </w:r>
      <w:r w:rsidRPr="00C5707E">
        <w:rPr>
          <w:rFonts w:ascii="Manrope" w:hAnsi="Manrope"/>
          <w:i/>
          <w:sz w:val="20"/>
        </w:rPr>
        <w:t>Australian health trends 2001</w:t>
      </w:r>
      <w:r w:rsidRPr="00C5707E">
        <w:rPr>
          <w:rFonts w:ascii="Manrope" w:hAnsi="Manrope"/>
          <w:sz w:val="20"/>
        </w:rPr>
        <w:t>, Australian Institute of Health and Welfare, Editor. 2001, AIHW: Canberra, Australia.</w:t>
      </w:r>
    </w:p>
    <w:p w14:paraId="5FAB054B" w14:textId="359A2E75"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Australian Institute of Health and Welfare, </w:t>
      </w:r>
      <w:r w:rsidRPr="00C5707E">
        <w:rPr>
          <w:rFonts w:ascii="Manrope" w:hAnsi="Manrope"/>
          <w:i/>
          <w:sz w:val="20"/>
        </w:rPr>
        <w:t>Australia’s Health 2020: Data Insights</w:t>
      </w:r>
      <w:r w:rsidRPr="00C5707E">
        <w:rPr>
          <w:rFonts w:ascii="Manrope" w:hAnsi="Manrope"/>
          <w:sz w:val="20"/>
        </w:rPr>
        <w:t>. 2020, AIHW Canberra, Australia.</w:t>
      </w:r>
    </w:p>
    <w:p w14:paraId="17A65346" w14:textId="1D68CB1C"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Australian Government Department of Health, </w:t>
      </w:r>
      <w:r w:rsidRPr="00C5707E">
        <w:rPr>
          <w:rFonts w:ascii="Manrope" w:hAnsi="Manrope"/>
          <w:i/>
          <w:sz w:val="20"/>
        </w:rPr>
        <w:t>National Aboriginal and Torres Strait Islander Health Plan 2021–2031</w:t>
      </w:r>
      <w:r w:rsidRPr="00C5707E">
        <w:rPr>
          <w:rFonts w:ascii="Manrope" w:hAnsi="Manrope"/>
          <w:sz w:val="20"/>
        </w:rPr>
        <w:t>. 2021, Commonwealth of Australia, : Canberra, Australia.</w:t>
      </w:r>
    </w:p>
    <w:p w14:paraId="320F5D9D" w14:textId="32251AC5"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Australian Institute of Health and Welfare, </w:t>
      </w:r>
      <w:r w:rsidRPr="00C5707E">
        <w:rPr>
          <w:rFonts w:ascii="Manrope" w:hAnsi="Manrope"/>
          <w:i/>
          <w:sz w:val="20"/>
        </w:rPr>
        <w:t>Australia's health 2022: in brief</w:t>
      </w:r>
      <w:r w:rsidRPr="00C5707E">
        <w:rPr>
          <w:rFonts w:ascii="Manrope" w:hAnsi="Manrope"/>
          <w:sz w:val="20"/>
        </w:rPr>
        <w:t>. 2022, AIHW: Canberra, Australia.</w:t>
      </w:r>
    </w:p>
    <w:p w14:paraId="1F4D6899" w14:textId="489A9E06"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Dune, T., K. McLeod, and R. Williams, </w:t>
      </w:r>
      <w:r w:rsidRPr="00C5707E">
        <w:rPr>
          <w:rFonts w:ascii="Manrope" w:hAnsi="Manrope"/>
          <w:i/>
          <w:sz w:val="20"/>
        </w:rPr>
        <w:t>Culture, diversity and health in Australia: Towards culturally safe health care</w:t>
      </w:r>
      <w:r w:rsidRPr="00C5707E">
        <w:rPr>
          <w:rFonts w:ascii="Manrope" w:hAnsi="Manrope"/>
          <w:sz w:val="20"/>
        </w:rPr>
        <w:t>. 2021: Routledge.</w:t>
      </w:r>
    </w:p>
    <w:p w14:paraId="4EE0260F" w14:textId="03854406"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De Zilva, S., et al., </w:t>
      </w:r>
      <w:r w:rsidRPr="00C5707E">
        <w:rPr>
          <w:rFonts w:ascii="Manrope" w:hAnsi="Manrope"/>
          <w:i/>
          <w:sz w:val="20"/>
        </w:rPr>
        <w:t>Culturally safe health care practice for Indigenous Peoples in Australia: A systematic meta-ethnographic review.</w:t>
      </w:r>
      <w:r w:rsidRPr="00C5707E">
        <w:rPr>
          <w:rFonts w:ascii="Manrope" w:hAnsi="Manrope"/>
          <w:sz w:val="20"/>
        </w:rPr>
        <w:t xml:space="preserve"> Journal of Health Services Research &amp; Policy, 2022. </w:t>
      </w:r>
      <w:r w:rsidRPr="00C5707E">
        <w:rPr>
          <w:rFonts w:ascii="Manrope" w:hAnsi="Manrope"/>
          <w:b/>
          <w:sz w:val="20"/>
        </w:rPr>
        <w:t>27</w:t>
      </w:r>
      <w:r w:rsidRPr="00C5707E">
        <w:rPr>
          <w:rFonts w:ascii="Manrope" w:hAnsi="Manrope"/>
          <w:sz w:val="20"/>
        </w:rPr>
        <w:t>(1): p. 74-84.</w:t>
      </w:r>
    </w:p>
    <w:p w14:paraId="71DCED79" w14:textId="235891BA"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Australian Institute of Health and Welfare, </w:t>
      </w:r>
      <w:r w:rsidRPr="00C5707E">
        <w:rPr>
          <w:rFonts w:ascii="Manrope" w:hAnsi="Manrope"/>
          <w:i/>
          <w:sz w:val="20"/>
        </w:rPr>
        <w:t>Social determinants of health</w:t>
      </w:r>
      <w:r w:rsidRPr="00C5707E">
        <w:rPr>
          <w:rFonts w:ascii="Manrope" w:hAnsi="Manrope"/>
          <w:sz w:val="20"/>
        </w:rPr>
        <w:t>. 2022, AIHW: Canberra, Australia.</w:t>
      </w:r>
    </w:p>
    <w:p w14:paraId="36077275" w14:textId="1A0BD56C"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Subica, A.M. and B.G. Link, </w:t>
      </w:r>
      <w:r w:rsidRPr="00C5707E">
        <w:rPr>
          <w:rFonts w:ascii="Manrope" w:hAnsi="Manrope"/>
          <w:i/>
          <w:sz w:val="20"/>
        </w:rPr>
        <w:t>Cultural trauma as a fundamental cause of health disparities.</w:t>
      </w:r>
      <w:r w:rsidRPr="00C5707E">
        <w:rPr>
          <w:rFonts w:ascii="Manrope" w:hAnsi="Manrope"/>
          <w:sz w:val="20"/>
        </w:rPr>
        <w:t xml:space="preserve"> Soc Sci Med, 2022. </w:t>
      </w:r>
      <w:r w:rsidRPr="00C5707E">
        <w:rPr>
          <w:rFonts w:ascii="Manrope" w:hAnsi="Manrope"/>
          <w:b/>
          <w:sz w:val="20"/>
        </w:rPr>
        <w:t>292</w:t>
      </w:r>
      <w:r w:rsidRPr="00C5707E">
        <w:rPr>
          <w:rFonts w:ascii="Manrope" w:hAnsi="Manrope"/>
          <w:sz w:val="20"/>
        </w:rPr>
        <w:t>: p. 114574.</w:t>
      </w:r>
    </w:p>
    <w:p w14:paraId="6D3705BB" w14:textId="2F13F88E"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Evans, R.G., M.L. Barer, and T.R. Marmor, </w:t>
      </w:r>
      <w:r w:rsidRPr="00C5707E">
        <w:rPr>
          <w:rFonts w:ascii="Manrope" w:hAnsi="Manrope"/>
          <w:i/>
          <w:sz w:val="20"/>
        </w:rPr>
        <w:t>Why are some people healthy and others not?: The determinants of health of populations</w:t>
      </w:r>
      <w:r w:rsidRPr="00C5707E">
        <w:rPr>
          <w:rFonts w:ascii="Manrope" w:hAnsi="Manrope"/>
          <w:sz w:val="20"/>
        </w:rPr>
        <w:t>. 2021: Walter de Gruyter GmbH &amp; Co KG.</w:t>
      </w:r>
    </w:p>
    <w:p w14:paraId="268E9E1A" w14:textId="5A106F30"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Australian Institute of Health and Welfare, </w:t>
      </w:r>
      <w:r w:rsidRPr="00C5707E">
        <w:rPr>
          <w:rFonts w:ascii="Manrope" w:hAnsi="Manrope"/>
          <w:i/>
          <w:sz w:val="20"/>
        </w:rPr>
        <w:t>Australian Burden of Disease Study 2015</w:t>
      </w:r>
      <w:r w:rsidRPr="00C5707E">
        <w:rPr>
          <w:rFonts w:ascii="Manrope" w:hAnsi="Manrope"/>
          <w:sz w:val="20"/>
        </w:rPr>
        <w:t>. 2019, AIHW: Canberra, Australia.</w:t>
      </w:r>
    </w:p>
    <w:p w14:paraId="5AA6870D" w14:textId="27223A08"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Ball, S. and R. Rejón, </w:t>
      </w:r>
      <w:r w:rsidRPr="00C5707E">
        <w:rPr>
          <w:rFonts w:ascii="Manrope" w:hAnsi="Manrope"/>
          <w:i/>
          <w:sz w:val="20"/>
        </w:rPr>
        <w:t>Unlocking policy success: is codesign the key to achieving effective policy outcomes?</w:t>
      </w:r>
      <w:r w:rsidRPr="00C5707E">
        <w:rPr>
          <w:rFonts w:ascii="Manrope" w:hAnsi="Manrope"/>
          <w:sz w:val="20"/>
        </w:rPr>
        <w:t xml:space="preserve"> Policy Design and Practice, 2024. </w:t>
      </w:r>
      <w:r w:rsidRPr="00C5707E">
        <w:rPr>
          <w:rFonts w:ascii="Manrope" w:hAnsi="Manrope"/>
          <w:b/>
          <w:sz w:val="20"/>
        </w:rPr>
        <w:t>7</w:t>
      </w:r>
      <w:r w:rsidRPr="00C5707E">
        <w:rPr>
          <w:rFonts w:ascii="Manrope" w:hAnsi="Manrope"/>
          <w:sz w:val="20"/>
        </w:rPr>
        <w:t>(3): p. 251-264.</w:t>
      </w:r>
    </w:p>
    <w:p w14:paraId="4BB5C354" w14:textId="63C28863"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Dawda, P. and A. Knight. </w:t>
      </w:r>
      <w:r w:rsidRPr="00C5707E">
        <w:rPr>
          <w:rFonts w:ascii="Manrope" w:hAnsi="Manrope"/>
          <w:i/>
          <w:sz w:val="20"/>
        </w:rPr>
        <w:t>Experience Based Co-design: a toolkit for Australia</w:t>
      </w:r>
      <w:r w:rsidRPr="00C5707E">
        <w:rPr>
          <w:rFonts w:ascii="Manrope" w:hAnsi="Manrope"/>
          <w:sz w:val="20"/>
        </w:rPr>
        <w:t>. 2017.</w:t>
      </w:r>
    </w:p>
    <w:p w14:paraId="59C7BE2D" w14:textId="552AFA4B"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Harrison, R., et al., </w:t>
      </w:r>
      <w:r w:rsidRPr="00C5707E">
        <w:rPr>
          <w:rFonts w:ascii="Manrope" w:hAnsi="Manrope"/>
          <w:i/>
          <w:sz w:val="20"/>
        </w:rPr>
        <w:t>Codesigning consumer engagement strategies with ethnic minority consumers in Australian cancer services: the CanEngage Project protocol.</w:t>
      </w:r>
      <w:r w:rsidRPr="00C5707E">
        <w:rPr>
          <w:rFonts w:ascii="Manrope" w:hAnsi="Manrope"/>
          <w:sz w:val="20"/>
        </w:rPr>
        <w:t xml:space="preserve"> BMJ open, 2021. </w:t>
      </w:r>
      <w:r w:rsidRPr="00C5707E">
        <w:rPr>
          <w:rFonts w:ascii="Manrope" w:hAnsi="Manrope"/>
          <w:b/>
          <w:sz w:val="20"/>
        </w:rPr>
        <w:t>11</w:t>
      </w:r>
      <w:r w:rsidRPr="00C5707E">
        <w:rPr>
          <w:rFonts w:ascii="Manrope" w:hAnsi="Manrope"/>
          <w:sz w:val="20"/>
        </w:rPr>
        <w:t>(8): p. e048389.</w:t>
      </w:r>
    </w:p>
    <w:p w14:paraId="2931456C" w14:textId="5CA53953"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National Academies of Sciences Engineering and Medicine, </w:t>
      </w:r>
      <w:r w:rsidRPr="00C5707E">
        <w:rPr>
          <w:rFonts w:ascii="Manrope" w:hAnsi="Manrope"/>
          <w:i/>
          <w:sz w:val="20"/>
        </w:rPr>
        <w:t>Communities in action: Pathways to health equity.</w:t>
      </w:r>
      <w:r w:rsidRPr="00C5707E">
        <w:rPr>
          <w:rFonts w:ascii="Manrope" w:hAnsi="Manrope"/>
          <w:sz w:val="20"/>
        </w:rPr>
        <w:t xml:space="preserve"> 2017.</w:t>
      </w:r>
    </w:p>
    <w:p w14:paraId="71EEF1FC" w14:textId="585D0FF6"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International Association for Public Participation (IAP2), </w:t>
      </w:r>
      <w:r w:rsidRPr="00C5707E">
        <w:rPr>
          <w:rFonts w:ascii="Manrope" w:hAnsi="Manrope"/>
          <w:i/>
          <w:sz w:val="20"/>
        </w:rPr>
        <w:t>IAP2 Public Participation Spectrum</w:t>
      </w:r>
      <w:r w:rsidRPr="00C5707E">
        <w:rPr>
          <w:rFonts w:ascii="Manrope" w:hAnsi="Manrope"/>
          <w:sz w:val="20"/>
        </w:rPr>
        <w:t>. 2014.</w:t>
      </w:r>
    </w:p>
    <w:p w14:paraId="6B5CC9E3" w14:textId="7ACAFE2B"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Australian Government, </w:t>
      </w:r>
      <w:r w:rsidRPr="00C5707E">
        <w:rPr>
          <w:rFonts w:ascii="Manrope" w:hAnsi="Manrope"/>
          <w:i/>
          <w:sz w:val="20"/>
        </w:rPr>
        <w:t>Australian Public Service Engagement Framework for Engagement and Participation</w:t>
      </w:r>
      <w:r w:rsidRPr="00C5707E">
        <w:rPr>
          <w:rFonts w:ascii="Manrope" w:hAnsi="Manrope"/>
          <w:sz w:val="20"/>
        </w:rPr>
        <w:t>. 2019: Canberra, Australia.</w:t>
      </w:r>
    </w:p>
    <w:p w14:paraId="37096E5A" w14:textId="7AA4AE87"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Australian Government Department of Prime Minister and Cabinet, </w:t>
      </w:r>
      <w:r w:rsidRPr="00C5707E">
        <w:rPr>
          <w:rFonts w:ascii="Manrope" w:hAnsi="Manrope"/>
          <w:i/>
          <w:sz w:val="20"/>
        </w:rPr>
        <w:t xml:space="preserve">Practice place-based initiatives: a better practice guide. </w:t>
      </w:r>
      <w:r w:rsidRPr="00C5707E">
        <w:rPr>
          <w:rFonts w:ascii="Manrope" w:hAnsi="Manrope"/>
          <w:sz w:val="20"/>
        </w:rPr>
        <w:t>. 2012: Canberra, Australia,.</w:t>
      </w:r>
    </w:p>
    <w:p w14:paraId="2CDA5AFF" w14:textId="20EDAEF6"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Aston, R. and J. Tse, </w:t>
      </w:r>
      <w:r w:rsidRPr="00C5707E">
        <w:rPr>
          <w:rFonts w:ascii="Manrope" w:hAnsi="Manrope"/>
          <w:i/>
          <w:sz w:val="20"/>
        </w:rPr>
        <w:t>Youth Engagement Evaluation Framework</w:t>
      </w:r>
      <w:r w:rsidRPr="00C5707E">
        <w:rPr>
          <w:rFonts w:ascii="Manrope" w:hAnsi="Manrope"/>
          <w:sz w:val="20"/>
        </w:rPr>
        <w:t>. 2022, VicHealth.</w:t>
      </w:r>
    </w:p>
    <w:p w14:paraId="2216FDB2" w14:textId="7D5DFFEB"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Australian Government Department of Health, </w:t>
      </w:r>
      <w:r w:rsidRPr="00C5707E">
        <w:rPr>
          <w:rFonts w:ascii="Manrope" w:hAnsi="Manrope"/>
          <w:i/>
          <w:sz w:val="20"/>
        </w:rPr>
        <w:t>Stakeholder engagement framework</w:t>
      </w:r>
      <w:r w:rsidRPr="00C5707E">
        <w:rPr>
          <w:rFonts w:ascii="Manrope" w:hAnsi="Manrope"/>
          <w:sz w:val="20"/>
        </w:rPr>
        <w:t>. 2017: Canberra, Australia,.</w:t>
      </w:r>
    </w:p>
    <w:p w14:paraId="380411A0" w14:textId="74C89181"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National Mental Health Commission, </w:t>
      </w:r>
      <w:r w:rsidRPr="00C5707E">
        <w:rPr>
          <w:rFonts w:ascii="Manrope" w:hAnsi="Manrope"/>
          <w:i/>
          <w:sz w:val="20"/>
        </w:rPr>
        <w:t>Consumer and carer engagement: A practical guide</w:t>
      </w:r>
      <w:r w:rsidRPr="00C5707E">
        <w:rPr>
          <w:rFonts w:ascii="Manrope" w:hAnsi="Manrope"/>
          <w:sz w:val="20"/>
        </w:rPr>
        <w:t>. 2019, NMHC: Canberra, Australia.</w:t>
      </w:r>
    </w:p>
    <w:p w14:paraId="192FDA94" w14:textId="04BB2BDA"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Queensland Health, </w:t>
      </w:r>
      <w:r w:rsidRPr="00C5707E">
        <w:rPr>
          <w:rFonts w:ascii="Manrope" w:hAnsi="Manrope"/>
          <w:i/>
          <w:sz w:val="20"/>
        </w:rPr>
        <w:t>Healthcare Providers' Guide to Engaging Multicultural Communities and Consumers</w:t>
      </w:r>
      <w:r w:rsidRPr="00C5707E">
        <w:rPr>
          <w:rFonts w:ascii="Manrope" w:hAnsi="Manrope"/>
          <w:sz w:val="20"/>
        </w:rPr>
        <w:t>. 2012, Queensland Government,: Brisbane, QLD.</w:t>
      </w:r>
    </w:p>
    <w:p w14:paraId="1A2BD298" w14:textId="78B2BFCA"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Maker, Y., N. Hudson, and B. McSherry, </w:t>
      </w:r>
      <w:r w:rsidRPr="00C5707E">
        <w:rPr>
          <w:rFonts w:ascii="Manrope" w:hAnsi="Manrope"/>
          <w:i/>
          <w:sz w:val="20"/>
        </w:rPr>
        <w:t>Sensitive and appropriate engagement with consumers experiencing vulnerability: guidance and principles for action.</w:t>
      </w:r>
      <w:r w:rsidRPr="00C5707E">
        <w:rPr>
          <w:rFonts w:ascii="Manrope" w:hAnsi="Manrope"/>
          <w:sz w:val="20"/>
        </w:rPr>
        <w:t xml:space="preserve"> 2021.</w:t>
      </w:r>
    </w:p>
    <w:p w14:paraId="535275BE" w14:textId="69C5E62F" w:rsidR="00EA5F36" w:rsidRPr="00C5707E" w:rsidRDefault="00EA5F36" w:rsidP="00EA5F36">
      <w:pPr>
        <w:pStyle w:val="EndNoteBibliography"/>
        <w:ind w:hanging="720"/>
        <w:rPr>
          <w:rFonts w:ascii="Manrope" w:hAnsi="Manrope"/>
          <w:sz w:val="20"/>
        </w:rPr>
      </w:pPr>
      <w:r w:rsidRPr="00C5707E">
        <w:rPr>
          <w:rFonts w:ascii="Manrope" w:hAnsi="Manrope"/>
          <w:sz w:val="20"/>
        </w:rPr>
        <w:lastRenderedPageBreak/>
        <w:t xml:space="preserve">DeBortoli, E., et al., </w:t>
      </w:r>
      <w:r w:rsidRPr="00C5707E">
        <w:rPr>
          <w:rFonts w:ascii="Manrope" w:hAnsi="Manrope"/>
          <w:i/>
          <w:sz w:val="20"/>
        </w:rPr>
        <w:t>Measurable outcomes of consumer engagement in health research: A scoping review.</w:t>
      </w:r>
      <w:r w:rsidRPr="00C5707E">
        <w:rPr>
          <w:rFonts w:ascii="Manrope" w:hAnsi="Manrope"/>
          <w:sz w:val="20"/>
        </w:rPr>
        <w:t xml:space="preserve"> Frontiers in Public Health, 2022. </w:t>
      </w:r>
      <w:r w:rsidRPr="00C5707E">
        <w:rPr>
          <w:rFonts w:ascii="Manrope" w:hAnsi="Manrope"/>
          <w:b/>
          <w:sz w:val="20"/>
        </w:rPr>
        <w:t>10</w:t>
      </w:r>
      <w:r w:rsidRPr="00C5707E">
        <w:rPr>
          <w:rFonts w:ascii="Manrope" w:hAnsi="Manrope"/>
          <w:sz w:val="20"/>
        </w:rPr>
        <w:t>: p. 994547.</w:t>
      </w:r>
    </w:p>
    <w:p w14:paraId="34478244" w14:textId="02677C7F"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Collins English Dictionary. </w:t>
      </w:r>
      <w:r w:rsidRPr="00C5707E">
        <w:rPr>
          <w:rFonts w:ascii="Manrope" w:hAnsi="Manrope"/>
          <w:i/>
          <w:sz w:val="20"/>
        </w:rPr>
        <w:t>'Fundamental' definition</w:t>
      </w:r>
      <w:r w:rsidRPr="00C5707E">
        <w:rPr>
          <w:rFonts w:ascii="Manrope" w:hAnsi="Manrope"/>
          <w:sz w:val="20"/>
        </w:rPr>
        <w:t xml:space="preserve">. Available from: collinsdictionary.com/dictionary/english/fundamental  </w:t>
      </w:r>
    </w:p>
    <w:p w14:paraId="4B50CC2A" w14:textId="587DFD50"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the Co-design Initiative, </w:t>
      </w:r>
      <w:r w:rsidRPr="00C5707E">
        <w:rPr>
          <w:rFonts w:ascii="Manrope" w:hAnsi="Manrope"/>
          <w:i/>
          <w:sz w:val="20"/>
        </w:rPr>
        <w:t>Co-design: Shared perspectives on authentic co-design: Putting consumers and carers at the centre of mental health reform</w:t>
      </w:r>
      <w:r w:rsidRPr="00C5707E">
        <w:rPr>
          <w:rFonts w:ascii="Manrope" w:hAnsi="Manrope"/>
          <w:sz w:val="20"/>
        </w:rPr>
        <w:t>. 2016: Melbourne, Australia.</w:t>
      </w:r>
    </w:p>
    <w:p w14:paraId="43D7618A" w14:textId="4AD9E2ED"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Tacchi, J., </w:t>
      </w:r>
      <w:r w:rsidRPr="00C5707E">
        <w:rPr>
          <w:rFonts w:ascii="Manrope" w:hAnsi="Manrope"/>
          <w:i/>
          <w:sz w:val="20"/>
        </w:rPr>
        <w:t>Digital engagement: Voice and participation in development</w:t>
      </w:r>
      <w:r w:rsidRPr="00C5707E">
        <w:rPr>
          <w:rFonts w:ascii="Manrope" w:hAnsi="Manrope"/>
          <w:sz w:val="20"/>
        </w:rPr>
        <w:t xml:space="preserve">, in </w:t>
      </w:r>
      <w:r w:rsidRPr="00C5707E">
        <w:rPr>
          <w:rFonts w:ascii="Manrope" w:hAnsi="Manrope"/>
          <w:i/>
          <w:sz w:val="20"/>
        </w:rPr>
        <w:t>Digital anthropology</w:t>
      </w:r>
      <w:r w:rsidRPr="00C5707E">
        <w:rPr>
          <w:rFonts w:ascii="Manrope" w:hAnsi="Manrope"/>
          <w:sz w:val="20"/>
        </w:rPr>
        <w:t>. 2020, Routledge. p. 225-241.</w:t>
      </w:r>
    </w:p>
    <w:p w14:paraId="2645358B" w14:textId="7845E46E"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Sarrami-Foroushani, P., et al., </w:t>
      </w:r>
      <w:r w:rsidRPr="00C5707E">
        <w:rPr>
          <w:rFonts w:ascii="Manrope" w:hAnsi="Manrope"/>
          <w:i/>
          <w:sz w:val="20"/>
        </w:rPr>
        <w:t>Implementing strategies in consumer and community engagement in health care: results of a large-scale, scoping meta-review.</w:t>
      </w:r>
      <w:r w:rsidRPr="00C5707E">
        <w:rPr>
          <w:rFonts w:ascii="Manrope" w:hAnsi="Manrope"/>
          <w:sz w:val="20"/>
        </w:rPr>
        <w:t xml:space="preserve"> BMC Health Services Research, 2014. </w:t>
      </w:r>
      <w:r w:rsidRPr="00C5707E">
        <w:rPr>
          <w:rFonts w:ascii="Manrope" w:hAnsi="Manrope"/>
          <w:b/>
          <w:sz w:val="20"/>
        </w:rPr>
        <w:t>14</w:t>
      </w:r>
      <w:r w:rsidRPr="00C5707E">
        <w:rPr>
          <w:rFonts w:ascii="Manrope" w:hAnsi="Manrope"/>
          <w:sz w:val="20"/>
        </w:rPr>
        <w:t>: p. 402.</w:t>
      </w:r>
    </w:p>
    <w:p w14:paraId="6A6D2520" w14:textId="3D9B36C9"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Rathore, A.K., D. Maurya, and A.K. Srivastava, </w:t>
      </w:r>
      <w:r w:rsidRPr="00C5707E">
        <w:rPr>
          <w:rFonts w:ascii="Manrope" w:hAnsi="Manrope"/>
          <w:i/>
          <w:sz w:val="20"/>
        </w:rPr>
        <w:t>Do policymakers use social media for policy design? A Twitter analytics approach.</w:t>
      </w:r>
      <w:r w:rsidRPr="00C5707E">
        <w:rPr>
          <w:rFonts w:ascii="Manrope" w:hAnsi="Manrope"/>
          <w:sz w:val="20"/>
        </w:rPr>
        <w:t xml:space="preserve"> Australasian Journal of Information Systems, 2021. </w:t>
      </w:r>
      <w:r w:rsidRPr="00C5707E">
        <w:rPr>
          <w:rFonts w:ascii="Manrope" w:hAnsi="Manrope"/>
          <w:b/>
          <w:sz w:val="20"/>
        </w:rPr>
        <w:t>25</w:t>
      </w:r>
      <w:r w:rsidRPr="00C5707E">
        <w:rPr>
          <w:rFonts w:ascii="Manrope" w:hAnsi="Manrope"/>
          <w:sz w:val="20"/>
        </w:rPr>
        <w:t>.</w:t>
      </w:r>
    </w:p>
    <w:p w14:paraId="52CB6E11" w14:textId="472ABCDD"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Liu, H.K., </w:t>
      </w:r>
      <w:r w:rsidRPr="00C5707E">
        <w:rPr>
          <w:rFonts w:ascii="Manrope" w:hAnsi="Manrope"/>
          <w:i/>
          <w:sz w:val="20"/>
        </w:rPr>
        <w:t>Crowdsourcing: Citizens as coproducers of public services.</w:t>
      </w:r>
      <w:r w:rsidRPr="00C5707E">
        <w:rPr>
          <w:rFonts w:ascii="Manrope" w:hAnsi="Manrope"/>
          <w:sz w:val="20"/>
        </w:rPr>
        <w:t xml:space="preserve"> Policy &amp; Internet, 2021. </w:t>
      </w:r>
      <w:r w:rsidRPr="00C5707E">
        <w:rPr>
          <w:rFonts w:ascii="Manrope" w:hAnsi="Manrope"/>
          <w:b/>
          <w:sz w:val="20"/>
        </w:rPr>
        <w:t>13</w:t>
      </w:r>
      <w:r w:rsidRPr="00C5707E">
        <w:rPr>
          <w:rFonts w:ascii="Manrope" w:hAnsi="Manrope"/>
          <w:sz w:val="20"/>
        </w:rPr>
        <w:t>(2): p. 315-331.</w:t>
      </w:r>
    </w:p>
    <w:p w14:paraId="10D80F17" w14:textId="5A4AB3E9"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Street, J., et al., </w:t>
      </w:r>
      <w:r w:rsidRPr="00C5707E">
        <w:rPr>
          <w:rFonts w:ascii="Manrope" w:hAnsi="Manrope"/>
          <w:i/>
          <w:sz w:val="20"/>
        </w:rPr>
        <w:t>Supporting youth wellbeing with a focus on eating well and being active: views from an Aboriginal community deliberative forum.</w:t>
      </w:r>
      <w:r w:rsidRPr="00C5707E">
        <w:rPr>
          <w:rFonts w:ascii="Manrope" w:hAnsi="Manrope"/>
          <w:sz w:val="20"/>
        </w:rPr>
        <w:t xml:space="preserve"> Australian and New Zealand Journal of Public Health, 2018. </w:t>
      </w:r>
      <w:r w:rsidRPr="00C5707E">
        <w:rPr>
          <w:rFonts w:ascii="Manrope" w:hAnsi="Manrope"/>
          <w:b/>
          <w:sz w:val="20"/>
        </w:rPr>
        <w:t>42</w:t>
      </w:r>
      <w:r w:rsidRPr="00C5707E">
        <w:rPr>
          <w:rFonts w:ascii="Manrope" w:hAnsi="Manrope"/>
          <w:sz w:val="20"/>
        </w:rPr>
        <w:t>(2): p. 127-132.</w:t>
      </w:r>
    </w:p>
    <w:p w14:paraId="02D81545" w14:textId="342D5564"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Mourik, R., G. Sonetti, and R. Robison, </w:t>
      </w:r>
      <w:r w:rsidRPr="00C5707E">
        <w:rPr>
          <w:rFonts w:ascii="Manrope" w:hAnsi="Manrope"/>
          <w:i/>
          <w:sz w:val="20"/>
        </w:rPr>
        <w:t>The same old story–or not? How storytelling can support inclusive local energy policy.</w:t>
      </w:r>
      <w:r w:rsidRPr="00C5707E">
        <w:rPr>
          <w:rFonts w:ascii="Manrope" w:hAnsi="Manrope"/>
          <w:sz w:val="20"/>
        </w:rPr>
        <w:t xml:space="preserve"> Energy Research &amp; Social Science, 2021. </w:t>
      </w:r>
      <w:r w:rsidRPr="00C5707E">
        <w:rPr>
          <w:rFonts w:ascii="Manrope" w:hAnsi="Manrope"/>
          <w:b/>
          <w:sz w:val="20"/>
        </w:rPr>
        <w:t>73</w:t>
      </w:r>
      <w:r w:rsidRPr="00C5707E">
        <w:rPr>
          <w:rFonts w:ascii="Manrope" w:hAnsi="Manrope"/>
          <w:sz w:val="20"/>
        </w:rPr>
        <w:t>: p. 101940.</w:t>
      </w:r>
    </w:p>
    <w:p w14:paraId="4E05CF93" w14:textId="27359008"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Murphy, K., </w:t>
      </w:r>
      <w:r w:rsidRPr="00C5707E">
        <w:rPr>
          <w:rFonts w:ascii="Manrope" w:hAnsi="Manrope"/>
          <w:i/>
          <w:sz w:val="20"/>
        </w:rPr>
        <w:t>Understanding place-based approaches</w:t>
      </w:r>
      <w:r w:rsidRPr="00C5707E">
        <w:rPr>
          <w:rFonts w:ascii="Manrope" w:hAnsi="Manrope"/>
          <w:sz w:val="20"/>
        </w:rPr>
        <w:t xml:space="preserve">, in </w:t>
      </w:r>
      <w:r w:rsidRPr="00C5707E">
        <w:rPr>
          <w:rFonts w:ascii="Manrope" w:hAnsi="Manrope"/>
          <w:i/>
          <w:sz w:val="20"/>
        </w:rPr>
        <w:t>QCOSS</w:t>
      </w:r>
      <w:r w:rsidRPr="00C5707E">
        <w:rPr>
          <w:rFonts w:ascii="Manrope" w:hAnsi="Manrope"/>
          <w:sz w:val="20"/>
        </w:rPr>
        <w:t>.</w:t>
      </w:r>
    </w:p>
    <w:p w14:paraId="4B16C33C" w14:textId="173DAF13"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Victorian Government, </w:t>
      </w:r>
      <w:r w:rsidRPr="00C5707E">
        <w:rPr>
          <w:rFonts w:ascii="Manrope" w:hAnsi="Manrope"/>
          <w:i/>
          <w:sz w:val="20"/>
        </w:rPr>
        <w:t>A framework for place-based approaches</w:t>
      </w:r>
      <w:r w:rsidRPr="00C5707E">
        <w:rPr>
          <w:rFonts w:ascii="Manrope" w:hAnsi="Manrope"/>
          <w:sz w:val="20"/>
        </w:rPr>
        <w:t>, Department of Premier and Cabinet, Editor. 2020: Melbourne, Australia.</w:t>
      </w:r>
    </w:p>
    <w:p w14:paraId="6A0E2F3E" w14:textId="23B8DAE5"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McGowan, V., et al., </w:t>
      </w:r>
      <w:r w:rsidRPr="00C5707E">
        <w:rPr>
          <w:rFonts w:ascii="Manrope" w:hAnsi="Manrope"/>
          <w:i/>
          <w:sz w:val="20"/>
        </w:rPr>
        <w:t>Examining the effectiveness of place-based interventions to improve public health and reduce health inequalities: an umbrella review.</w:t>
      </w:r>
      <w:r w:rsidRPr="00C5707E">
        <w:rPr>
          <w:rFonts w:ascii="Manrope" w:hAnsi="Manrope"/>
          <w:sz w:val="20"/>
        </w:rPr>
        <w:t xml:space="preserve"> BMC Public Health, 2021. </w:t>
      </w:r>
      <w:r w:rsidRPr="00C5707E">
        <w:rPr>
          <w:rFonts w:ascii="Manrope" w:hAnsi="Manrope"/>
          <w:b/>
          <w:sz w:val="20"/>
        </w:rPr>
        <w:t>21</w:t>
      </w:r>
      <w:r w:rsidRPr="00C5707E">
        <w:rPr>
          <w:rFonts w:ascii="Manrope" w:hAnsi="Manrope"/>
          <w:sz w:val="20"/>
        </w:rPr>
        <w:t>: p. 1-17.</w:t>
      </w:r>
    </w:p>
    <w:p w14:paraId="0C9E2214" w14:textId="0A1E3938"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Smart, J., </w:t>
      </w:r>
      <w:r w:rsidRPr="00C5707E">
        <w:rPr>
          <w:rFonts w:ascii="Manrope" w:hAnsi="Manrope"/>
          <w:i/>
          <w:sz w:val="20"/>
        </w:rPr>
        <w:t>Collective impact: evidence and implications for practice - Child Family Community Australia Project</w:t>
      </w:r>
      <w:r w:rsidRPr="00C5707E">
        <w:rPr>
          <w:rFonts w:ascii="Manrope" w:hAnsi="Manrope"/>
          <w:sz w:val="20"/>
        </w:rPr>
        <w:t>. 2017, Australian Institute of Family Studies: Melbourne, Australia.</w:t>
      </w:r>
    </w:p>
    <w:p w14:paraId="6BFA8BE5" w14:textId="5B0CFABE"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Cavaye, J., </w:t>
      </w:r>
      <w:r w:rsidRPr="00C5707E">
        <w:rPr>
          <w:rFonts w:ascii="Manrope" w:hAnsi="Manrope"/>
          <w:i/>
          <w:sz w:val="20"/>
        </w:rPr>
        <w:t>Community capacity building toolkit for rural and regional communities.</w:t>
      </w:r>
      <w:r w:rsidRPr="00C5707E">
        <w:rPr>
          <w:rFonts w:ascii="Manrope" w:hAnsi="Manrope"/>
          <w:sz w:val="20"/>
        </w:rPr>
        <w:t xml:space="preserve"> 2005.</w:t>
      </w:r>
    </w:p>
    <w:p w14:paraId="770D1FFC" w14:textId="54537ECB"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Whicher, A., </w:t>
      </w:r>
      <w:r w:rsidRPr="00C5707E">
        <w:rPr>
          <w:rFonts w:ascii="Manrope" w:hAnsi="Manrope"/>
          <w:i/>
          <w:sz w:val="20"/>
        </w:rPr>
        <w:t>Evolution of policy labs and use of design for policy in UK government.</w:t>
      </w:r>
      <w:r w:rsidRPr="00C5707E">
        <w:rPr>
          <w:rFonts w:ascii="Manrope" w:hAnsi="Manrope"/>
          <w:sz w:val="20"/>
        </w:rPr>
        <w:t xml:space="preserve"> Policy Design and Practice, 2021. </w:t>
      </w:r>
      <w:r w:rsidRPr="00C5707E">
        <w:rPr>
          <w:rFonts w:ascii="Manrope" w:hAnsi="Manrope"/>
          <w:b/>
          <w:sz w:val="20"/>
        </w:rPr>
        <w:t>4</w:t>
      </w:r>
      <w:r w:rsidRPr="00C5707E">
        <w:rPr>
          <w:rFonts w:ascii="Manrope" w:hAnsi="Manrope"/>
          <w:sz w:val="20"/>
        </w:rPr>
        <w:t>(2): p. 252-270.</w:t>
      </w:r>
    </w:p>
    <w:p w14:paraId="1077E638" w14:textId="3707954F"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Lewis, J.M., </w:t>
      </w:r>
      <w:r w:rsidRPr="00C5707E">
        <w:rPr>
          <w:rFonts w:ascii="Manrope" w:hAnsi="Manrope"/>
          <w:i/>
          <w:sz w:val="20"/>
        </w:rPr>
        <w:t>Policy design labs and innovation</w:t>
      </w:r>
      <w:r w:rsidRPr="00C5707E">
        <w:rPr>
          <w:rFonts w:ascii="Manrope" w:hAnsi="Manrope"/>
          <w:sz w:val="20"/>
        </w:rPr>
        <w:t xml:space="preserve">, in </w:t>
      </w:r>
      <w:r w:rsidRPr="00C5707E">
        <w:rPr>
          <w:rFonts w:ascii="Manrope" w:hAnsi="Manrope"/>
          <w:i/>
          <w:sz w:val="20"/>
        </w:rPr>
        <w:t>Research Handbook of Policy Design</w:t>
      </w:r>
      <w:r w:rsidRPr="00C5707E">
        <w:rPr>
          <w:rFonts w:ascii="Manrope" w:hAnsi="Manrope"/>
          <w:sz w:val="20"/>
        </w:rPr>
        <w:t>. 2022, Edward Elgar Publishing. p. 372-387.</w:t>
      </w:r>
    </w:p>
    <w:p w14:paraId="22BADDBC" w14:textId="13E260DE"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Fadlallah, R., et al., </w:t>
      </w:r>
      <w:r w:rsidRPr="00C5707E">
        <w:rPr>
          <w:rFonts w:ascii="Manrope" w:hAnsi="Manrope"/>
          <w:i/>
          <w:sz w:val="20"/>
        </w:rPr>
        <w:t>Using narratives to impact health policy-making: a systematic review.</w:t>
      </w:r>
      <w:r w:rsidRPr="00C5707E">
        <w:rPr>
          <w:rFonts w:ascii="Manrope" w:hAnsi="Manrope"/>
          <w:sz w:val="20"/>
        </w:rPr>
        <w:t xml:space="preserve"> Health research policy and systems, 2019. </w:t>
      </w:r>
      <w:r w:rsidRPr="00C5707E">
        <w:rPr>
          <w:rFonts w:ascii="Manrope" w:hAnsi="Manrope"/>
          <w:b/>
          <w:sz w:val="20"/>
        </w:rPr>
        <w:t>17</w:t>
      </w:r>
      <w:r w:rsidRPr="00C5707E">
        <w:rPr>
          <w:rFonts w:ascii="Manrope" w:hAnsi="Manrope"/>
          <w:sz w:val="20"/>
        </w:rPr>
        <w:t>: p. 1-22.</w:t>
      </w:r>
    </w:p>
    <w:p w14:paraId="46484EB0" w14:textId="5A379864"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Health Consumers Queensland. </w:t>
      </w:r>
      <w:r w:rsidRPr="00C5707E">
        <w:rPr>
          <w:rFonts w:ascii="Manrope" w:hAnsi="Manrope"/>
          <w:i/>
          <w:sz w:val="20"/>
        </w:rPr>
        <w:t xml:space="preserve">Kitchen Table Discussions </w:t>
      </w:r>
      <w:r w:rsidRPr="00C5707E">
        <w:rPr>
          <w:rFonts w:ascii="Manrope" w:hAnsi="Manrope"/>
          <w:sz w:val="20"/>
        </w:rPr>
        <w:t xml:space="preserve">Available from: </w:t>
      </w:r>
      <w:hyperlink r:id="rId122" w:history="1">
        <w:r w:rsidRPr="00C5707E">
          <w:rPr>
            <w:rStyle w:val="Hyperlink"/>
            <w:rFonts w:ascii="Manrope" w:hAnsi="Manrope"/>
            <w:sz w:val="20"/>
          </w:rPr>
          <w:t>https://www.hcq.org.au/kitchentablediscussions/</w:t>
        </w:r>
      </w:hyperlink>
      <w:r w:rsidRPr="00C5707E">
        <w:rPr>
          <w:rFonts w:ascii="Manrope" w:hAnsi="Manrope"/>
          <w:sz w:val="20"/>
        </w:rPr>
        <w:t>.</w:t>
      </w:r>
    </w:p>
    <w:p w14:paraId="0B055072" w14:textId="071E704E"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Holmes, B., </w:t>
      </w:r>
      <w:r w:rsidRPr="00C5707E">
        <w:rPr>
          <w:rFonts w:ascii="Manrope" w:hAnsi="Manrope"/>
          <w:i/>
          <w:sz w:val="20"/>
        </w:rPr>
        <w:t>Citizens' engagement in policymaking and the design of public services</w:t>
      </w:r>
      <w:r w:rsidRPr="00C5707E">
        <w:rPr>
          <w:rFonts w:ascii="Manrope" w:hAnsi="Manrope"/>
          <w:sz w:val="20"/>
        </w:rPr>
        <w:t>. 2011: Parliamentary Library Canberra.</w:t>
      </w:r>
    </w:p>
    <w:p w14:paraId="6C6C0578" w14:textId="76F6D5C6"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Gregory, J., R. Watson, and J. Hartz-Karp, </w:t>
      </w:r>
      <w:r w:rsidRPr="00C5707E">
        <w:rPr>
          <w:rFonts w:ascii="Manrope" w:hAnsi="Manrope"/>
          <w:i/>
          <w:sz w:val="20"/>
        </w:rPr>
        <w:t>Using deliberative techniques to engage the community in policy development.</w:t>
      </w:r>
      <w:r w:rsidRPr="00C5707E">
        <w:rPr>
          <w:rFonts w:ascii="Manrope" w:hAnsi="Manrope"/>
          <w:sz w:val="20"/>
        </w:rPr>
        <w:t xml:space="preserve"> Australia and New Zealand Health Policy, 2008. </w:t>
      </w:r>
      <w:r w:rsidRPr="00C5707E">
        <w:rPr>
          <w:rFonts w:ascii="Manrope" w:hAnsi="Manrope"/>
          <w:b/>
          <w:sz w:val="20"/>
        </w:rPr>
        <w:t>5</w:t>
      </w:r>
      <w:r w:rsidRPr="00C5707E">
        <w:rPr>
          <w:rFonts w:ascii="Manrope" w:hAnsi="Manrope"/>
          <w:sz w:val="20"/>
        </w:rPr>
        <w:t>(1).</w:t>
      </w:r>
    </w:p>
    <w:p w14:paraId="01B82FC1" w14:textId="4C3EE8DE" w:rsidR="00EA5F36" w:rsidRPr="00C5707E" w:rsidRDefault="00EA5F36" w:rsidP="00EA5F36">
      <w:pPr>
        <w:pStyle w:val="EndNoteBibliography"/>
        <w:ind w:hanging="720"/>
        <w:rPr>
          <w:rFonts w:ascii="Manrope" w:hAnsi="Manrope"/>
          <w:sz w:val="20"/>
        </w:rPr>
      </w:pPr>
      <w:r w:rsidRPr="00C5707E">
        <w:rPr>
          <w:rFonts w:ascii="Manrope" w:hAnsi="Manrope"/>
          <w:sz w:val="20"/>
        </w:rPr>
        <w:t xml:space="preserve">Bone, Z., J. Crockett, and S. Hodge. </w:t>
      </w:r>
      <w:r w:rsidRPr="00C5707E">
        <w:rPr>
          <w:rFonts w:ascii="Manrope" w:hAnsi="Manrope"/>
          <w:i/>
          <w:sz w:val="20"/>
        </w:rPr>
        <w:t>Deliberation forums: a pathway for public participation</w:t>
      </w:r>
      <w:r w:rsidRPr="00C5707E">
        <w:rPr>
          <w:rFonts w:ascii="Manrope" w:hAnsi="Manrope"/>
          <w:sz w:val="20"/>
        </w:rPr>
        <w:t xml:space="preserve">. in </w:t>
      </w:r>
      <w:r w:rsidRPr="00C5707E">
        <w:rPr>
          <w:rFonts w:ascii="Manrope" w:hAnsi="Manrope"/>
          <w:i/>
          <w:sz w:val="20"/>
        </w:rPr>
        <w:t>Australasia Pacific Extension Network (APEN) International Conference</w:t>
      </w:r>
      <w:r w:rsidRPr="00C5707E">
        <w:rPr>
          <w:rFonts w:ascii="Manrope" w:hAnsi="Manrope"/>
          <w:sz w:val="20"/>
        </w:rPr>
        <w:t>. 2006. The Regional Institute Ltd.</w:t>
      </w:r>
    </w:p>
    <w:p w14:paraId="0B3AA766" w14:textId="7561337C" w:rsidR="00EA5F36" w:rsidRPr="00C5707E" w:rsidRDefault="00EA5F36" w:rsidP="00EA5F36">
      <w:pPr>
        <w:pStyle w:val="EndNoteBibliography"/>
        <w:ind w:hanging="720"/>
        <w:rPr>
          <w:rFonts w:ascii="Manrope" w:hAnsi="Manrope"/>
          <w:sz w:val="20"/>
        </w:rPr>
      </w:pPr>
      <w:r w:rsidRPr="00C5707E">
        <w:rPr>
          <w:rFonts w:ascii="Manrope" w:hAnsi="Manrope"/>
          <w:i/>
          <w:sz w:val="20"/>
        </w:rPr>
        <w:t>What is a Citizens' Jury?</w:t>
      </w:r>
      <w:r w:rsidRPr="00C5707E">
        <w:rPr>
          <w:rFonts w:ascii="Manrope" w:hAnsi="Manrope"/>
          <w:sz w:val="20"/>
        </w:rPr>
        <w:t xml:space="preserve">, in </w:t>
      </w:r>
      <w:r w:rsidRPr="00C5707E">
        <w:rPr>
          <w:rFonts w:ascii="Manrope" w:hAnsi="Manrope"/>
          <w:i/>
          <w:sz w:val="20"/>
        </w:rPr>
        <w:t>newDemocracy Foundation</w:t>
      </w:r>
      <w:r w:rsidRPr="00C5707E">
        <w:rPr>
          <w:rFonts w:ascii="Manrope" w:hAnsi="Manrope"/>
          <w:sz w:val="20"/>
        </w:rPr>
        <w:t>.</w:t>
      </w:r>
    </w:p>
    <w:p w14:paraId="50CFD7D0" w14:textId="4D8BA28E" w:rsidR="00EA5F36" w:rsidRPr="00C5707E" w:rsidRDefault="00EA5F36" w:rsidP="00EA5F36">
      <w:pPr>
        <w:pStyle w:val="EndNoteBibliography"/>
        <w:ind w:hanging="720"/>
        <w:rPr>
          <w:rFonts w:ascii="Manrope" w:hAnsi="Manrope"/>
          <w:i/>
          <w:sz w:val="20"/>
        </w:rPr>
      </w:pPr>
      <w:r w:rsidRPr="00C5707E">
        <w:rPr>
          <w:rFonts w:ascii="Manrope" w:hAnsi="Manrope"/>
          <w:i/>
          <w:sz w:val="20"/>
        </w:rPr>
        <w:t>Citizens' Jury – Participedia.</w:t>
      </w:r>
    </w:p>
    <w:p w14:paraId="6CB1624C" w14:textId="1FE70A7B" w:rsidR="00EA5F36" w:rsidRPr="00C5707E" w:rsidRDefault="00EA5F36" w:rsidP="00EA5F36">
      <w:pPr>
        <w:pStyle w:val="EndNoteBibliography"/>
        <w:ind w:hanging="720"/>
        <w:rPr>
          <w:rFonts w:ascii="Manrope" w:hAnsi="Manrope"/>
          <w:sz w:val="20"/>
        </w:rPr>
      </w:pPr>
      <w:r w:rsidRPr="00C5707E">
        <w:rPr>
          <w:rFonts w:ascii="Manrope" w:hAnsi="Manrope"/>
          <w:sz w:val="20"/>
        </w:rPr>
        <w:lastRenderedPageBreak/>
        <w:t xml:space="preserve">Council of Australian Governments, </w:t>
      </w:r>
      <w:r w:rsidRPr="00C5707E">
        <w:rPr>
          <w:rFonts w:ascii="Manrope" w:hAnsi="Manrope"/>
          <w:i/>
          <w:sz w:val="20"/>
        </w:rPr>
        <w:t>National Indigenous Reform Agreement (Closing the Gap)</w:t>
      </w:r>
      <w:r w:rsidRPr="00C5707E">
        <w:rPr>
          <w:rFonts w:ascii="Manrope" w:hAnsi="Manrope"/>
          <w:sz w:val="20"/>
        </w:rPr>
        <w:t>. 2009, CoAG Canberra, Australia.</w:t>
      </w:r>
    </w:p>
    <w:p w14:paraId="43FDD465" w14:textId="52DC68E8" w:rsidR="006546F9" w:rsidRPr="00C5707E" w:rsidRDefault="00A63E53" w:rsidP="00F40300">
      <w:pPr>
        <w:spacing w:before="0" w:after="0" w:line="240" w:lineRule="auto"/>
        <w:ind w:hanging="360"/>
        <w:rPr>
          <w:noProof/>
        </w:rPr>
      </w:pPr>
      <w:r w:rsidRPr="00C5707E">
        <w:rPr>
          <w:noProof/>
        </w:rPr>
        <w:fldChar w:fldCharType="end"/>
      </w:r>
    </w:p>
    <w:p w14:paraId="57086243" w14:textId="77777777" w:rsidR="006546F9" w:rsidRPr="00C5707E" w:rsidRDefault="006546F9">
      <w:pPr>
        <w:spacing w:before="0" w:after="0" w:line="240" w:lineRule="auto"/>
        <w:rPr>
          <w:noProof/>
        </w:rPr>
      </w:pPr>
      <w:r w:rsidRPr="00C5707E">
        <w:rPr>
          <w:noProof/>
        </w:rPr>
        <w:br w:type="page"/>
      </w:r>
    </w:p>
    <w:p w14:paraId="56A316B6" w14:textId="77777777" w:rsidR="00B42587" w:rsidRDefault="00B42587" w:rsidP="00F40300">
      <w:pPr>
        <w:spacing w:before="0" w:after="0" w:line="240" w:lineRule="auto"/>
        <w:ind w:hanging="360"/>
        <w:rPr>
          <w:noProof/>
          <w:sz w:val="18"/>
          <w:szCs w:val="18"/>
        </w:rPr>
        <w:sectPr w:rsidR="00B42587" w:rsidSect="006C2C10">
          <w:headerReference w:type="default" r:id="rId123"/>
          <w:footerReference w:type="default" r:id="rId124"/>
          <w:headerReference w:type="first" r:id="rId125"/>
          <w:pgSz w:w="11907" w:h="16839" w:code="9"/>
          <w:pgMar w:top="1134" w:right="1418" w:bottom="1134" w:left="1418" w:header="386" w:footer="765" w:gutter="0"/>
          <w:cols w:space="720"/>
          <w:titlePg/>
          <w:docGrid w:linePitch="360"/>
        </w:sectPr>
      </w:pPr>
    </w:p>
    <w:p w14:paraId="10AE5598" w14:textId="21EDF485" w:rsidR="00EB6CBB" w:rsidRDefault="00EB6CBB" w:rsidP="00EB6CBB">
      <w:pPr>
        <w:spacing w:before="0" w:after="0" w:line="240" w:lineRule="auto"/>
        <w:jc w:val="center"/>
        <w:rPr>
          <w:rFonts w:cs="Helvetica Neue"/>
          <w:b/>
          <w:bCs/>
          <w:color w:val="000000"/>
          <w:sz w:val="26"/>
          <w:szCs w:val="26"/>
          <w:lang w:val="en-GB"/>
        </w:rPr>
      </w:pPr>
      <w:r>
        <w:rPr>
          <w:rFonts w:cs="Helvetica Neue"/>
          <w:b/>
          <w:bCs/>
          <w:color w:val="000000"/>
          <w:sz w:val="26"/>
          <w:szCs w:val="26"/>
          <w:lang w:val="en-GB"/>
        </w:rPr>
        <w:lastRenderedPageBreak/>
        <w:br/>
      </w:r>
    </w:p>
    <w:p w14:paraId="45D6F97D" w14:textId="77777777" w:rsidR="00EB6CBB" w:rsidRDefault="00EB6CBB" w:rsidP="00EB6CBB">
      <w:pPr>
        <w:spacing w:before="0" w:after="0" w:line="240" w:lineRule="auto"/>
        <w:jc w:val="center"/>
        <w:rPr>
          <w:rFonts w:cs="Helvetica Neue"/>
          <w:b/>
          <w:bCs/>
          <w:color w:val="000000"/>
          <w:sz w:val="32"/>
          <w:szCs w:val="32"/>
          <w:lang w:val="en-GB"/>
        </w:rPr>
      </w:pPr>
      <w:r>
        <w:rPr>
          <w:rFonts w:cs="Helvetica Neue"/>
          <w:b/>
          <w:bCs/>
          <w:color w:val="000000"/>
          <w:sz w:val="26"/>
          <w:szCs w:val="26"/>
          <w:lang w:val="en-GB"/>
        </w:rPr>
        <w:br/>
      </w:r>
    </w:p>
    <w:p w14:paraId="7754D60A" w14:textId="77777777" w:rsidR="00EB6CBB" w:rsidRDefault="00EB6CBB" w:rsidP="00EB6CBB">
      <w:pPr>
        <w:spacing w:before="0" w:after="0" w:line="240" w:lineRule="auto"/>
        <w:jc w:val="center"/>
        <w:rPr>
          <w:rFonts w:cs="Helvetica Neue"/>
          <w:b/>
          <w:bCs/>
          <w:color w:val="000000"/>
          <w:sz w:val="32"/>
          <w:szCs w:val="32"/>
          <w:lang w:val="en-GB"/>
        </w:rPr>
      </w:pPr>
    </w:p>
    <w:p w14:paraId="15327D7D" w14:textId="77777777" w:rsidR="00EB6CBB" w:rsidRDefault="00EB6CBB" w:rsidP="00EB6CBB">
      <w:pPr>
        <w:spacing w:before="0" w:after="0" w:line="240" w:lineRule="auto"/>
        <w:jc w:val="center"/>
        <w:rPr>
          <w:rFonts w:cs="Helvetica Neue"/>
          <w:b/>
          <w:bCs/>
          <w:color w:val="000000"/>
          <w:sz w:val="32"/>
          <w:szCs w:val="32"/>
          <w:lang w:val="en-GB"/>
        </w:rPr>
      </w:pPr>
    </w:p>
    <w:p w14:paraId="51EE6231" w14:textId="77777777" w:rsidR="00EB6CBB" w:rsidRDefault="00EB6CBB" w:rsidP="00EB6CBB">
      <w:pPr>
        <w:spacing w:before="0" w:after="0" w:line="240" w:lineRule="auto"/>
        <w:jc w:val="center"/>
        <w:rPr>
          <w:rFonts w:cs="Helvetica Neue"/>
          <w:b/>
          <w:bCs/>
          <w:color w:val="000000"/>
          <w:sz w:val="32"/>
          <w:szCs w:val="32"/>
          <w:lang w:val="en-GB"/>
        </w:rPr>
      </w:pPr>
    </w:p>
    <w:p w14:paraId="613D84A3" w14:textId="77777777" w:rsidR="00EB6CBB" w:rsidRDefault="00EB6CBB" w:rsidP="00EB6CBB">
      <w:pPr>
        <w:spacing w:before="0" w:after="0" w:line="240" w:lineRule="auto"/>
        <w:jc w:val="center"/>
        <w:rPr>
          <w:rFonts w:cs="Helvetica Neue"/>
          <w:b/>
          <w:bCs/>
          <w:color w:val="000000"/>
          <w:sz w:val="32"/>
          <w:szCs w:val="32"/>
          <w:lang w:val="en-GB"/>
        </w:rPr>
      </w:pPr>
    </w:p>
    <w:p w14:paraId="41AD6532" w14:textId="77777777" w:rsidR="00EB6CBB" w:rsidRDefault="00EB6CBB" w:rsidP="00EB6CBB">
      <w:pPr>
        <w:spacing w:before="0" w:after="0" w:line="240" w:lineRule="auto"/>
        <w:jc w:val="center"/>
        <w:rPr>
          <w:rFonts w:cs="Helvetica Neue"/>
          <w:b/>
          <w:bCs/>
          <w:color w:val="000000"/>
          <w:sz w:val="32"/>
          <w:szCs w:val="32"/>
          <w:lang w:val="en-GB"/>
        </w:rPr>
      </w:pPr>
    </w:p>
    <w:p w14:paraId="65AF231D" w14:textId="77777777" w:rsidR="00EB6CBB" w:rsidRDefault="00EB6CBB" w:rsidP="00EB6CBB">
      <w:pPr>
        <w:spacing w:before="0" w:after="0" w:line="240" w:lineRule="auto"/>
        <w:jc w:val="center"/>
        <w:rPr>
          <w:rFonts w:cs="Helvetica Neue"/>
          <w:b/>
          <w:bCs/>
          <w:color w:val="000000"/>
          <w:sz w:val="32"/>
          <w:szCs w:val="32"/>
          <w:lang w:val="en-GB"/>
        </w:rPr>
      </w:pPr>
    </w:p>
    <w:p w14:paraId="3E567717" w14:textId="77777777" w:rsidR="00EB6CBB" w:rsidRDefault="00EB6CBB" w:rsidP="00EB6CBB">
      <w:pPr>
        <w:spacing w:before="0" w:after="0" w:line="240" w:lineRule="auto"/>
        <w:jc w:val="center"/>
        <w:rPr>
          <w:rFonts w:cs="Helvetica Neue"/>
          <w:b/>
          <w:bCs/>
          <w:color w:val="000000"/>
          <w:sz w:val="32"/>
          <w:szCs w:val="32"/>
          <w:lang w:val="en-GB"/>
        </w:rPr>
      </w:pPr>
    </w:p>
    <w:p w14:paraId="6BB8BE53" w14:textId="77777777" w:rsidR="00EB6CBB" w:rsidRDefault="00EB6CBB" w:rsidP="00EB6CBB">
      <w:pPr>
        <w:spacing w:before="0" w:after="0" w:line="240" w:lineRule="auto"/>
        <w:jc w:val="center"/>
        <w:rPr>
          <w:rFonts w:cs="Helvetica Neue"/>
          <w:b/>
          <w:bCs/>
          <w:color w:val="000000"/>
          <w:sz w:val="32"/>
          <w:szCs w:val="32"/>
          <w:lang w:val="en-GB"/>
        </w:rPr>
      </w:pPr>
    </w:p>
    <w:p w14:paraId="73A77A40" w14:textId="77777777" w:rsidR="00EB6CBB" w:rsidRDefault="00EB6CBB" w:rsidP="00EB6CBB">
      <w:pPr>
        <w:spacing w:before="0" w:after="0" w:line="240" w:lineRule="auto"/>
        <w:jc w:val="center"/>
        <w:rPr>
          <w:rFonts w:cs="Helvetica Neue"/>
          <w:b/>
          <w:bCs/>
          <w:color w:val="000000"/>
          <w:sz w:val="32"/>
          <w:szCs w:val="32"/>
          <w:lang w:val="en-GB"/>
        </w:rPr>
      </w:pPr>
    </w:p>
    <w:p w14:paraId="43489BC0" w14:textId="77777777" w:rsidR="00EB6CBB" w:rsidRDefault="00EB6CBB" w:rsidP="00EB6CBB">
      <w:pPr>
        <w:spacing w:before="0" w:after="0" w:line="240" w:lineRule="auto"/>
        <w:jc w:val="center"/>
        <w:rPr>
          <w:rFonts w:cs="Helvetica Neue"/>
          <w:b/>
          <w:bCs/>
          <w:color w:val="000000"/>
          <w:sz w:val="32"/>
          <w:szCs w:val="32"/>
          <w:lang w:val="en-GB"/>
        </w:rPr>
      </w:pPr>
    </w:p>
    <w:p w14:paraId="5F0556B5" w14:textId="77777777" w:rsidR="00EB6CBB" w:rsidRDefault="00EB6CBB" w:rsidP="00EB6CBB">
      <w:pPr>
        <w:spacing w:before="0" w:after="0" w:line="240" w:lineRule="auto"/>
        <w:jc w:val="center"/>
        <w:rPr>
          <w:rFonts w:cs="Helvetica Neue"/>
          <w:b/>
          <w:bCs/>
          <w:color w:val="000000"/>
          <w:sz w:val="32"/>
          <w:szCs w:val="32"/>
          <w:lang w:val="en-GB"/>
        </w:rPr>
      </w:pPr>
    </w:p>
    <w:p w14:paraId="22275C06" w14:textId="77777777" w:rsidR="00EB6CBB" w:rsidRDefault="00EB6CBB" w:rsidP="00EB6CBB">
      <w:pPr>
        <w:spacing w:before="0" w:after="0" w:line="240" w:lineRule="auto"/>
        <w:jc w:val="center"/>
        <w:rPr>
          <w:rFonts w:cs="Helvetica Neue"/>
          <w:b/>
          <w:bCs/>
          <w:color w:val="000000"/>
          <w:sz w:val="32"/>
          <w:szCs w:val="32"/>
          <w:lang w:val="en-GB"/>
        </w:rPr>
      </w:pPr>
    </w:p>
    <w:p w14:paraId="7AFE28E7" w14:textId="77777777" w:rsidR="00EB6CBB" w:rsidRDefault="00EB6CBB" w:rsidP="00EB6CBB">
      <w:pPr>
        <w:spacing w:before="0" w:after="0" w:line="240" w:lineRule="auto"/>
        <w:jc w:val="center"/>
        <w:rPr>
          <w:rFonts w:cs="Helvetica Neue"/>
          <w:b/>
          <w:bCs/>
          <w:color w:val="000000"/>
          <w:sz w:val="32"/>
          <w:szCs w:val="32"/>
          <w:lang w:val="en-GB"/>
        </w:rPr>
      </w:pPr>
    </w:p>
    <w:p w14:paraId="188894CA" w14:textId="77777777" w:rsidR="00EB6CBB" w:rsidRDefault="00EB6CBB" w:rsidP="00EB6CBB">
      <w:pPr>
        <w:spacing w:before="0" w:after="0" w:line="240" w:lineRule="auto"/>
        <w:jc w:val="center"/>
        <w:rPr>
          <w:rFonts w:cs="Helvetica Neue"/>
          <w:b/>
          <w:bCs/>
          <w:color w:val="000000"/>
          <w:sz w:val="32"/>
          <w:szCs w:val="32"/>
          <w:lang w:val="en-GB"/>
        </w:rPr>
      </w:pPr>
    </w:p>
    <w:p w14:paraId="60AF635B" w14:textId="77777777" w:rsidR="00EB6CBB" w:rsidRDefault="00EB6CBB" w:rsidP="00EB6CBB">
      <w:pPr>
        <w:spacing w:before="0" w:after="0" w:line="240" w:lineRule="auto"/>
        <w:jc w:val="center"/>
        <w:rPr>
          <w:rFonts w:cs="Helvetica Neue"/>
          <w:b/>
          <w:bCs/>
          <w:color w:val="000000"/>
          <w:sz w:val="32"/>
          <w:szCs w:val="32"/>
          <w:lang w:val="en-GB"/>
        </w:rPr>
      </w:pPr>
    </w:p>
    <w:p w14:paraId="0B166E35" w14:textId="4AC0C76C" w:rsidR="00EB6CBB" w:rsidRPr="00110DDB" w:rsidRDefault="00EB6CBB" w:rsidP="00EB6CBB">
      <w:pPr>
        <w:spacing w:before="0" w:after="0" w:line="240" w:lineRule="auto"/>
        <w:jc w:val="center"/>
        <w:rPr>
          <w:b/>
          <w:bCs/>
          <w:noProof/>
          <w:sz w:val="32"/>
          <w:szCs w:val="32"/>
        </w:rPr>
      </w:pPr>
      <w:r w:rsidRPr="00110DDB">
        <w:rPr>
          <w:rFonts w:cs="Helvetica Neue"/>
          <w:b/>
          <w:bCs/>
          <w:color w:val="000000"/>
          <w:sz w:val="32"/>
          <w:szCs w:val="32"/>
          <w:lang w:val="en-GB"/>
        </w:rPr>
        <w:t xml:space="preserve">The National Consumer Engagement Strategy </w:t>
      </w:r>
      <w:r w:rsidRPr="00110DDB">
        <w:rPr>
          <w:rFonts w:cs="Helvetica Neue"/>
          <w:b/>
          <w:bCs/>
          <w:color w:val="000000"/>
          <w:sz w:val="32"/>
          <w:szCs w:val="32"/>
          <w:lang w:val="en-GB"/>
        </w:rPr>
        <w:br/>
        <w:t>for Health and Wellbeing</w:t>
      </w:r>
      <w:r w:rsidRPr="00110DDB">
        <w:rPr>
          <w:b/>
          <w:bCs/>
          <w:noProof/>
          <w:sz w:val="32"/>
          <w:szCs w:val="32"/>
        </w:rPr>
        <w:t xml:space="preserve"> </w:t>
      </w:r>
    </w:p>
    <w:p w14:paraId="520BB1DA" w14:textId="77777777" w:rsidR="00531600" w:rsidRPr="00266183" w:rsidRDefault="00531600" w:rsidP="00F40300">
      <w:pPr>
        <w:spacing w:before="0" w:after="0" w:line="240" w:lineRule="auto"/>
        <w:ind w:hanging="360"/>
        <w:rPr>
          <w:noProof/>
          <w:sz w:val="18"/>
          <w:szCs w:val="18"/>
        </w:rPr>
      </w:pPr>
    </w:p>
    <w:p w14:paraId="46EF73B7" w14:textId="215F55AC" w:rsidR="003A09D6" w:rsidRPr="00266183" w:rsidRDefault="003A09D6" w:rsidP="0023678C">
      <w:pPr>
        <w:spacing w:before="0" w:afterLines="80" w:after="192" w:line="240" w:lineRule="auto"/>
        <w:rPr>
          <w:noProof/>
          <w:sz w:val="18"/>
          <w:szCs w:val="18"/>
        </w:rPr>
      </w:pPr>
    </w:p>
    <w:p w14:paraId="217EC68F" w14:textId="77777777" w:rsidR="0023678C" w:rsidRPr="0023678C" w:rsidRDefault="0023678C" w:rsidP="0023678C"/>
    <w:p w14:paraId="384880A8" w14:textId="77777777" w:rsidR="0023678C" w:rsidRPr="0023678C" w:rsidRDefault="0023678C" w:rsidP="0023678C"/>
    <w:p w14:paraId="5437EBB8" w14:textId="77777777" w:rsidR="0023678C" w:rsidRPr="0023678C" w:rsidRDefault="0023678C" w:rsidP="0023678C"/>
    <w:p w14:paraId="35649456" w14:textId="77777777" w:rsidR="0023678C" w:rsidRPr="0023678C" w:rsidRDefault="0023678C" w:rsidP="0023678C"/>
    <w:p w14:paraId="5B108C96" w14:textId="77777777" w:rsidR="0023678C" w:rsidRPr="0023678C" w:rsidRDefault="0023678C" w:rsidP="0023678C"/>
    <w:p w14:paraId="64981252" w14:textId="787CCDB9" w:rsidR="0023678C" w:rsidRPr="0023678C" w:rsidRDefault="00EB6CBB" w:rsidP="0023678C">
      <w:r w:rsidRPr="000924A6">
        <w:rPr>
          <w:noProof/>
        </w:rPr>
        <w:drawing>
          <wp:anchor distT="0" distB="0" distL="114300" distR="114300" simplePos="0" relativeHeight="251658243" behindDoc="1" locked="0" layoutInCell="1" allowOverlap="1" wp14:anchorId="768E8D64" wp14:editId="7A0DD7AE">
            <wp:simplePos x="0" y="0"/>
            <wp:positionH relativeFrom="margin">
              <wp:align>center</wp:align>
            </wp:positionH>
            <wp:positionV relativeFrom="margin">
              <wp:align>center</wp:align>
            </wp:positionV>
            <wp:extent cx="2981325" cy="546100"/>
            <wp:effectExtent l="0" t="0" r="9525" b="6350"/>
            <wp:wrapTight wrapText="bothSides">
              <wp:wrapPolygon edited="0">
                <wp:start x="0" y="0"/>
                <wp:lineTo x="0" y="21098"/>
                <wp:lineTo x="21531" y="21098"/>
                <wp:lineTo x="21531" y="0"/>
                <wp:lineTo x="0" y="0"/>
              </wp:wrapPolygon>
            </wp:wrapTight>
            <wp:docPr id="1014731597" name="Picture 1014731597" descr="DHA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731597" name="Picture 1014731597" descr="DHAC logo"/>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981325" cy="546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98BA9B" w14:textId="77777777" w:rsidR="0023678C" w:rsidRPr="0023678C" w:rsidRDefault="0023678C" w:rsidP="0023678C"/>
    <w:p w14:paraId="20C081B3" w14:textId="77777777" w:rsidR="0023678C" w:rsidRPr="0023678C" w:rsidRDefault="0023678C" w:rsidP="0023678C"/>
    <w:p w14:paraId="70D56314" w14:textId="77777777" w:rsidR="0023678C" w:rsidRPr="0023678C" w:rsidRDefault="0023678C" w:rsidP="0023678C"/>
    <w:p w14:paraId="4B2890D8" w14:textId="6AC38235" w:rsidR="0023678C" w:rsidRPr="0023678C" w:rsidRDefault="0023678C" w:rsidP="0023678C">
      <w:pPr>
        <w:jc w:val="right"/>
      </w:pPr>
    </w:p>
    <w:sectPr w:rsidR="0023678C" w:rsidRPr="0023678C" w:rsidSect="006C2C10">
      <w:headerReference w:type="default" r:id="rId127"/>
      <w:headerReference w:type="first" r:id="rId128"/>
      <w:pgSz w:w="11907" w:h="16839" w:code="9"/>
      <w:pgMar w:top="1134" w:right="1418" w:bottom="1134" w:left="1418" w:header="386" w:footer="765"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4197C2" w14:textId="77777777" w:rsidR="00E23F6B" w:rsidRDefault="00E23F6B" w:rsidP="00203E1C">
      <w:r>
        <w:separator/>
      </w:r>
    </w:p>
    <w:p w14:paraId="4667B4E2" w14:textId="77777777" w:rsidR="00E23F6B" w:rsidRDefault="00E23F6B" w:rsidP="00203E1C"/>
    <w:p w14:paraId="13931FEA" w14:textId="77777777" w:rsidR="00E23F6B" w:rsidRDefault="00E23F6B" w:rsidP="00203E1C"/>
    <w:p w14:paraId="0E3C175F" w14:textId="77777777" w:rsidR="00E23F6B" w:rsidRDefault="00E23F6B" w:rsidP="00203E1C"/>
  </w:endnote>
  <w:endnote w:type="continuationSeparator" w:id="0">
    <w:p w14:paraId="2850AA0E" w14:textId="77777777" w:rsidR="00E23F6B" w:rsidRDefault="00E23F6B" w:rsidP="00203E1C">
      <w:r>
        <w:continuationSeparator/>
      </w:r>
    </w:p>
    <w:p w14:paraId="3998AC02" w14:textId="77777777" w:rsidR="00E23F6B" w:rsidRDefault="00E23F6B" w:rsidP="00203E1C"/>
    <w:p w14:paraId="310BA929" w14:textId="77777777" w:rsidR="00E23F6B" w:rsidRDefault="00E23F6B" w:rsidP="00203E1C"/>
    <w:p w14:paraId="27655AF8" w14:textId="77777777" w:rsidR="00E23F6B" w:rsidRDefault="00E23F6B" w:rsidP="00203E1C"/>
  </w:endnote>
  <w:endnote w:type="continuationNotice" w:id="1">
    <w:p w14:paraId="4E274246" w14:textId="77777777" w:rsidR="00E23F6B" w:rsidRDefault="00E23F6B" w:rsidP="00203E1C"/>
    <w:p w14:paraId="5326668C" w14:textId="77777777" w:rsidR="00E23F6B" w:rsidRDefault="00E23F6B" w:rsidP="00203E1C"/>
    <w:p w14:paraId="0338F104" w14:textId="77777777" w:rsidR="00E23F6B" w:rsidRDefault="00E23F6B" w:rsidP="00203E1C"/>
    <w:p w14:paraId="3A82C600" w14:textId="77777777" w:rsidR="00E23F6B" w:rsidRDefault="00E23F6B" w:rsidP="00203E1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B29D38A9-9F8F-4AF7-99D4-082349754E35}"/>
    <w:embedBold r:id="rId2" w:fontKey="{0AD96983-1DFB-44E1-BA49-D7BB99C7ED39}"/>
    <w:embedItalic r:id="rId3" w:fontKey="{D10B63AE-CFA3-43FD-835B-530C7F71340F}"/>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nrope">
    <w:altName w:val="Calibri"/>
    <w:charset w:val="00"/>
    <w:family w:val="auto"/>
    <w:pitch w:val="variable"/>
    <w:sig w:usb0="A00002BF" w:usb1="5000206B" w:usb2="00000000" w:usb3="00000000" w:csb0="0000019F" w:csb1="00000000"/>
    <w:embedRegular r:id="rId4" w:fontKey="{F04EE849-1252-41AA-9E1D-DDD00C85BA67}"/>
    <w:embedBold r:id="rId5" w:fontKey="{C66CAB87-932C-4FE4-99D3-D10CB4B50BA6}"/>
    <w:embedItalic r:id="rId6" w:fontKey="{E74323DF-9C8C-487F-AFEF-5A3E7E4F3C6C}"/>
  </w:font>
  <w:font w:name="Gotham Book">
    <w:altName w:val="Calibri"/>
    <w:panose1 w:val="00000000000000000000"/>
    <w:charset w:val="00"/>
    <w:family w:val="swiss"/>
    <w:notTrueType/>
    <w:pitch w:val="default"/>
    <w:sig w:usb0="00000003" w:usb1="00000000" w:usb2="00000000" w:usb3="00000000" w:csb0="00000001" w:csb1="00000000"/>
  </w:font>
  <w:font w:name="Manrope SemiBold">
    <w:altName w:val="Calibri"/>
    <w:charset w:val="00"/>
    <w:family w:val="auto"/>
    <w:pitch w:val="variable"/>
    <w:sig w:usb0="A00002BF" w:usb1="5000206B" w:usb2="00000000" w:usb3="00000000" w:csb0="0000019F" w:csb1="00000000"/>
    <w:embedRegular r:id="rId7" w:fontKey="{DFCA9A44-755B-4E83-A14D-BC51403169C5}"/>
    <w:embedBold r:id="rId8" w:fontKey="{33B3A87D-E94B-42EF-810B-9906D3E7873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Circular Std Book">
    <w:altName w:val="Arial"/>
    <w:panose1 w:val="00000000000000000000"/>
    <w:charset w:val="4D"/>
    <w:family w:val="swiss"/>
    <w:notTrueType/>
    <w:pitch w:val="variable"/>
    <w:sig w:usb0="8000002F" w:usb1="5000E47B" w:usb2="00000008" w:usb3="00000000" w:csb0="00000001" w:csb1="00000000"/>
  </w:font>
  <w:font w:name="Circular Std Bold">
    <w:altName w:val="Arial Black"/>
    <w:panose1 w:val="00000000000000000000"/>
    <w:charset w:val="4D"/>
    <w:family w:val="swiss"/>
    <w:notTrueType/>
    <w:pitch w:val="variable"/>
    <w:sig w:usb0="8000002F" w:usb1="5000E47B" w:usb2="00000008"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Circular Std Light">
    <w:altName w:val="Arial"/>
    <w:panose1 w:val="00000000000000000000"/>
    <w:charset w:val="00"/>
    <w:family w:val="swiss"/>
    <w:notTrueType/>
    <w:pitch w:val="variable"/>
    <w:sig w:usb0="000000BF" w:usb1="8001C87F" w:usb2="0000000A" w:usb3="00000000" w:csb0="00000093" w:csb1="00000000"/>
  </w:font>
  <w:font w:name="Manrope Light">
    <w:altName w:val="Calibri"/>
    <w:charset w:val="00"/>
    <w:family w:val="auto"/>
    <w:pitch w:val="variable"/>
    <w:sig w:usb0="A00002BF" w:usb1="5000206B" w:usb2="00000000" w:usb3="00000000" w:csb0="0000019F" w:csb1="00000000"/>
  </w:font>
  <w:font w:name="Gotham Medium">
    <w:altName w:val="Calibri"/>
    <w:panose1 w:val="00000000000000000000"/>
    <w:charset w:val="00"/>
    <w:family w:val="swiss"/>
    <w:notTrueType/>
    <w:pitch w:val="default"/>
    <w:sig w:usb0="00000003" w:usb1="00000000" w:usb2="00000000" w:usb3="00000000" w:csb0="00000001"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embedRegular r:id="rId9" w:fontKey="{525FB472-E9ED-4263-9867-0E22A9823F10}"/>
  </w:font>
  <w:font w:name="Montserrat">
    <w:charset w:val="00"/>
    <w:family w:val="auto"/>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embedRegular r:id="rId10" w:fontKey="{E1398463-2693-4405-BFB1-7A30B65D4885}"/>
  </w:font>
  <w:font w:name="Open Sans">
    <w:charset w:val="00"/>
    <w:family w:val="swiss"/>
    <w:pitch w:val="variable"/>
    <w:sig w:usb0="E00002EF" w:usb1="4000205B" w:usb2="00000028" w:usb3="00000000" w:csb0="0000019F" w:csb1="00000000"/>
    <w:embedRegular r:id="rId11" w:fontKey="{E60A6C0D-1D41-4E13-B2BB-5B30BBF22318}"/>
    <w:embedItalic r:id="rId12" w:fontKey="{F66DDA98-AB94-4CD0-A9A2-4A1A73A9F622}"/>
  </w:font>
  <w:font w:name="Helvetica Neue">
    <w:charset w:val="00"/>
    <w:family w:val="auto"/>
    <w:pitch w:val="variable"/>
    <w:sig w:usb0="E50002FF" w:usb1="500079DB" w:usb2="00000010" w:usb3="00000000" w:csb0="00000001"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embedRegular r:id="rId13" w:fontKey="{98428E10-173B-4E5B-925E-9B3263F3CE5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7EF4BC" w14:textId="77777777" w:rsidR="00E860E2" w:rsidRDefault="00E860E2" w:rsidP="00DD4196">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p w14:paraId="657F7FB9" w14:textId="77777777" w:rsidR="00E860E2" w:rsidRDefault="00E860E2" w:rsidP="00DD419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300E00" w14:textId="18B7F751" w:rsidR="00E860E2" w:rsidRPr="0052449D" w:rsidRDefault="00677DD0" w:rsidP="00822AA3">
    <w:pPr>
      <w:pStyle w:val="Footer"/>
      <w:jc w:val="right"/>
      <w:rPr>
        <w:color w:val="000000" w:themeColor="text1"/>
      </w:rPr>
    </w:pPr>
    <w:sdt>
      <w:sdtPr>
        <w:rPr>
          <w:color w:val="000000" w:themeColor="text1"/>
        </w:rPr>
        <w:id w:val="-558175855"/>
        <w:docPartObj>
          <w:docPartGallery w:val="Page Numbers (Bottom of Page)"/>
          <w:docPartUnique/>
        </w:docPartObj>
      </w:sdtPr>
      <w:sdtEndPr/>
      <w:sdtContent>
        <w:r w:rsidR="00E860E2" w:rsidRPr="0052449D">
          <w:rPr>
            <w:color w:val="000000" w:themeColor="text1"/>
          </w:rPr>
          <w:fldChar w:fldCharType="begin"/>
        </w:r>
        <w:r w:rsidR="00E860E2" w:rsidRPr="0052449D">
          <w:rPr>
            <w:color w:val="000000" w:themeColor="text1"/>
          </w:rPr>
          <w:instrText xml:space="preserve"> PAGE   \* MERGEFORMAT </w:instrText>
        </w:r>
        <w:r w:rsidR="00E860E2" w:rsidRPr="0052449D">
          <w:rPr>
            <w:color w:val="000000" w:themeColor="text1"/>
          </w:rPr>
          <w:fldChar w:fldCharType="separate"/>
        </w:r>
        <w:r w:rsidR="006E52AD">
          <w:rPr>
            <w:noProof/>
            <w:color w:val="000000" w:themeColor="text1"/>
          </w:rPr>
          <w:t>3</w:t>
        </w:r>
        <w:r w:rsidR="00E860E2" w:rsidRPr="0052449D">
          <w:rPr>
            <w:color w:val="000000" w:themeColor="text1"/>
          </w:rPr>
          <w:fldChar w:fldCharType="end"/>
        </w:r>
      </w:sdtContent>
    </w:sdt>
  </w:p>
  <w:p w14:paraId="223DF0FB" w14:textId="29A52D9E" w:rsidR="00E860E2" w:rsidRDefault="00E860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06F120" w14:textId="77777777" w:rsidR="006546F9" w:rsidRPr="0052449D" w:rsidRDefault="00677DD0" w:rsidP="00822AA3">
    <w:pPr>
      <w:pStyle w:val="Footer"/>
      <w:jc w:val="right"/>
      <w:rPr>
        <w:color w:val="000000" w:themeColor="text1"/>
      </w:rPr>
    </w:pPr>
    <w:sdt>
      <w:sdtPr>
        <w:rPr>
          <w:color w:val="000000" w:themeColor="text1"/>
        </w:rPr>
        <w:id w:val="540869098"/>
        <w:docPartObj>
          <w:docPartGallery w:val="Page Numbers (Bottom of Page)"/>
          <w:docPartUnique/>
        </w:docPartObj>
      </w:sdtPr>
      <w:sdtEndPr/>
      <w:sdtContent>
        <w:r w:rsidR="006546F9" w:rsidRPr="0052449D">
          <w:rPr>
            <w:color w:val="000000" w:themeColor="text1"/>
          </w:rPr>
          <w:fldChar w:fldCharType="begin"/>
        </w:r>
        <w:r w:rsidR="006546F9" w:rsidRPr="0052449D">
          <w:rPr>
            <w:color w:val="000000" w:themeColor="text1"/>
          </w:rPr>
          <w:instrText xml:space="preserve"> PAGE   \* MERGEFORMAT </w:instrText>
        </w:r>
        <w:r w:rsidR="006546F9" w:rsidRPr="0052449D">
          <w:rPr>
            <w:color w:val="000000" w:themeColor="text1"/>
          </w:rPr>
          <w:fldChar w:fldCharType="separate"/>
        </w:r>
        <w:r w:rsidR="006546F9">
          <w:rPr>
            <w:noProof/>
            <w:color w:val="000000" w:themeColor="text1"/>
          </w:rPr>
          <w:t>3</w:t>
        </w:r>
        <w:r w:rsidR="006546F9" w:rsidRPr="0052449D">
          <w:rPr>
            <w:color w:val="000000" w:themeColor="text1"/>
          </w:rPr>
          <w:fldChar w:fldCharType="end"/>
        </w:r>
      </w:sdtContent>
    </w:sdt>
  </w:p>
  <w:p w14:paraId="795D48A4" w14:textId="77777777" w:rsidR="006546F9" w:rsidRDefault="006546F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69F816" w14:textId="77777777" w:rsidR="00E23F6B" w:rsidRDefault="00E23F6B" w:rsidP="00203E1C"/>
  </w:footnote>
  <w:footnote w:type="continuationSeparator" w:id="0">
    <w:p w14:paraId="09F66481" w14:textId="77777777" w:rsidR="00E23F6B" w:rsidRDefault="00E23F6B" w:rsidP="00203E1C">
      <w:r>
        <w:continuationSeparator/>
      </w:r>
    </w:p>
    <w:p w14:paraId="4C7A50CD" w14:textId="77777777" w:rsidR="00E23F6B" w:rsidRDefault="00E23F6B" w:rsidP="00203E1C"/>
    <w:p w14:paraId="0B7A9B32" w14:textId="77777777" w:rsidR="00E23F6B" w:rsidRDefault="00E23F6B" w:rsidP="00203E1C"/>
    <w:p w14:paraId="79A09504" w14:textId="77777777" w:rsidR="00E23F6B" w:rsidRDefault="00E23F6B" w:rsidP="00203E1C"/>
  </w:footnote>
  <w:footnote w:type="continuationNotice" w:id="1">
    <w:p w14:paraId="2CFF240D" w14:textId="77777777" w:rsidR="00E23F6B" w:rsidRDefault="00E23F6B" w:rsidP="00203E1C"/>
    <w:p w14:paraId="5316D5B2" w14:textId="77777777" w:rsidR="00E23F6B" w:rsidRDefault="00E23F6B" w:rsidP="00203E1C"/>
    <w:p w14:paraId="2E10F8BD" w14:textId="77777777" w:rsidR="00E23F6B" w:rsidRDefault="00E23F6B" w:rsidP="00203E1C"/>
    <w:p w14:paraId="5C2333CA" w14:textId="77777777" w:rsidR="00E23F6B" w:rsidRDefault="00E23F6B" w:rsidP="00203E1C"/>
  </w:footnote>
  <w:footnote w:id="2">
    <w:p w14:paraId="44A6A279" w14:textId="050CB72C" w:rsidR="00E860E2" w:rsidRPr="002A4218" w:rsidRDefault="00E860E2" w:rsidP="00DD4196">
      <w:pPr>
        <w:pStyle w:val="Footer"/>
        <w:rPr>
          <w:sz w:val="16"/>
          <w:szCs w:val="16"/>
        </w:rPr>
      </w:pPr>
      <w:r w:rsidRPr="002A4218">
        <w:rPr>
          <w:color w:val="000000" w:themeColor="text1"/>
          <w:sz w:val="16"/>
          <w:szCs w:val="16"/>
        </w:rPr>
        <w:t>Other resources current at January 2024</w:t>
      </w:r>
      <w:r w:rsidRPr="002A4218">
        <w:rPr>
          <w:rStyle w:val="FootnoteReference"/>
          <w:color w:val="000000" w:themeColor="text1"/>
          <w:sz w:val="16"/>
          <w:szCs w:val="16"/>
        </w:rPr>
        <w:footnoteRef/>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D01DDE" w14:textId="3E4D9B87" w:rsidR="003F36D6" w:rsidRDefault="003F36D6">
    <w:pPr>
      <w:pStyle w:val="Header"/>
      <w:rPr>
        <w:color w:val="2B579A"/>
        <w:shd w:val="clear" w:color="auto" w:fill="E6E6E6"/>
      </w:rPr>
    </w:pPr>
  </w:p>
  <w:p w14:paraId="4AF8D3C9" w14:textId="5D768709" w:rsidR="009059A6" w:rsidRDefault="00C20057">
    <w:pPr>
      <w:pStyle w:val="Header"/>
    </w:pPr>
    <w:r>
      <w:rPr>
        <w:color w:val="2B579A"/>
        <w:shd w:val="clear" w:color="auto" w:fill="E6E6E6"/>
      </w:rPr>
      <w:drawing>
        <wp:anchor distT="0" distB="0" distL="114300" distR="114300" simplePos="0" relativeHeight="251658246" behindDoc="1" locked="0" layoutInCell="1" allowOverlap="1" wp14:anchorId="272743CE" wp14:editId="16E51CD5">
          <wp:simplePos x="0" y="0"/>
          <wp:positionH relativeFrom="page">
            <wp:align>right</wp:align>
          </wp:positionH>
          <wp:positionV relativeFrom="paragraph">
            <wp:posOffset>-500848</wp:posOffset>
          </wp:positionV>
          <wp:extent cx="7556527" cy="10680739"/>
          <wp:effectExtent l="0" t="0" r="6350" b="6350"/>
          <wp:wrapNone/>
          <wp:docPr id="440579009" name="Picture 4405790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6527" cy="10680739"/>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804F89" w14:textId="41C96601" w:rsidR="00E860E2" w:rsidRPr="00F60B47" w:rsidRDefault="00E860E2" w:rsidP="00203E1C">
    <w:pPr>
      <w:pStyle w:val="Header"/>
    </w:pPr>
    <w:r w:rsidRPr="00F60B47">
      <w:rPr>
        <w:color w:val="2B579A"/>
        <w:shd w:val="clear" w:color="auto" w:fill="E6E6E6"/>
      </w:rPr>
      <w:drawing>
        <wp:anchor distT="0" distB="0" distL="114300" distR="114300" simplePos="0" relativeHeight="251658241" behindDoc="1" locked="0" layoutInCell="1" allowOverlap="1" wp14:anchorId="24867342" wp14:editId="3A5C90FE">
          <wp:simplePos x="0" y="0"/>
          <wp:positionH relativeFrom="column">
            <wp:posOffset>-899795</wp:posOffset>
          </wp:positionH>
          <wp:positionV relativeFrom="page">
            <wp:posOffset>10795</wp:posOffset>
          </wp:positionV>
          <wp:extent cx="7556500" cy="10680700"/>
          <wp:effectExtent l="0" t="0" r="0" b="0"/>
          <wp:wrapNone/>
          <wp:docPr id="1329883150" name="Picture 13298831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6500" cy="10680700"/>
                  </a:xfrm>
                  <a:prstGeom prst="rect">
                    <a:avLst/>
                  </a:prstGeom>
                </pic:spPr>
              </pic:pic>
            </a:graphicData>
          </a:graphic>
          <wp14:sizeRelH relativeFrom="page">
            <wp14:pctWidth>0</wp14:pctWidth>
          </wp14:sizeRelH>
          <wp14:sizeRelV relativeFrom="page">
            <wp14:pctHeight>0</wp14:pctHeight>
          </wp14:sizeRelV>
        </wp:anchor>
      </w:drawing>
    </w:r>
    <w:r w:rsidRPr="00F60B47">
      <w:t xml:space="preserve"> </w:t>
    </w:r>
  </w:p>
  <w:p w14:paraId="4E7824F1" w14:textId="77777777" w:rsidR="00E860E2" w:rsidRPr="00A87DC4" w:rsidRDefault="00E860E2" w:rsidP="00203E1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AE1385" w14:textId="7349E7EE" w:rsidR="00E860E2" w:rsidRPr="00A87DC4" w:rsidRDefault="00E860E2" w:rsidP="00C77E01">
    <w:pPr>
      <w:pStyle w:val="Header"/>
      <w:tabs>
        <w:tab w:val="left" w:pos="5953"/>
      </w:tabs>
    </w:pPr>
    <w:r w:rsidRPr="00F60B47">
      <w:rPr>
        <w:shd w:val="clear" w:color="auto" w:fill="E6E6E6"/>
      </w:rPr>
      <w:drawing>
        <wp:anchor distT="0" distB="0" distL="114300" distR="114300" simplePos="0" relativeHeight="251658242" behindDoc="1" locked="0" layoutInCell="1" allowOverlap="1" wp14:anchorId="0B6DABB8" wp14:editId="01604CDF">
          <wp:simplePos x="0" y="0"/>
          <wp:positionH relativeFrom="column">
            <wp:posOffset>-902685</wp:posOffset>
          </wp:positionH>
          <wp:positionV relativeFrom="page">
            <wp:posOffset>2540</wp:posOffset>
          </wp:positionV>
          <wp:extent cx="7556500" cy="10680700"/>
          <wp:effectExtent l="0" t="0" r="0" b="0"/>
          <wp:wrapNone/>
          <wp:docPr id="2132457798" name="Picture 21324577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6500" cy="10680700"/>
                  </a:xfrm>
                  <a:prstGeom prst="rect">
                    <a:avLst/>
                  </a:prstGeom>
                </pic:spPr>
              </pic:pic>
            </a:graphicData>
          </a:graphic>
          <wp14:sizeRelH relativeFrom="page">
            <wp14:pctWidth>0</wp14:pctWidth>
          </wp14:sizeRelH>
          <wp14:sizeRelV relativeFrom="page">
            <wp14:pctHeight>0</wp14:pctHeight>
          </wp14:sizeRelV>
        </wp:anchor>
      </w:drawing>
    </w:r>
    <w:r>
      <w:tab/>
    </w:r>
  </w:p>
  <w:p w14:paraId="4A2FCEED" w14:textId="77777777" w:rsidR="00E860E2" w:rsidRPr="00A87DC4" w:rsidRDefault="00E860E2" w:rsidP="00203E1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68A3A8" w14:textId="01F8E7DD" w:rsidR="00E860E2" w:rsidRPr="00A87DC4" w:rsidRDefault="00E860E2" w:rsidP="00972EC8">
    <w:pPr>
      <w:pStyle w:val="Header"/>
      <w:tabs>
        <w:tab w:val="right" w:pos="9071"/>
      </w:tabs>
    </w:pPr>
    <w:r w:rsidRPr="00A87DC4">
      <w:rPr>
        <w:shd w:val="clear" w:color="auto" w:fill="E6E6E6"/>
      </w:rPr>
      <w:drawing>
        <wp:anchor distT="0" distB="0" distL="114300" distR="114300" simplePos="0" relativeHeight="251658240" behindDoc="1" locked="0" layoutInCell="1" allowOverlap="1" wp14:anchorId="65F36322" wp14:editId="36F78919">
          <wp:simplePos x="0" y="0"/>
          <wp:positionH relativeFrom="column">
            <wp:posOffset>-900430</wp:posOffset>
          </wp:positionH>
          <wp:positionV relativeFrom="page">
            <wp:posOffset>10510</wp:posOffset>
          </wp:positionV>
          <wp:extent cx="7556500" cy="10680700"/>
          <wp:effectExtent l="0" t="0" r="0" b="0"/>
          <wp:wrapNone/>
          <wp:docPr id="272583439" name="Picture 2725834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6500" cy="10680700"/>
                  </a:xfrm>
                  <a:prstGeom prst="rect">
                    <a:avLst/>
                  </a:prstGeom>
                </pic:spPr>
              </pic:pic>
            </a:graphicData>
          </a:graphic>
          <wp14:sizeRelH relativeFrom="page">
            <wp14:pctWidth>0</wp14:pctWidth>
          </wp14:sizeRelH>
          <wp14:sizeRelV relativeFrom="page">
            <wp14:pctHeight>0</wp14:pctHeight>
          </wp14:sizeRelV>
        </wp:anchor>
      </w:drawing>
    </w:r>
    <w:r w:rsidR="00972EC8">
      <w:tab/>
    </w:r>
  </w:p>
  <w:p w14:paraId="045B6CC8" w14:textId="77777777" w:rsidR="00E860E2" w:rsidRPr="00A87DC4" w:rsidRDefault="00E860E2" w:rsidP="00203E1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FA8119" w14:textId="77777777" w:rsidR="00E4596E" w:rsidRPr="00A87DC4" w:rsidRDefault="00E4596E" w:rsidP="00203E1C">
    <w:pPr>
      <w:pStyle w:val="Header"/>
      <w:rPr>
        <w:shd w:val="clear" w:color="auto" w:fill="E6E6E6"/>
      </w:rPr>
    </w:pPr>
  </w:p>
  <w:p w14:paraId="0E379EFC" w14:textId="77777777" w:rsidR="00E860E2" w:rsidRPr="00A87DC4" w:rsidRDefault="00E4596E" w:rsidP="00203E1C">
    <w:pPr>
      <w:pStyle w:val="Header"/>
    </w:pPr>
    <w:r w:rsidRPr="00A87DC4">
      <w:rPr>
        <w:shd w:val="clear" w:color="auto" w:fill="E6E6E6"/>
      </w:rPr>
      <w:drawing>
        <wp:anchor distT="0" distB="0" distL="114300" distR="114300" simplePos="0" relativeHeight="251658243" behindDoc="1" locked="0" layoutInCell="1" allowOverlap="1" wp14:anchorId="7E0AD650" wp14:editId="112FEA81">
          <wp:simplePos x="0" y="0"/>
          <wp:positionH relativeFrom="page">
            <wp:align>right</wp:align>
          </wp:positionH>
          <wp:positionV relativeFrom="margin">
            <wp:posOffset>-703580</wp:posOffset>
          </wp:positionV>
          <wp:extent cx="7556500" cy="10680700"/>
          <wp:effectExtent l="0" t="0" r="6350" b="6350"/>
          <wp:wrapNone/>
          <wp:docPr id="552350142" name="Picture 5523501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6500" cy="10680700"/>
                  </a:xfrm>
                  <a:prstGeom prst="rect">
                    <a:avLst/>
                  </a:prstGeom>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249D8E" w14:textId="40D3D85F" w:rsidR="00C20057" w:rsidRDefault="00C20057">
    <w:pPr>
      <w:pStyle w:val="Header"/>
      <w:rPr>
        <w:color w:val="2B579A"/>
        <w:shd w:val="clear" w:color="auto" w:fill="E6E6E6"/>
      </w:rPr>
    </w:pPr>
    <w:r w:rsidRPr="00F60B47">
      <w:rPr>
        <w:shd w:val="clear" w:color="auto" w:fill="E6E6E6"/>
      </w:rPr>
      <w:drawing>
        <wp:anchor distT="0" distB="0" distL="114300" distR="114300" simplePos="0" relativeHeight="251658247" behindDoc="1" locked="0" layoutInCell="1" allowOverlap="1" wp14:anchorId="2E459D25" wp14:editId="0CBA1EB9">
          <wp:simplePos x="0" y="0"/>
          <wp:positionH relativeFrom="page">
            <wp:align>right</wp:align>
          </wp:positionH>
          <wp:positionV relativeFrom="page">
            <wp:posOffset>11194</wp:posOffset>
          </wp:positionV>
          <wp:extent cx="7556500" cy="10680700"/>
          <wp:effectExtent l="0" t="0" r="6350" b="6350"/>
          <wp:wrapNone/>
          <wp:docPr id="1506770720" name="Picture 15067707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6500" cy="10680700"/>
                  </a:xfrm>
                  <a:prstGeom prst="rect">
                    <a:avLst/>
                  </a:prstGeom>
                </pic:spPr>
              </pic:pic>
            </a:graphicData>
          </a:graphic>
          <wp14:sizeRelH relativeFrom="page">
            <wp14:pctWidth>0</wp14:pctWidth>
          </wp14:sizeRelH>
          <wp14:sizeRelV relativeFrom="page">
            <wp14:pctHeight>0</wp14:pctHeight>
          </wp14:sizeRelV>
        </wp:anchor>
      </w:drawing>
    </w:r>
  </w:p>
  <w:p w14:paraId="22BD099C" w14:textId="3C49FEEB" w:rsidR="002D14BF" w:rsidRDefault="002D14BF">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F98C80" w14:textId="43BC128F" w:rsidR="00E4596E" w:rsidRPr="00A87DC4" w:rsidRDefault="00E4596E" w:rsidP="00203E1C">
    <w:pPr>
      <w:pStyle w:val="Header"/>
      <w:rPr>
        <w:shd w:val="clear" w:color="auto" w:fill="E6E6E6"/>
      </w:rPr>
    </w:pPr>
  </w:p>
  <w:p w14:paraId="4D829C34" w14:textId="3380FB8E" w:rsidR="00EB6CBB" w:rsidRDefault="00E4596E">
    <w:pPr>
      <w:pStyle w:val="Header"/>
    </w:pPr>
    <w:r w:rsidRPr="00A87DC4">
      <w:rPr>
        <w:shd w:val="clear" w:color="auto" w:fill="E6E6E6"/>
      </w:rPr>
      <w:drawing>
        <wp:anchor distT="0" distB="0" distL="114300" distR="114300" simplePos="0" relativeHeight="251658244" behindDoc="1" locked="0" layoutInCell="1" allowOverlap="1" wp14:anchorId="7E0AD650" wp14:editId="0213463E">
          <wp:simplePos x="0" y="0"/>
          <wp:positionH relativeFrom="page">
            <wp:align>right</wp:align>
          </wp:positionH>
          <wp:positionV relativeFrom="margin">
            <wp:posOffset>-703580</wp:posOffset>
          </wp:positionV>
          <wp:extent cx="7556500" cy="10680700"/>
          <wp:effectExtent l="0" t="0" r="6350" b="6350"/>
          <wp:wrapNone/>
          <wp:docPr id="1037261058" name="Picture 10372610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6500" cy="10680700"/>
                  </a:xfrm>
                  <a:prstGeom prst="rect">
                    <a:avLst/>
                  </a:prstGeom>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8FC33B" w14:textId="780749C2" w:rsidR="00441BEE" w:rsidRDefault="00C20057">
    <w:pPr>
      <w:pStyle w:val="Header"/>
      <w:rPr>
        <w:color w:val="2B579A"/>
        <w:shd w:val="clear" w:color="auto" w:fill="E6E6E6"/>
      </w:rPr>
    </w:pPr>
    <w:r>
      <w:rPr>
        <w:color w:val="2B579A"/>
        <w:shd w:val="clear" w:color="auto" w:fill="E6E6E6"/>
      </w:rPr>
      <w:drawing>
        <wp:anchor distT="0" distB="0" distL="114300" distR="114300" simplePos="0" relativeHeight="251658245" behindDoc="1" locked="0" layoutInCell="1" allowOverlap="1" wp14:anchorId="4AA5A22B" wp14:editId="2805A6AB">
          <wp:simplePos x="0" y="0"/>
          <wp:positionH relativeFrom="page">
            <wp:align>left</wp:align>
          </wp:positionH>
          <wp:positionV relativeFrom="paragraph">
            <wp:posOffset>-220457</wp:posOffset>
          </wp:positionV>
          <wp:extent cx="7556527" cy="10680739"/>
          <wp:effectExtent l="0" t="0" r="6350" b="6350"/>
          <wp:wrapNone/>
          <wp:docPr id="1211884462" name="Picture 12118844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6527" cy="10680739"/>
                  </a:xfrm>
                  <a:prstGeom prst="rect">
                    <a:avLst/>
                  </a:prstGeom>
                </pic:spPr>
              </pic:pic>
            </a:graphicData>
          </a:graphic>
          <wp14:sizeRelH relativeFrom="page">
            <wp14:pctWidth>0</wp14:pctWidth>
          </wp14:sizeRelH>
          <wp14:sizeRelV relativeFrom="page">
            <wp14:pctHeight>0</wp14:pctHeight>
          </wp14:sizeRelV>
        </wp:anchor>
      </w:drawing>
    </w:r>
  </w:p>
  <w:p w14:paraId="2D418AD2" w14:textId="74C03BDC" w:rsidR="002D14BF" w:rsidRDefault="002D14B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D495CCC2"/>
    <w:multiLevelType w:val="hybridMultilevel"/>
    <w:tmpl w:val="FFFFFFFF"/>
    <w:lvl w:ilvl="0" w:tplc="FFFFFFFF">
      <w:start w:val="1"/>
      <w:numFmt w:val="low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7C"/>
    <w:multiLevelType w:val="singleLevel"/>
    <w:tmpl w:val="2FE27EB8"/>
    <w:lvl w:ilvl="0">
      <w:start w:val="1"/>
      <w:numFmt w:val="decimal"/>
      <w:pStyle w:val="ListNumber5"/>
      <w:lvlText w:val="%1."/>
      <w:lvlJc w:val="left"/>
      <w:pPr>
        <w:tabs>
          <w:tab w:val="num" w:pos="1800"/>
        </w:tabs>
        <w:ind w:left="1800" w:hanging="360"/>
      </w:pPr>
    </w:lvl>
  </w:abstractNum>
  <w:abstractNum w:abstractNumId="2" w15:restartNumberingAfterBreak="0">
    <w:nsid w:val="FFFFFF7D"/>
    <w:multiLevelType w:val="singleLevel"/>
    <w:tmpl w:val="E0CCB2B2"/>
    <w:lvl w:ilvl="0">
      <w:start w:val="1"/>
      <w:numFmt w:val="decimal"/>
      <w:pStyle w:val="ListNumber4"/>
      <w:lvlText w:val="%1."/>
      <w:lvlJc w:val="left"/>
      <w:pPr>
        <w:tabs>
          <w:tab w:val="num" w:pos="1440"/>
        </w:tabs>
        <w:ind w:left="1440" w:hanging="360"/>
      </w:pPr>
    </w:lvl>
  </w:abstractNum>
  <w:abstractNum w:abstractNumId="3" w15:restartNumberingAfterBreak="0">
    <w:nsid w:val="FFFFFF7E"/>
    <w:multiLevelType w:val="singleLevel"/>
    <w:tmpl w:val="590A5C6C"/>
    <w:lvl w:ilvl="0">
      <w:start w:val="1"/>
      <w:numFmt w:val="decimal"/>
      <w:pStyle w:val="ListNumber3"/>
      <w:lvlText w:val="%1."/>
      <w:lvlJc w:val="left"/>
      <w:pPr>
        <w:tabs>
          <w:tab w:val="num" w:pos="1080"/>
        </w:tabs>
        <w:ind w:left="1080" w:hanging="360"/>
      </w:pPr>
    </w:lvl>
  </w:abstractNum>
  <w:abstractNum w:abstractNumId="4" w15:restartNumberingAfterBreak="0">
    <w:nsid w:val="FFFFFF7F"/>
    <w:multiLevelType w:val="singleLevel"/>
    <w:tmpl w:val="44862CC0"/>
    <w:lvl w:ilvl="0">
      <w:start w:val="1"/>
      <w:numFmt w:val="decimal"/>
      <w:pStyle w:val="ListNumber2"/>
      <w:lvlText w:val="%1."/>
      <w:lvlJc w:val="left"/>
      <w:pPr>
        <w:tabs>
          <w:tab w:val="num" w:pos="720"/>
        </w:tabs>
        <w:ind w:left="720" w:hanging="360"/>
      </w:pPr>
    </w:lvl>
  </w:abstractNum>
  <w:abstractNum w:abstractNumId="5" w15:restartNumberingAfterBreak="0">
    <w:nsid w:val="FFFFFF80"/>
    <w:multiLevelType w:val="singleLevel"/>
    <w:tmpl w:val="31D082EA"/>
    <w:lvl w:ilvl="0">
      <w:start w:val="1"/>
      <w:numFmt w:val="bullet"/>
      <w:pStyle w:val="ListBullet5"/>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2F86AD6A"/>
    <w:lvl w:ilvl="0">
      <w:start w:val="1"/>
      <w:numFmt w:val="bullet"/>
      <w:pStyle w:val="ListBullet4"/>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9288106A"/>
    <w:lvl w:ilvl="0">
      <w:start w:val="1"/>
      <w:numFmt w:val="bullet"/>
      <w:pStyle w:val="ListBullet3"/>
      <w:lvlText w:val=""/>
      <w:lvlJc w:val="left"/>
      <w:pPr>
        <w:tabs>
          <w:tab w:val="num" w:pos="1080"/>
        </w:tabs>
        <w:ind w:left="1080" w:hanging="360"/>
      </w:pPr>
      <w:rPr>
        <w:rFonts w:ascii="Symbol" w:hAnsi="Symbol" w:hint="default"/>
      </w:rPr>
    </w:lvl>
  </w:abstractNum>
  <w:abstractNum w:abstractNumId="8" w15:restartNumberingAfterBreak="0">
    <w:nsid w:val="FFFFFF88"/>
    <w:multiLevelType w:val="singleLevel"/>
    <w:tmpl w:val="C1A671C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64DEEDAE"/>
    <w:lvl w:ilvl="0">
      <w:start w:val="1"/>
      <w:numFmt w:val="bullet"/>
      <w:pStyle w:val="ListBullet"/>
      <w:lvlText w:val=""/>
      <w:lvlJc w:val="left"/>
      <w:pPr>
        <w:tabs>
          <w:tab w:val="num" w:pos="360"/>
        </w:tabs>
        <w:ind w:left="360" w:hanging="360"/>
      </w:pPr>
      <w:rPr>
        <w:rFonts w:ascii="Symbol" w:hAnsi="Symbol" w:hint="default"/>
        <w:color w:val="000000" w:themeColor="text1"/>
      </w:rPr>
    </w:lvl>
  </w:abstractNum>
  <w:abstractNum w:abstractNumId="10" w15:restartNumberingAfterBreak="0">
    <w:nsid w:val="003E073D"/>
    <w:multiLevelType w:val="hybridMultilevel"/>
    <w:tmpl w:val="32B0DEC2"/>
    <w:lvl w:ilvl="0" w:tplc="547C855E">
      <w:start w:val="1"/>
      <w:numFmt w:val="decimal"/>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3686BBB"/>
    <w:multiLevelType w:val="hybridMultilevel"/>
    <w:tmpl w:val="8940E8DA"/>
    <w:lvl w:ilvl="0" w:tplc="0F1272F2">
      <w:start w:val="1"/>
      <w:numFmt w:val="bullet"/>
      <w:pStyle w:val="List2"/>
      <w:lvlText w:val="–"/>
      <w:lvlJc w:val="left"/>
      <w:pPr>
        <w:tabs>
          <w:tab w:val="num" w:pos="640"/>
        </w:tabs>
        <w:ind w:left="640" w:hanging="357"/>
      </w:pPr>
      <w:rPr>
        <w:rFonts w:ascii="Calibri" w:hAnsi="Calibri" w:hint="default"/>
      </w:rPr>
    </w:lvl>
    <w:lvl w:ilvl="1" w:tplc="08090003" w:tentative="1">
      <w:start w:val="1"/>
      <w:numFmt w:val="bullet"/>
      <w:lvlText w:val="o"/>
      <w:lvlJc w:val="left"/>
      <w:pPr>
        <w:ind w:left="1723" w:hanging="360"/>
      </w:pPr>
      <w:rPr>
        <w:rFonts w:ascii="Courier New" w:hAnsi="Courier New" w:cs="Courier New" w:hint="default"/>
      </w:rPr>
    </w:lvl>
    <w:lvl w:ilvl="2" w:tplc="08090005" w:tentative="1">
      <w:start w:val="1"/>
      <w:numFmt w:val="bullet"/>
      <w:lvlText w:val=""/>
      <w:lvlJc w:val="left"/>
      <w:pPr>
        <w:ind w:left="2443" w:hanging="360"/>
      </w:pPr>
      <w:rPr>
        <w:rFonts w:ascii="Wingdings" w:hAnsi="Wingdings" w:hint="default"/>
      </w:rPr>
    </w:lvl>
    <w:lvl w:ilvl="3" w:tplc="08090001" w:tentative="1">
      <w:start w:val="1"/>
      <w:numFmt w:val="bullet"/>
      <w:lvlText w:val=""/>
      <w:lvlJc w:val="left"/>
      <w:pPr>
        <w:ind w:left="3163" w:hanging="360"/>
      </w:pPr>
      <w:rPr>
        <w:rFonts w:ascii="Symbol" w:hAnsi="Symbol" w:hint="default"/>
      </w:rPr>
    </w:lvl>
    <w:lvl w:ilvl="4" w:tplc="08090003" w:tentative="1">
      <w:start w:val="1"/>
      <w:numFmt w:val="bullet"/>
      <w:lvlText w:val="o"/>
      <w:lvlJc w:val="left"/>
      <w:pPr>
        <w:ind w:left="3883" w:hanging="360"/>
      </w:pPr>
      <w:rPr>
        <w:rFonts w:ascii="Courier New" w:hAnsi="Courier New" w:cs="Courier New" w:hint="default"/>
      </w:rPr>
    </w:lvl>
    <w:lvl w:ilvl="5" w:tplc="08090005" w:tentative="1">
      <w:start w:val="1"/>
      <w:numFmt w:val="bullet"/>
      <w:lvlText w:val=""/>
      <w:lvlJc w:val="left"/>
      <w:pPr>
        <w:ind w:left="4603" w:hanging="360"/>
      </w:pPr>
      <w:rPr>
        <w:rFonts w:ascii="Wingdings" w:hAnsi="Wingdings" w:hint="default"/>
      </w:rPr>
    </w:lvl>
    <w:lvl w:ilvl="6" w:tplc="08090001" w:tentative="1">
      <w:start w:val="1"/>
      <w:numFmt w:val="bullet"/>
      <w:lvlText w:val=""/>
      <w:lvlJc w:val="left"/>
      <w:pPr>
        <w:ind w:left="5323" w:hanging="360"/>
      </w:pPr>
      <w:rPr>
        <w:rFonts w:ascii="Symbol" w:hAnsi="Symbol" w:hint="default"/>
      </w:rPr>
    </w:lvl>
    <w:lvl w:ilvl="7" w:tplc="08090003" w:tentative="1">
      <w:start w:val="1"/>
      <w:numFmt w:val="bullet"/>
      <w:lvlText w:val="o"/>
      <w:lvlJc w:val="left"/>
      <w:pPr>
        <w:ind w:left="6043" w:hanging="360"/>
      </w:pPr>
      <w:rPr>
        <w:rFonts w:ascii="Courier New" w:hAnsi="Courier New" w:cs="Courier New" w:hint="default"/>
      </w:rPr>
    </w:lvl>
    <w:lvl w:ilvl="8" w:tplc="08090005" w:tentative="1">
      <w:start w:val="1"/>
      <w:numFmt w:val="bullet"/>
      <w:lvlText w:val=""/>
      <w:lvlJc w:val="left"/>
      <w:pPr>
        <w:ind w:left="6763" w:hanging="360"/>
      </w:pPr>
      <w:rPr>
        <w:rFonts w:ascii="Wingdings" w:hAnsi="Wingdings" w:hint="default"/>
      </w:rPr>
    </w:lvl>
  </w:abstractNum>
  <w:abstractNum w:abstractNumId="12" w15:restartNumberingAfterBreak="0">
    <w:nsid w:val="04B536BF"/>
    <w:multiLevelType w:val="hybridMultilevel"/>
    <w:tmpl w:val="854E7D42"/>
    <w:lvl w:ilvl="0" w:tplc="FFFFFFFF">
      <w:start w:val="1"/>
      <w:numFmt w:val="decimal"/>
      <w:lvlText w:val="%1."/>
      <w:lvlJc w:val="left"/>
      <w:pPr>
        <w:ind w:left="785" w:hanging="360"/>
      </w:pPr>
      <w:rPr>
        <w:rFonts w:hint="default"/>
        <w:b/>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 w15:restartNumberingAfterBreak="0">
    <w:nsid w:val="09F415A4"/>
    <w:multiLevelType w:val="hybridMultilevel"/>
    <w:tmpl w:val="CFB60250"/>
    <w:lvl w:ilvl="0" w:tplc="B266609E">
      <w:start w:val="1"/>
      <w:numFmt w:val="bullet"/>
      <w:lvlText w:val="•"/>
      <w:lvlJc w:val="left"/>
      <w:pPr>
        <w:ind w:left="720" w:hanging="360"/>
      </w:pPr>
      <w:rPr>
        <w:rFonts w:ascii="Manrope" w:hAnsi="Manrope"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AF05B22"/>
    <w:multiLevelType w:val="hybridMultilevel"/>
    <w:tmpl w:val="F8ECF9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4FE7B51"/>
    <w:multiLevelType w:val="hybridMultilevel"/>
    <w:tmpl w:val="854E7D42"/>
    <w:lvl w:ilvl="0" w:tplc="FFFFFFFF">
      <w:start w:val="1"/>
      <w:numFmt w:val="decimal"/>
      <w:lvlText w:val="%1."/>
      <w:lvlJc w:val="left"/>
      <w:pPr>
        <w:ind w:left="785" w:hanging="360"/>
      </w:pPr>
      <w:rPr>
        <w:rFonts w:hint="default"/>
        <w:b/>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 w15:restartNumberingAfterBreak="0">
    <w:nsid w:val="15B75350"/>
    <w:multiLevelType w:val="hybridMultilevel"/>
    <w:tmpl w:val="DC08D3BA"/>
    <w:lvl w:ilvl="0" w:tplc="B266609E">
      <w:start w:val="1"/>
      <w:numFmt w:val="bullet"/>
      <w:lvlText w:val="•"/>
      <w:lvlJc w:val="left"/>
      <w:pPr>
        <w:ind w:left="720" w:hanging="360"/>
      </w:pPr>
      <w:rPr>
        <w:rFonts w:ascii="Manrope" w:hAnsi="Manrope"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A0E2E31"/>
    <w:multiLevelType w:val="hybridMultilevel"/>
    <w:tmpl w:val="32B0DEC2"/>
    <w:lvl w:ilvl="0" w:tplc="547C855E">
      <w:start w:val="1"/>
      <w:numFmt w:val="decimal"/>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209A642E"/>
    <w:multiLevelType w:val="hybridMultilevel"/>
    <w:tmpl w:val="ECB44A28"/>
    <w:lvl w:ilvl="0" w:tplc="190E7A82">
      <w:start w:val="1"/>
      <w:numFmt w:val="bullet"/>
      <w:pStyle w:val="List"/>
      <w:lvlText w:val="–"/>
      <w:lvlJc w:val="left"/>
      <w:pPr>
        <w:tabs>
          <w:tab w:val="num" w:pos="357"/>
        </w:tabs>
        <w:ind w:left="357" w:hanging="357"/>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27065A8"/>
    <w:multiLevelType w:val="multilevel"/>
    <w:tmpl w:val="CB4A7B78"/>
    <w:styleLink w:val="111"/>
    <w:lvl w:ilvl="0">
      <w:start w:val="1"/>
      <w:numFmt w:val="decimal"/>
      <w:lvlText w:val="%1."/>
      <w:lvlJc w:val="left"/>
      <w:pPr>
        <w:ind w:left="357" w:hanging="357"/>
      </w:pPr>
      <w:rPr>
        <w:rFonts w:hint="default"/>
      </w:rPr>
    </w:lvl>
    <w:lvl w:ilvl="1">
      <w:start w:val="1"/>
      <w:numFmt w:val="decimal"/>
      <w:lvlText w:val="%1.%2."/>
      <w:lvlJc w:val="left"/>
      <w:pPr>
        <w:tabs>
          <w:tab w:val="num" w:pos="720"/>
        </w:tabs>
        <w:ind w:left="720" w:hanging="720"/>
      </w:pPr>
      <w:rPr>
        <w:rFonts w:hint="default"/>
      </w:rPr>
    </w:lvl>
    <w:lvl w:ilvl="2">
      <w:start w:val="1"/>
      <w:numFmt w:val="none"/>
      <w:lvlText w:val=""/>
      <w:lvlJc w:val="left"/>
      <w:pPr>
        <w:tabs>
          <w:tab w:val="num" w:pos="0"/>
        </w:tabs>
        <w:ind w:left="0" w:firstLine="0"/>
      </w:pPr>
      <w:rPr>
        <w:rFonts w:hint="default"/>
      </w:rPr>
    </w:lvl>
    <w:lvl w:ilvl="3">
      <w:start w:val="1"/>
      <w:numFmt w:val="none"/>
      <w:lvlText w:val=""/>
      <w:lvlJc w:val="left"/>
      <w:pPr>
        <w:tabs>
          <w:tab w:val="num" w:pos="0"/>
        </w:tabs>
        <w:ind w:left="0" w:firstLine="0"/>
      </w:pPr>
      <w:rPr>
        <w:rFonts w:hint="default"/>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pStyle w:val="Heading8"/>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20" w15:restartNumberingAfterBreak="0">
    <w:nsid w:val="24870673"/>
    <w:multiLevelType w:val="hybridMultilevel"/>
    <w:tmpl w:val="4A2A961E"/>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2D803C85"/>
    <w:multiLevelType w:val="hybridMultilevel"/>
    <w:tmpl w:val="E8BADAE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2E982F63"/>
    <w:multiLevelType w:val="hybridMultilevel"/>
    <w:tmpl w:val="3190C3D6"/>
    <w:lvl w:ilvl="0" w:tplc="FFFFFFFF">
      <w:start w:val="1"/>
      <w:numFmt w:val="bullet"/>
      <w:lvlText w:val=""/>
      <w:lvlJc w:val="left"/>
      <w:pPr>
        <w:ind w:left="785"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3" w15:restartNumberingAfterBreak="0">
    <w:nsid w:val="331F7A1C"/>
    <w:multiLevelType w:val="hybridMultilevel"/>
    <w:tmpl w:val="745C609A"/>
    <w:lvl w:ilvl="0" w:tplc="1D220026">
      <w:numFmt w:val="bullet"/>
      <w:lvlText w:val="•"/>
      <w:lvlJc w:val="left"/>
      <w:pPr>
        <w:ind w:left="720" w:hanging="360"/>
      </w:pPr>
      <w:rPr>
        <w:rFonts w:ascii="Gotham Book" w:eastAsia="Calibri" w:hAnsi="Gotham Book" w:cs="Gotham Book" w:hint="default"/>
        <w:color w:val="403F4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5C92E94"/>
    <w:multiLevelType w:val="hybridMultilevel"/>
    <w:tmpl w:val="B808C20C"/>
    <w:lvl w:ilvl="0" w:tplc="1D220026">
      <w:numFmt w:val="bullet"/>
      <w:lvlText w:val="•"/>
      <w:lvlJc w:val="left"/>
      <w:pPr>
        <w:ind w:left="840" w:hanging="360"/>
      </w:pPr>
      <w:rPr>
        <w:rFonts w:ascii="Gotham Book" w:eastAsia="Calibri" w:hAnsi="Gotham Book" w:cs="Gotham Book" w:hint="default"/>
        <w:color w:val="403F41"/>
      </w:rPr>
    </w:lvl>
    <w:lvl w:ilvl="1" w:tplc="0C090003" w:tentative="1">
      <w:start w:val="1"/>
      <w:numFmt w:val="bullet"/>
      <w:lvlText w:val="o"/>
      <w:lvlJc w:val="left"/>
      <w:pPr>
        <w:ind w:left="1560" w:hanging="360"/>
      </w:pPr>
      <w:rPr>
        <w:rFonts w:ascii="Courier New" w:hAnsi="Courier New" w:cs="Courier New" w:hint="default"/>
      </w:rPr>
    </w:lvl>
    <w:lvl w:ilvl="2" w:tplc="0C090005" w:tentative="1">
      <w:start w:val="1"/>
      <w:numFmt w:val="bullet"/>
      <w:lvlText w:val=""/>
      <w:lvlJc w:val="left"/>
      <w:pPr>
        <w:ind w:left="2280" w:hanging="360"/>
      </w:pPr>
      <w:rPr>
        <w:rFonts w:ascii="Wingdings" w:hAnsi="Wingdings" w:hint="default"/>
      </w:rPr>
    </w:lvl>
    <w:lvl w:ilvl="3" w:tplc="0C090001" w:tentative="1">
      <w:start w:val="1"/>
      <w:numFmt w:val="bullet"/>
      <w:lvlText w:val=""/>
      <w:lvlJc w:val="left"/>
      <w:pPr>
        <w:ind w:left="3000" w:hanging="360"/>
      </w:pPr>
      <w:rPr>
        <w:rFonts w:ascii="Symbol" w:hAnsi="Symbol" w:hint="default"/>
      </w:rPr>
    </w:lvl>
    <w:lvl w:ilvl="4" w:tplc="0C090003" w:tentative="1">
      <w:start w:val="1"/>
      <w:numFmt w:val="bullet"/>
      <w:lvlText w:val="o"/>
      <w:lvlJc w:val="left"/>
      <w:pPr>
        <w:ind w:left="3720" w:hanging="360"/>
      </w:pPr>
      <w:rPr>
        <w:rFonts w:ascii="Courier New" w:hAnsi="Courier New" w:cs="Courier New" w:hint="default"/>
      </w:rPr>
    </w:lvl>
    <w:lvl w:ilvl="5" w:tplc="0C090005" w:tentative="1">
      <w:start w:val="1"/>
      <w:numFmt w:val="bullet"/>
      <w:lvlText w:val=""/>
      <w:lvlJc w:val="left"/>
      <w:pPr>
        <w:ind w:left="4440" w:hanging="360"/>
      </w:pPr>
      <w:rPr>
        <w:rFonts w:ascii="Wingdings" w:hAnsi="Wingdings" w:hint="default"/>
      </w:rPr>
    </w:lvl>
    <w:lvl w:ilvl="6" w:tplc="0C090001" w:tentative="1">
      <w:start w:val="1"/>
      <w:numFmt w:val="bullet"/>
      <w:lvlText w:val=""/>
      <w:lvlJc w:val="left"/>
      <w:pPr>
        <w:ind w:left="5160" w:hanging="360"/>
      </w:pPr>
      <w:rPr>
        <w:rFonts w:ascii="Symbol" w:hAnsi="Symbol" w:hint="default"/>
      </w:rPr>
    </w:lvl>
    <w:lvl w:ilvl="7" w:tplc="0C090003" w:tentative="1">
      <w:start w:val="1"/>
      <w:numFmt w:val="bullet"/>
      <w:lvlText w:val="o"/>
      <w:lvlJc w:val="left"/>
      <w:pPr>
        <w:ind w:left="5880" w:hanging="360"/>
      </w:pPr>
      <w:rPr>
        <w:rFonts w:ascii="Courier New" w:hAnsi="Courier New" w:cs="Courier New" w:hint="default"/>
      </w:rPr>
    </w:lvl>
    <w:lvl w:ilvl="8" w:tplc="0C090005" w:tentative="1">
      <w:start w:val="1"/>
      <w:numFmt w:val="bullet"/>
      <w:lvlText w:val=""/>
      <w:lvlJc w:val="left"/>
      <w:pPr>
        <w:ind w:left="6600" w:hanging="360"/>
      </w:pPr>
      <w:rPr>
        <w:rFonts w:ascii="Wingdings" w:hAnsi="Wingdings" w:hint="default"/>
      </w:rPr>
    </w:lvl>
  </w:abstractNum>
  <w:abstractNum w:abstractNumId="25" w15:restartNumberingAfterBreak="0">
    <w:nsid w:val="3AA87650"/>
    <w:multiLevelType w:val="hybridMultilevel"/>
    <w:tmpl w:val="930233E0"/>
    <w:lvl w:ilvl="0" w:tplc="9DEE63AE">
      <w:start w:val="1"/>
      <w:numFmt w:val="decimal"/>
      <w:lvlText w:val="%1."/>
      <w:lvlJc w:val="left"/>
      <w:pPr>
        <w:ind w:left="785" w:hanging="360"/>
      </w:pPr>
      <w:rPr>
        <w:rFonts w:ascii="Manrope SemiBold" w:hAnsi="Manrope SemiBold" w:hint="default"/>
        <w:b w:val="0"/>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6" w15:restartNumberingAfterBreak="0">
    <w:nsid w:val="3C705AAE"/>
    <w:multiLevelType w:val="hybridMultilevel"/>
    <w:tmpl w:val="87AC7800"/>
    <w:lvl w:ilvl="0" w:tplc="D8B0889A">
      <w:start w:val="1"/>
      <w:numFmt w:val="decimal"/>
      <w:pStyle w:val="EndNoteBibliography"/>
      <w:lvlText w:val="%1."/>
      <w:lvlJc w:val="left"/>
      <w:pPr>
        <w:ind w:left="720" w:hanging="360"/>
      </w:pPr>
      <w:rPr>
        <w:i w:val="0"/>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3CE60E57"/>
    <w:multiLevelType w:val="multilevel"/>
    <w:tmpl w:val="ADFE8CB0"/>
    <w:lvl w:ilvl="0">
      <w:numFmt w:val="bullet"/>
      <w:lvlText w:val="•"/>
      <w:lvlJc w:val="left"/>
      <w:pPr>
        <w:ind w:left="879" w:hanging="170"/>
      </w:pPr>
      <w:rPr>
        <w:rFonts w:ascii="Gotham Book" w:eastAsia="Calibri" w:hAnsi="Gotham Book" w:cs="Gotham Book" w:hint="default"/>
        <w:color w:val="403F41"/>
      </w:rPr>
    </w:lvl>
    <w:lvl w:ilvl="1">
      <w:start w:val="1"/>
      <w:numFmt w:val="bullet"/>
      <w:lvlText w:val="o"/>
      <w:lvlJc w:val="left"/>
      <w:pPr>
        <w:ind w:left="2007" w:hanging="360"/>
      </w:pPr>
      <w:rPr>
        <w:rFonts w:ascii="Courier New" w:hAnsi="Courier New" w:hint="default"/>
      </w:rPr>
    </w:lvl>
    <w:lvl w:ilvl="2">
      <w:start w:val="1"/>
      <w:numFmt w:val="bullet"/>
      <w:lvlText w:val="▪"/>
      <w:lvlJc w:val="left"/>
      <w:pPr>
        <w:ind w:left="2727" w:hanging="360"/>
      </w:pPr>
      <w:rPr>
        <w:rFonts w:ascii="Noto Sans Symbols" w:eastAsia="Noto Sans Symbols" w:hAnsi="Noto Sans Symbols" w:cs="Noto Sans Symbols" w:hint="default"/>
      </w:rPr>
    </w:lvl>
    <w:lvl w:ilvl="3">
      <w:start w:val="1"/>
      <w:numFmt w:val="bullet"/>
      <w:lvlText w:val="●"/>
      <w:lvlJc w:val="left"/>
      <w:pPr>
        <w:ind w:left="3447" w:hanging="360"/>
      </w:pPr>
      <w:rPr>
        <w:rFonts w:ascii="Noto Sans Symbols" w:eastAsia="Noto Sans Symbols" w:hAnsi="Noto Sans Symbols" w:cs="Noto Sans Symbols" w:hint="default"/>
      </w:rPr>
    </w:lvl>
    <w:lvl w:ilvl="4">
      <w:start w:val="1"/>
      <w:numFmt w:val="bullet"/>
      <w:lvlText w:val="o"/>
      <w:lvlJc w:val="left"/>
      <w:pPr>
        <w:ind w:left="4167" w:hanging="360"/>
      </w:pPr>
      <w:rPr>
        <w:rFonts w:ascii="Courier New" w:eastAsia="Courier New" w:hAnsi="Courier New" w:cs="Courier New" w:hint="default"/>
      </w:rPr>
    </w:lvl>
    <w:lvl w:ilvl="5">
      <w:start w:val="1"/>
      <w:numFmt w:val="bullet"/>
      <w:lvlText w:val="▪"/>
      <w:lvlJc w:val="left"/>
      <w:pPr>
        <w:ind w:left="4887" w:hanging="360"/>
      </w:pPr>
      <w:rPr>
        <w:rFonts w:ascii="Noto Sans Symbols" w:eastAsia="Noto Sans Symbols" w:hAnsi="Noto Sans Symbols" w:cs="Noto Sans Symbols" w:hint="default"/>
      </w:rPr>
    </w:lvl>
    <w:lvl w:ilvl="6">
      <w:start w:val="1"/>
      <w:numFmt w:val="bullet"/>
      <w:lvlText w:val="●"/>
      <w:lvlJc w:val="left"/>
      <w:pPr>
        <w:ind w:left="5607" w:hanging="360"/>
      </w:pPr>
      <w:rPr>
        <w:rFonts w:ascii="Noto Sans Symbols" w:eastAsia="Noto Sans Symbols" w:hAnsi="Noto Sans Symbols" w:cs="Noto Sans Symbols" w:hint="default"/>
      </w:rPr>
    </w:lvl>
    <w:lvl w:ilvl="7">
      <w:start w:val="1"/>
      <w:numFmt w:val="bullet"/>
      <w:lvlText w:val="o"/>
      <w:lvlJc w:val="left"/>
      <w:pPr>
        <w:ind w:left="6327" w:hanging="360"/>
      </w:pPr>
      <w:rPr>
        <w:rFonts w:ascii="Courier New" w:eastAsia="Courier New" w:hAnsi="Courier New" w:cs="Courier New" w:hint="default"/>
      </w:rPr>
    </w:lvl>
    <w:lvl w:ilvl="8">
      <w:start w:val="1"/>
      <w:numFmt w:val="bullet"/>
      <w:lvlText w:val="▪"/>
      <w:lvlJc w:val="left"/>
      <w:pPr>
        <w:ind w:left="7047" w:hanging="360"/>
      </w:pPr>
      <w:rPr>
        <w:rFonts w:ascii="Noto Sans Symbols" w:eastAsia="Noto Sans Symbols" w:hAnsi="Noto Sans Symbols" w:cs="Noto Sans Symbols" w:hint="default"/>
      </w:rPr>
    </w:lvl>
  </w:abstractNum>
  <w:abstractNum w:abstractNumId="28" w15:restartNumberingAfterBreak="0">
    <w:nsid w:val="450508FE"/>
    <w:multiLevelType w:val="hybridMultilevel"/>
    <w:tmpl w:val="D28C012C"/>
    <w:lvl w:ilvl="0" w:tplc="0C09001B">
      <w:start w:val="1"/>
      <w:numFmt w:val="lowerRoman"/>
      <w:lvlText w:val="%1."/>
      <w:lvlJc w:val="righ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 w15:restartNumberingAfterBreak="0">
    <w:nsid w:val="5037262C"/>
    <w:multiLevelType w:val="hybridMultilevel"/>
    <w:tmpl w:val="5D3895FA"/>
    <w:lvl w:ilvl="0" w:tplc="BDEEC9D6">
      <w:start w:val="1"/>
      <w:numFmt w:val="bullet"/>
      <w:pStyle w:val="List4"/>
      <w:lvlText w:val="–"/>
      <w:lvlJc w:val="left"/>
      <w:pPr>
        <w:tabs>
          <w:tab w:val="num" w:pos="1206"/>
        </w:tabs>
        <w:ind w:left="1206" w:hanging="357"/>
      </w:pPr>
      <w:rPr>
        <w:rFonts w:ascii="Calibri" w:hAnsi="Calibri" w:hint="default"/>
      </w:rPr>
    </w:lvl>
    <w:lvl w:ilvl="1" w:tplc="08090003" w:tentative="1">
      <w:start w:val="1"/>
      <w:numFmt w:val="bullet"/>
      <w:lvlText w:val="o"/>
      <w:lvlJc w:val="left"/>
      <w:pPr>
        <w:ind w:left="2289" w:hanging="360"/>
      </w:pPr>
      <w:rPr>
        <w:rFonts w:ascii="Courier New" w:hAnsi="Courier New" w:cs="Courier New" w:hint="default"/>
      </w:rPr>
    </w:lvl>
    <w:lvl w:ilvl="2" w:tplc="08090005" w:tentative="1">
      <w:start w:val="1"/>
      <w:numFmt w:val="bullet"/>
      <w:lvlText w:val=""/>
      <w:lvlJc w:val="left"/>
      <w:pPr>
        <w:ind w:left="3009" w:hanging="360"/>
      </w:pPr>
      <w:rPr>
        <w:rFonts w:ascii="Wingdings" w:hAnsi="Wingdings" w:hint="default"/>
      </w:rPr>
    </w:lvl>
    <w:lvl w:ilvl="3" w:tplc="08090001" w:tentative="1">
      <w:start w:val="1"/>
      <w:numFmt w:val="bullet"/>
      <w:lvlText w:val=""/>
      <w:lvlJc w:val="left"/>
      <w:pPr>
        <w:ind w:left="3729" w:hanging="360"/>
      </w:pPr>
      <w:rPr>
        <w:rFonts w:ascii="Symbol" w:hAnsi="Symbol" w:hint="default"/>
      </w:rPr>
    </w:lvl>
    <w:lvl w:ilvl="4" w:tplc="08090003" w:tentative="1">
      <w:start w:val="1"/>
      <w:numFmt w:val="bullet"/>
      <w:lvlText w:val="o"/>
      <w:lvlJc w:val="left"/>
      <w:pPr>
        <w:ind w:left="4449" w:hanging="360"/>
      </w:pPr>
      <w:rPr>
        <w:rFonts w:ascii="Courier New" w:hAnsi="Courier New" w:cs="Courier New" w:hint="default"/>
      </w:rPr>
    </w:lvl>
    <w:lvl w:ilvl="5" w:tplc="08090005" w:tentative="1">
      <w:start w:val="1"/>
      <w:numFmt w:val="bullet"/>
      <w:lvlText w:val=""/>
      <w:lvlJc w:val="left"/>
      <w:pPr>
        <w:ind w:left="5169" w:hanging="360"/>
      </w:pPr>
      <w:rPr>
        <w:rFonts w:ascii="Wingdings" w:hAnsi="Wingdings" w:hint="default"/>
      </w:rPr>
    </w:lvl>
    <w:lvl w:ilvl="6" w:tplc="08090001" w:tentative="1">
      <w:start w:val="1"/>
      <w:numFmt w:val="bullet"/>
      <w:lvlText w:val=""/>
      <w:lvlJc w:val="left"/>
      <w:pPr>
        <w:ind w:left="5889" w:hanging="360"/>
      </w:pPr>
      <w:rPr>
        <w:rFonts w:ascii="Symbol" w:hAnsi="Symbol" w:hint="default"/>
      </w:rPr>
    </w:lvl>
    <w:lvl w:ilvl="7" w:tplc="08090003" w:tentative="1">
      <w:start w:val="1"/>
      <w:numFmt w:val="bullet"/>
      <w:lvlText w:val="o"/>
      <w:lvlJc w:val="left"/>
      <w:pPr>
        <w:ind w:left="6609" w:hanging="360"/>
      </w:pPr>
      <w:rPr>
        <w:rFonts w:ascii="Courier New" w:hAnsi="Courier New" w:cs="Courier New" w:hint="default"/>
      </w:rPr>
    </w:lvl>
    <w:lvl w:ilvl="8" w:tplc="08090005" w:tentative="1">
      <w:start w:val="1"/>
      <w:numFmt w:val="bullet"/>
      <w:lvlText w:val=""/>
      <w:lvlJc w:val="left"/>
      <w:pPr>
        <w:ind w:left="7329" w:hanging="360"/>
      </w:pPr>
      <w:rPr>
        <w:rFonts w:ascii="Wingdings" w:hAnsi="Wingdings" w:hint="default"/>
      </w:rPr>
    </w:lvl>
  </w:abstractNum>
  <w:abstractNum w:abstractNumId="30" w15:restartNumberingAfterBreak="0">
    <w:nsid w:val="5801730B"/>
    <w:multiLevelType w:val="hybridMultilevel"/>
    <w:tmpl w:val="C7CA23C4"/>
    <w:lvl w:ilvl="0" w:tplc="CA305166">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1" w15:restartNumberingAfterBreak="0">
    <w:nsid w:val="5BB60D2D"/>
    <w:multiLevelType w:val="hybridMultilevel"/>
    <w:tmpl w:val="3E50F6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01F5275"/>
    <w:multiLevelType w:val="hybridMultilevel"/>
    <w:tmpl w:val="04BE280C"/>
    <w:lvl w:ilvl="0" w:tplc="185038BE">
      <w:start w:val="1"/>
      <w:numFmt w:val="bullet"/>
      <w:pStyle w:val="ListBullet2"/>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0D47E4F"/>
    <w:multiLevelType w:val="hybridMultilevel"/>
    <w:tmpl w:val="FABCCB9E"/>
    <w:lvl w:ilvl="0" w:tplc="0C09000B">
      <w:start w:val="1"/>
      <w:numFmt w:val="bullet"/>
      <w:lvlText w:val=""/>
      <w:lvlJc w:val="left"/>
      <w:pPr>
        <w:ind w:left="760" w:hanging="360"/>
      </w:pPr>
      <w:rPr>
        <w:rFonts w:ascii="Wingdings" w:hAnsi="Wingdings" w:hint="default"/>
      </w:rPr>
    </w:lvl>
    <w:lvl w:ilvl="1" w:tplc="0C090003" w:tentative="1">
      <w:start w:val="1"/>
      <w:numFmt w:val="bullet"/>
      <w:lvlText w:val="o"/>
      <w:lvlJc w:val="left"/>
      <w:pPr>
        <w:ind w:left="1480" w:hanging="360"/>
      </w:pPr>
      <w:rPr>
        <w:rFonts w:ascii="Courier New" w:hAnsi="Courier New" w:cs="Courier New" w:hint="default"/>
      </w:rPr>
    </w:lvl>
    <w:lvl w:ilvl="2" w:tplc="0C090005" w:tentative="1">
      <w:start w:val="1"/>
      <w:numFmt w:val="bullet"/>
      <w:lvlText w:val=""/>
      <w:lvlJc w:val="left"/>
      <w:pPr>
        <w:ind w:left="2200" w:hanging="360"/>
      </w:pPr>
      <w:rPr>
        <w:rFonts w:ascii="Wingdings" w:hAnsi="Wingdings" w:hint="default"/>
      </w:rPr>
    </w:lvl>
    <w:lvl w:ilvl="3" w:tplc="0C090001" w:tentative="1">
      <w:start w:val="1"/>
      <w:numFmt w:val="bullet"/>
      <w:lvlText w:val=""/>
      <w:lvlJc w:val="left"/>
      <w:pPr>
        <w:ind w:left="2920" w:hanging="360"/>
      </w:pPr>
      <w:rPr>
        <w:rFonts w:ascii="Symbol" w:hAnsi="Symbol" w:hint="default"/>
      </w:rPr>
    </w:lvl>
    <w:lvl w:ilvl="4" w:tplc="0C090003" w:tentative="1">
      <w:start w:val="1"/>
      <w:numFmt w:val="bullet"/>
      <w:lvlText w:val="o"/>
      <w:lvlJc w:val="left"/>
      <w:pPr>
        <w:ind w:left="3640" w:hanging="360"/>
      </w:pPr>
      <w:rPr>
        <w:rFonts w:ascii="Courier New" w:hAnsi="Courier New" w:cs="Courier New" w:hint="default"/>
      </w:rPr>
    </w:lvl>
    <w:lvl w:ilvl="5" w:tplc="0C090005" w:tentative="1">
      <w:start w:val="1"/>
      <w:numFmt w:val="bullet"/>
      <w:lvlText w:val=""/>
      <w:lvlJc w:val="left"/>
      <w:pPr>
        <w:ind w:left="4360" w:hanging="360"/>
      </w:pPr>
      <w:rPr>
        <w:rFonts w:ascii="Wingdings" w:hAnsi="Wingdings" w:hint="default"/>
      </w:rPr>
    </w:lvl>
    <w:lvl w:ilvl="6" w:tplc="0C090001" w:tentative="1">
      <w:start w:val="1"/>
      <w:numFmt w:val="bullet"/>
      <w:lvlText w:val=""/>
      <w:lvlJc w:val="left"/>
      <w:pPr>
        <w:ind w:left="5080" w:hanging="360"/>
      </w:pPr>
      <w:rPr>
        <w:rFonts w:ascii="Symbol" w:hAnsi="Symbol" w:hint="default"/>
      </w:rPr>
    </w:lvl>
    <w:lvl w:ilvl="7" w:tplc="0C090003" w:tentative="1">
      <w:start w:val="1"/>
      <w:numFmt w:val="bullet"/>
      <w:lvlText w:val="o"/>
      <w:lvlJc w:val="left"/>
      <w:pPr>
        <w:ind w:left="5800" w:hanging="360"/>
      </w:pPr>
      <w:rPr>
        <w:rFonts w:ascii="Courier New" w:hAnsi="Courier New" w:cs="Courier New" w:hint="default"/>
      </w:rPr>
    </w:lvl>
    <w:lvl w:ilvl="8" w:tplc="0C090005" w:tentative="1">
      <w:start w:val="1"/>
      <w:numFmt w:val="bullet"/>
      <w:lvlText w:val=""/>
      <w:lvlJc w:val="left"/>
      <w:pPr>
        <w:ind w:left="6520" w:hanging="360"/>
      </w:pPr>
      <w:rPr>
        <w:rFonts w:ascii="Wingdings" w:hAnsi="Wingdings" w:hint="default"/>
      </w:rPr>
    </w:lvl>
  </w:abstractNum>
  <w:abstractNum w:abstractNumId="34" w15:restartNumberingAfterBreak="0">
    <w:nsid w:val="614C7747"/>
    <w:multiLevelType w:val="hybridMultilevel"/>
    <w:tmpl w:val="940E76CC"/>
    <w:lvl w:ilvl="0" w:tplc="667070EE">
      <w:start w:val="1"/>
      <w:numFmt w:val="bullet"/>
      <w:pStyle w:val="List3"/>
      <w:lvlText w:val="–"/>
      <w:lvlJc w:val="left"/>
      <w:pPr>
        <w:tabs>
          <w:tab w:val="num" w:pos="923"/>
        </w:tabs>
        <w:ind w:left="923" w:hanging="357"/>
      </w:pPr>
      <w:rPr>
        <w:rFonts w:ascii="Calibri" w:hAnsi="Calibri" w:hint="default"/>
      </w:rPr>
    </w:lvl>
    <w:lvl w:ilvl="1" w:tplc="F6CED1A4">
      <w:numFmt w:val="bullet"/>
      <w:lvlText w:val="•"/>
      <w:lvlJc w:val="left"/>
      <w:pPr>
        <w:ind w:left="2366" w:hanging="720"/>
      </w:pPr>
      <w:rPr>
        <w:rFonts w:ascii="Arial" w:eastAsia="Calibri" w:hAnsi="Arial" w:cs="Arial" w:hint="default"/>
      </w:rPr>
    </w:lvl>
    <w:lvl w:ilvl="2" w:tplc="08090005" w:tentative="1">
      <w:start w:val="1"/>
      <w:numFmt w:val="bullet"/>
      <w:lvlText w:val=""/>
      <w:lvlJc w:val="left"/>
      <w:pPr>
        <w:ind w:left="2726" w:hanging="360"/>
      </w:pPr>
      <w:rPr>
        <w:rFonts w:ascii="Wingdings" w:hAnsi="Wingdings" w:hint="default"/>
      </w:rPr>
    </w:lvl>
    <w:lvl w:ilvl="3" w:tplc="08090001" w:tentative="1">
      <w:start w:val="1"/>
      <w:numFmt w:val="bullet"/>
      <w:lvlText w:val=""/>
      <w:lvlJc w:val="left"/>
      <w:pPr>
        <w:ind w:left="3446" w:hanging="360"/>
      </w:pPr>
      <w:rPr>
        <w:rFonts w:ascii="Symbol" w:hAnsi="Symbol" w:hint="default"/>
      </w:rPr>
    </w:lvl>
    <w:lvl w:ilvl="4" w:tplc="08090003" w:tentative="1">
      <w:start w:val="1"/>
      <w:numFmt w:val="bullet"/>
      <w:lvlText w:val="o"/>
      <w:lvlJc w:val="left"/>
      <w:pPr>
        <w:ind w:left="4166" w:hanging="360"/>
      </w:pPr>
      <w:rPr>
        <w:rFonts w:ascii="Courier New" w:hAnsi="Courier New" w:cs="Courier New" w:hint="default"/>
      </w:rPr>
    </w:lvl>
    <w:lvl w:ilvl="5" w:tplc="08090005" w:tentative="1">
      <w:start w:val="1"/>
      <w:numFmt w:val="bullet"/>
      <w:lvlText w:val=""/>
      <w:lvlJc w:val="left"/>
      <w:pPr>
        <w:ind w:left="4886" w:hanging="360"/>
      </w:pPr>
      <w:rPr>
        <w:rFonts w:ascii="Wingdings" w:hAnsi="Wingdings" w:hint="default"/>
      </w:rPr>
    </w:lvl>
    <w:lvl w:ilvl="6" w:tplc="08090001" w:tentative="1">
      <w:start w:val="1"/>
      <w:numFmt w:val="bullet"/>
      <w:lvlText w:val=""/>
      <w:lvlJc w:val="left"/>
      <w:pPr>
        <w:ind w:left="5606" w:hanging="360"/>
      </w:pPr>
      <w:rPr>
        <w:rFonts w:ascii="Symbol" w:hAnsi="Symbol" w:hint="default"/>
      </w:rPr>
    </w:lvl>
    <w:lvl w:ilvl="7" w:tplc="08090003" w:tentative="1">
      <w:start w:val="1"/>
      <w:numFmt w:val="bullet"/>
      <w:lvlText w:val="o"/>
      <w:lvlJc w:val="left"/>
      <w:pPr>
        <w:ind w:left="6326" w:hanging="360"/>
      </w:pPr>
      <w:rPr>
        <w:rFonts w:ascii="Courier New" w:hAnsi="Courier New" w:cs="Courier New" w:hint="default"/>
      </w:rPr>
    </w:lvl>
    <w:lvl w:ilvl="8" w:tplc="08090005" w:tentative="1">
      <w:start w:val="1"/>
      <w:numFmt w:val="bullet"/>
      <w:lvlText w:val=""/>
      <w:lvlJc w:val="left"/>
      <w:pPr>
        <w:ind w:left="7046" w:hanging="360"/>
      </w:pPr>
      <w:rPr>
        <w:rFonts w:ascii="Wingdings" w:hAnsi="Wingdings" w:hint="default"/>
      </w:rPr>
    </w:lvl>
  </w:abstractNum>
  <w:abstractNum w:abstractNumId="35" w15:restartNumberingAfterBreak="0">
    <w:nsid w:val="617F0491"/>
    <w:multiLevelType w:val="hybridMultilevel"/>
    <w:tmpl w:val="97C6F270"/>
    <w:lvl w:ilvl="0" w:tplc="0C090001">
      <w:start w:val="1"/>
      <w:numFmt w:val="bullet"/>
      <w:lvlText w:val=""/>
      <w:lvlJc w:val="left"/>
      <w:pPr>
        <w:ind w:left="928"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8B249CF"/>
    <w:multiLevelType w:val="hybridMultilevel"/>
    <w:tmpl w:val="BFFE06C6"/>
    <w:lvl w:ilvl="0" w:tplc="0C09000B">
      <w:start w:val="1"/>
      <w:numFmt w:val="bullet"/>
      <w:lvlText w:val=""/>
      <w:lvlJc w:val="left"/>
      <w:pPr>
        <w:ind w:left="760" w:hanging="360"/>
      </w:pPr>
      <w:rPr>
        <w:rFonts w:ascii="Wingdings" w:hAnsi="Wingdings" w:hint="default"/>
      </w:rPr>
    </w:lvl>
    <w:lvl w:ilvl="1" w:tplc="0C090003" w:tentative="1">
      <w:start w:val="1"/>
      <w:numFmt w:val="bullet"/>
      <w:lvlText w:val="o"/>
      <w:lvlJc w:val="left"/>
      <w:pPr>
        <w:ind w:left="1480" w:hanging="360"/>
      </w:pPr>
      <w:rPr>
        <w:rFonts w:ascii="Courier New" w:hAnsi="Courier New" w:cs="Courier New" w:hint="default"/>
      </w:rPr>
    </w:lvl>
    <w:lvl w:ilvl="2" w:tplc="0C090005" w:tentative="1">
      <w:start w:val="1"/>
      <w:numFmt w:val="bullet"/>
      <w:lvlText w:val=""/>
      <w:lvlJc w:val="left"/>
      <w:pPr>
        <w:ind w:left="2200" w:hanging="360"/>
      </w:pPr>
      <w:rPr>
        <w:rFonts w:ascii="Wingdings" w:hAnsi="Wingdings" w:hint="default"/>
      </w:rPr>
    </w:lvl>
    <w:lvl w:ilvl="3" w:tplc="0C090001" w:tentative="1">
      <w:start w:val="1"/>
      <w:numFmt w:val="bullet"/>
      <w:lvlText w:val=""/>
      <w:lvlJc w:val="left"/>
      <w:pPr>
        <w:ind w:left="2920" w:hanging="360"/>
      </w:pPr>
      <w:rPr>
        <w:rFonts w:ascii="Symbol" w:hAnsi="Symbol" w:hint="default"/>
      </w:rPr>
    </w:lvl>
    <w:lvl w:ilvl="4" w:tplc="0C090003" w:tentative="1">
      <w:start w:val="1"/>
      <w:numFmt w:val="bullet"/>
      <w:lvlText w:val="o"/>
      <w:lvlJc w:val="left"/>
      <w:pPr>
        <w:ind w:left="3640" w:hanging="360"/>
      </w:pPr>
      <w:rPr>
        <w:rFonts w:ascii="Courier New" w:hAnsi="Courier New" w:cs="Courier New" w:hint="default"/>
      </w:rPr>
    </w:lvl>
    <w:lvl w:ilvl="5" w:tplc="0C090005" w:tentative="1">
      <w:start w:val="1"/>
      <w:numFmt w:val="bullet"/>
      <w:lvlText w:val=""/>
      <w:lvlJc w:val="left"/>
      <w:pPr>
        <w:ind w:left="4360" w:hanging="360"/>
      </w:pPr>
      <w:rPr>
        <w:rFonts w:ascii="Wingdings" w:hAnsi="Wingdings" w:hint="default"/>
      </w:rPr>
    </w:lvl>
    <w:lvl w:ilvl="6" w:tplc="0C090001" w:tentative="1">
      <w:start w:val="1"/>
      <w:numFmt w:val="bullet"/>
      <w:lvlText w:val=""/>
      <w:lvlJc w:val="left"/>
      <w:pPr>
        <w:ind w:left="5080" w:hanging="360"/>
      </w:pPr>
      <w:rPr>
        <w:rFonts w:ascii="Symbol" w:hAnsi="Symbol" w:hint="default"/>
      </w:rPr>
    </w:lvl>
    <w:lvl w:ilvl="7" w:tplc="0C090003" w:tentative="1">
      <w:start w:val="1"/>
      <w:numFmt w:val="bullet"/>
      <w:lvlText w:val="o"/>
      <w:lvlJc w:val="left"/>
      <w:pPr>
        <w:ind w:left="5800" w:hanging="360"/>
      </w:pPr>
      <w:rPr>
        <w:rFonts w:ascii="Courier New" w:hAnsi="Courier New" w:cs="Courier New" w:hint="default"/>
      </w:rPr>
    </w:lvl>
    <w:lvl w:ilvl="8" w:tplc="0C090005" w:tentative="1">
      <w:start w:val="1"/>
      <w:numFmt w:val="bullet"/>
      <w:lvlText w:val=""/>
      <w:lvlJc w:val="left"/>
      <w:pPr>
        <w:ind w:left="6520" w:hanging="360"/>
      </w:pPr>
      <w:rPr>
        <w:rFonts w:ascii="Wingdings" w:hAnsi="Wingdings" w:hint="default"/>
      </w:rPr>
    </w:lvl>
  </w:abstractNum>
  <w:abstractNum w:abstractNumId="37" w15:restartNumberingAfterBreak="0">
    <w:nsid w:val="6C3E4E1B"/>
    <w:multiLevelType w:val="hybridMultilevel"/>
    <w:tmpl w:val="FB1634A4"/>
    <w:lvl w:ilvl="0" w:tplc="DE948C96">
      <w:start w:val="1"/>
      <w:numFmt w:val="decimal"/>
      <w:lvlText w:val="%1."/>
      <w:lvlJc w:val="left"/>
      <w:pPr>
        <w:ind w:left="502" w:hanging="360"/>
      </w:pPr>
      <w:rPr>
        <w:sz w:val="20"/>
        <w:szCs w:val="20"/>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38" w15:restartNumberingAfterBreak="0">
    <w:nsid w:val="6CEB410E"/>
    <w:multiLevelType w:val="hybridMultilevel"/>
    <w:tmpl w:val="E8AA656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702340EF"/>
    <w:multiLevelType w:val="hybridMultilevel"/>
    <w:tmpl w:val="A8181606"/>
    <w:lvl w:ilvl="0" w:tplc="337C9F24">
      <w:start w:val="1"/>
      <w:numFmt w:val="bullet"/>
      <w:lvlText w:val=""/>
      <w:lvlJc w:val="left"/>
      <w:pPr>
        <w:ind w:left="928" w:hanging="360"/>
      </w:pPr>
      <w:rPr>
        <w:rFonts w:ascii="Symbol" w:hAnsi="Symbol" w:hint="default"/>
      </w:rPr>
    </w:lvl>
    <w:lvl w:ilvl="1" w:tplc="D9D67010">
      <w:start w:val="1"/>
      <w:numFmt w:val="bullet"/>
      <w:lvlText w:val=""/>
      <w:lvlJc w:val="left"/>
      <w:pPr>
        <w:ind w:left="1800" w:hanging="360"/>
      </w:pPr>
      <w:rPr>
        <w:rFonts w:ascii="Symbol" w:hAnsi="Symbol" w:hint="default"/>
      </w:rPr>
    </w:lvl>
    <w:lvl w:ilvl="2" w:tplc="723CF04E" w:tentative="1">
      <w:start w:val="1"/>
      <w:numFmt w:val="bullet"/>
      <w:lvlText w:val=""/>
      <w:lvlJc w:val="left"/>
      <w:pPr>
        <w:ind w:left="2520" w:hanging="360"/>
      </w:pPr>
      <w:rPr>
        <w:rFonts w:ascii="Wingdings" w:hAnsi="Wingdings" w:hint="default"/>
      </w:rPr>
    </w:lvl>
    <w:lvl w:ilvl="3" w:tplc="767CE4E0" w:tentative="1">
      <w:start w:val="1"/>
      <w:numFmt w:val="bullet"/>
      <w:lvlText w:val=""/>
      <w:lvlJc w:val="left"/>
      <w:pPr>
        <w:ind w:left="3240" w:hanging="360"/>
      </w:pPr>
      <w:rPr>
        <w:rFonts w:ascii="Symbol" w:hAnsi="Symbol" w:hint="default"/>
      </w:rPr>
    </w:lvl>
    <w:lvl w:ilvl="4" w:tplc="F266C328" w:tentative="1">
      <w:start w:val="1"/>
      <w:numFmt w:val="bullet"/>
      <w:lvlText w:val="o"/>
      <w:lvlJc w:val="left"/>
      <w:pPr>
        <w:ind w:left="3960" w:hanging="360"/>
      </w:pPr>
      <w:rPr>
        <w:rFonts w:ascii="Courier New" w:hAnsi="Courier New" w:hint="default"/>
      </w:rPr>
    </w:lvl>
    <w:lvl w:ilvl="5" w:tplc="81B8F1F0" w:tentative="1">
      <w:start w:val="1"/>
      <w:numFmt w:val="bullet"/>
      <w:lvlText w:val=""/>
      <w:lvlJc w:val="left"/>
      <w:pPr>
        <w:ind w:left="4680" w:hanging="360"/>
      </w:pPr>
      <w:rPr>
        <w:rFonts w:ascii="Wingdings" w:hAnsi="Wingdings" w:hint="default"/>
      </w:rPr>
    </w:lvl>
    <w:lvl w:ilvl="6" w:tplc="2C24DDC4" w:tentative="1">
      <w:start w:val="1"/>
      <w:numFmt w:val="bullet"/>
      <w:lvlText w:val=""/>
      <w:lvlJc w:val="left"/>
      <w:pPr>
        <w:ind w:left="5400" w:hanging="360"/>
      </w:pPr>
      <w:rPr>
        <w:rFonts w:ascii="Symbol" w:hAnsi="Symbol" w:hint="default"/>
      </w:rPr>
    </w:lvl>
    <w:lvl w:ilvl="7" w:tplc="6BE00B02" w:tentative="1">
      <w:start w:val="1"/>
      <w:numFmt w:val="bullet"/>
      <w:lvlText w:val="o"/>
      <w:lvlJc w:val="left"/>
      <w:pPr>
        <w:ind w:left="6120" w:hanging="360"/>
      </w:pPr>
      <w:rPr>
        <w:rFonts w:ascii="Courier New" w:hAnsi="Courier New" w:hint="default"/>
      </w:rPr>
    </w:lvl>
    <w:lvl w:ilvl="8" w:tplc="A58424EE" w:tentative="1">
      <w:start w:val="1"/>
      <w:numFmt w:val="bullet"/>
      <w:lvlText w:val=""/>
      <w:lvlJc w:val="left"/>
      <w:pPr>
        <w:ind w:left="6840" w:hanging="360"/>
      </w:pPr>
      <w:rPr>
        <w:rFonts w:ascii="Wingdings" w:hAnsi="Wingdings" w:hint="default"/>
      </w:rPr>
    </w:lvl>
  </w:abstractNum>
  <w:abstractNum w:abstractNumId="40" w15:restartNumberingAfterBreak="0">
    <w:nsid w:val="70DA264A"/>
    <w:multiLevelType w:val="hybridMultilevel"/>
    <w:tmpl w:val="43E660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B7A3D95"/>
    <w:multiLevelType w:val="hybridMultilevel"/>
    <w:tmpl w:val="78F84668"/>
    <w:lvl w:ilvl="0" w:tplc="9FFADBC0">
      <w:start w:val="1"/>
      <w:numFmt w:val="bullet"/>
      <w:pStyle w:val="List5"/>
      <w:lvlText w:val="–"/>
      <w:lvlJc w:val="left"/>
      <w:pPr>
        <w:tabs>
          <w:tab w:val="num" w:pos="1489"/>
        </w:tabs>
        <w:ind w:left="1489" w:hanging="357"/>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C1E5715"/>
    <w:multiLevelType w:val="hybridMultilevel"/>
    <w:tmpl w:val="272891D4"/>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7EA606B1"/>
    <w:multiLevelType w:val="hybridMultilevel"/>
    <w:tmpl w:val="A7B20CBA"/>
    <w:lvl w:ilvl="0" w:tplc="99F6F984">
      <w:numFmt w:val="bullet"/>
      <w:lvlText w:val="•"/>
      <w:lvlJc w:val="left"/>
      <w:pPr>
        <w:ind w:left="720" w:hanging="360"/>
      </w:pPr>
      <w:rPr>
        <w:rFonts w:ascii="Gotham Book" w:eastAsia="Calibri" w:hAnsi="Gotham Book" w:cs="Gotham Book" w:hint="default"/>
        <w:color w:val="403F4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F467A70"/>
    <w:multiLevelType w:val="hybridMultilevel"/>
    <w:tmpl w:val="EAA20FA6"/>
    <w:lvl w:ilvl="0" w:tplc="0C09000F">
      <w:start w:val="1"/>
      <w:numFmt w:val="decimal"/>
      <w:lvlText w:val="%1."/>
      <w:lvlJc w:val="left"/>
      <w:pPr>
        <w:ind w:left="1800" w:hanging="360"/>
      </w:p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45" w15:restartNumberingAfterBreak="0">
    <w:nsid w:val="7F791B2F"/>
    <w:multiLevelType w:val="hybridMultilevel"/>
    <w:tmpl w:val="91F0430A"/>
    <w:lvl w:ilvl="0" w:tplc="1D220026">
      <w:numFmt w:val="bullet"/>
      <w:lvlText w:val="•"/>
      <w:lvlJc w:val="left"/>
      <w:pPr>
        <w:ind w:left="360" w:hanging="360"/>
      </w:pPr>
      <w:rPr>
        <w:rFonts w:ascii="Gotham Book" w:eastAsia="Calibri" w:hAnsi="Gotham Book" w:cs="Gotham Book" w:hint="default"/>
        <w:color w:val="403F4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499153814">
    <w:abstractNumId w:val="7"/>
  </w:num>
  <w:num w:numId="2" w16cid:durableId="2088527681">
    <w:abstractNumId w:val="6"/>
  </w:num>
  <w:num w:numId="3" w16cid:durableId="489638586">
    <w:abstractNumId w:val="5"/>
  </w:num>
  <w:num w:numId="4" w16cid:durableId="1090199357">
    <w:abstractNumId w:val="8"/>
  </w:num>
  <w:num w:numId="5" w16cid:durableId="1506482116">
    <w:abstractNumId w:val="4"/>
  </w:num>
  <w:num w:numId="6" w16cid:durableId="112990810">
    <w:abstractNumId w:val="3"/>
  </w:num>
  <w:num w:numId="7" w16cid:durableId="1770151633">
    <w:abstractNumId w:val="2"/>
  </w:num>
  <w:num w:numId="8" w16cid:durableId="1286040468">
    <w:abstractNumId w:val="1"/>
  </w:num>
  <w:num w:numId="9" w16cid:durableId="843662937">
    <w:abstractNumId w:val="19"/>
  </w:num>
  <w:num w:numId="10" w16cid:durableId="2005158449">
    <w:abstractNumId w:val="18"/>
  </w:num>
  <w:num w:numId="11" w16cid:durableId="1817532841">
    <w:abstractNumId w:val="11"/>
  </w:num>
  <w:num w:numId="12" w16cid:durableId="271519184">
    <w:abstractNumId w:val="34"/>
  </w:num>
  <w:num w:numId="13" w16cid:durableId="756947971">
    <w:abstractNumId w:val="29"/>
  </w:num>
  <w:num w:numId="14" w16cid:durableId="1039476816">
    <w:abstractNumId w:val="41"/>
  </w:num>
  <w:num w:numId="15" w16cid:durableId="686101721">
    <w:abstractNumId w:val="32"/>
  </w:num>
  <w:num w:numId="16" w16cid:durableId="321395568">
    <w:abstractNumId w:val="9"/>
  </w:num>
  <w:num w:numId="17" w16cid:durableId="893004687">
    <w:abstractNumId w:val="24"/>
  </w:num>
  <w:num w:numId="18" w16cid:durableId="1455755778">
    <w:abstractNumId w:val="23"/>
  </w:num>
  <w:num w:numId="19" w16cid:durableId="988676492">
    <w:abstractNumId w:val="45"/>
  </w:num>
  <w:num w:numId="20" w16cid:durableId="757334665">
    <w:abstractNumId w:val="26"/>
  </w:num>
  <w:num w:numId="21" w16cid:durableId="463621102">
    <w:abstractNumId w:val="40"/>
  </w:num>
  <w:num w:numId="22" w16cid:durableId="1255284739">
    <w:abstractNumId w:val="22"/>
  </w:num>
  <w:num w:numId="23" w16cid:durableId="1270550038">
    <w:abstractNumId w:val="43"/>
  </w:num>
  <w:num w:numId="24" w16cid:durableId="1232540055">
    <w:abstractNumId w:val="39"/>
  </w:num>
  <w:num w:numId="25" w16cid:durableId="706377061">
    <w:abstractNumId w:val="25"/>
  </w:num>
  <w:num w:numId="26" w16cid:durableId="1400397098">
    <w:abstractNumId w:val="28"/>
  </w:num>
  <w:num w:numId="27" w16cid:durableId="1011762802">
    <w:abstractNumId w:val="20"/>
  </w:num>
  <w:num w:numId="28" w16cid:durableId="1217811997">
    <w:abstractNumId w:val="37"/>
  </w:num>
  <w:num w:numId="29" w16cid:durableId="758865335">
    <w:abstractNumId w:val="17"/>
  </w:num>
  <w:num w:numId="30" w16cid:durableId="603340653">
    <w:abstractNumId w:val="33"/>
  </w:num>
  <w:num w:numId="31" w16cid:durableId="1434131397">
    <w:abstractNumId w:val="36"/>
  </w:num>
  <w:num w:numId="32" w16cid:durableId="189034503">
    <w:abstractNumId w:val="35"/>
  </w:num>
  <w:num w:numId="33" w16cid:durableId="618994234">
    <w:abstractNumId w:val="45"/>
  </w:num>
  <w:num w:numId="34" w16cid:durableId="83768730">
    <w:abstractNumId w:val="24"/>
  </w:num>
  <w:num w:numId="35" w16cid:durableId="400828946">
    <w:abstractNumId w:val="27"/>
  </w:num>
  <w:num w:numId="36" w16cid:durableId="1590193036">
    <w:abstractNumId w:val="21"/>
  </w:num>
  <w:num w:numId="37" w16cid:durableId="599989704">
    <w:abstractNumId w:val="13"/>
  </w:num>
  <w:num w:numId="38" w16cid:durableId="1881893308">
    <w:abstractNumId w:val="16"/>
  </w:num>
  <w:num w:numId="39" w16cid:durableId="1489861216">
    <w:abstractNumId w:val="44"/>
  </w:num>
  <w:num w:numId="40" w16cid:durableId="296766967">
    <w:abstractNumId w:val="30"/>
  </w:num>
  <w:num w:numId="41" w16cid:durableId="695928615">
    <w:abstractNumId w:val="38"/>
  </w:num>
  <w:num w:numId="42" w16cid:durableId="274169307">
    <w:abstractNumId w:val="12"/>
  </w:num>
  <w:num w:numId="43" w16cid:durableId="1358847175">
    <w:abstractNumId w:val="31"/>
  </w:num>
  <w:num w:numId="44" w16cid:durableId="533812535">
    <w:abstractNumId w:val="15"/>
  </w:num>
  <w:num w:numId="45" w16cid:durableId="1554736514">
    <w:abstractNumId w:val="14"/>
  </w:num>
  <w:num w:numId="46" w16cid:durableId="826366219">
    <w:abstractNumId w:val="10"/>
  </w:num>
  <w:num w:numId="47" w16cid:durableId="16003431">
    <w:abstractNumId w:val="0"/>
  </w:num>
  <w:num w:numId="48" w16cid:durableId="2071879552">
    <w:abstractNumId w:val="4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TrueTypeFonts/>
  <w:bordersDoNotSurroundHeader/>
  <w:bordersDoNotSurroundFooter/>
  <w:activeWritingStyle w:appName="MSWord" w:lang="en-GB" w:vendorID="64" w:dllVersion="6" w:nlCheck="1" w:checkStyle="1"/>
  <w:activeWritingStyle w:appName="MSWord" w:lang="en-US" w:vendorID="64" w:dllVersion="0" w:nlCheck="1" w:checkStyle="0"/>
  <w:activeWritingStyle w:appName="MSWord" w:lang="en-AU" w:vendorID="64" w:dllVersion="0" w:nlCheck="1" w:checkStyle="0"/>
  <w:activeWritingStyle w:appName="MSWord" w:lang="en-IN" w:vendorID="64" w:dllVersion="0" w:nlCheck="1" w:checkStyle="0"/>
  <w:activeWritingStyle w:appName="MSWord" w:lang="fr-FR" w:vendorID="64" w:dllVersion="0" w:nlCheck="1" w:checkStyle="0"/>
  <w:activeWritingStyle w:appName="MSWord" w:lang="en-GB" w:vendorID="64" w:dllVersion="0" w:nlCheck="1" w:checkStyle="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trackedChanges" w:enforcement="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Numbered&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48538B"/>
    <w:rsid w:val="000009B6"/>
    <w:rsid w:val="00000AEC"/>
    <w:rsid w:val="00000DC9"/>
    <w:rsid w:val="00000E92"/>
    <w:rsid w:val="000016A6"/>
    <w:rsid w:val="00002042"/>
    <w:rsid w:val="00002102"/>
    <w:rsid w:val="00002136"/>
    <w:rsid w:val="00002A00"/>
    <w:rsid w:val="00003048"/>
    <w:rsid w:val="00003554"/>
    <w:rsid w:val="0000360E"/>
    <w:rsid w:val="000045E2"/>
    <w:rsid w:val="00004AF9"/>
    <w:rsid w:val="00004B20"/>
    <w:rsid w:val="000056B5"/>
    <w:rsid w:val="00005ABF"/>
    <w:rsid w:val="00005ECB"/>
    <w:rsid w:val="00005ED8"/>
    <w:rsid w:val="0000690A"/>
    <w:rsid w:val="00006C51"/>
    <w:rsid w:val="000073A9"/>
    <w:rsid w:val="000074CD"/>
    <w:rsid w:val="000076B1"/>
    <w:rsid w:val="0000770B"/>
    <w:rsid w:val="00007D5D"/>
    <w:rsid w:val="000106C1"/>
    <w:rsid w:val="00010AB1"/>
    <w:rsid w:val="00010E63"/>
    <w:rsid w:val="0001104E"/>
    <w:rsid w:val="00011562"/>
    <w:rsid w:val="000115C2"/>
    <w:rsid w:val="0001172B"/>
    <w:rsid w:val="000119F1"/>
    <w:rsid w:val="00011C45"/>
    <w:rsid w:val="00012D7B"/>
    <w:rsid w:val="00013127"/>
    <w:rsid w:val="00013156"/>
    <w:rsid w:val="000131CD"/>
    <w:rsid w:val="00013500"/>
    <w:rsid w:val="00013C43"/>
    <w:rsid w:val="00013DF2"/>
    <w:rsid w:val="00014551"/>
    <w:rsid w:val="00014582"/>
    <w:rsid w:val="00014B02"/>
    <w:rsid w:val="00014C16"/>
    <w:rsid w:val="00015099"/>
    <w:rsid w:val="00015236"/>
    <w:rsid w:val="00015775"/>
    <w:rsid w:val="000159AD"/>
    <w:rsid w:val="00015EB4"/>
    <w:rsid w:val="00015F42"/>
    <w:rsid w:val="000160E3"/>
    <w:rsid w:val="0001621D"/>
    <w:rsid w:val="0001704D"/>
    <w:rsid w:val="000170FF"/>
    <w:rsid w:val="0001723C"/>
    <w:rsid w:val="00017430"/>
    <w:rsid w:val="0001796D"/>
    <w:rsid w:val="00017C97"/>
    <w:rsid w:val="00017D7B"/>
    <w:rsid w:val="00017F6E"/>
    <w:rsid w:val="000201CE"/>
    <w:rsid w:val="0002086B"/>
    <w:rsid w:val="00021787"/>
    <w:rsid w:val="00021841"/>
    <w:rsid w:val="00021B77"/>
    <w:rsid w:val="0002206B"/>
    <w:rsid w:val="00022169"/>
    <w:rsid w:val="00022627"/>
    <w:rsid w:val="000229FF"/>
    <w:rsid w:val="00022BC3"/>
    <w:rsid w:val="00022E20"/>
    <w:rsid w:val="00023D15"/>
    <w:rsid w:val="00023DF8"/>
    <w:rsid w:val="00024354"/>
    <w:rsid w:val="00024B9E"/>
    <w:rsid w:val="00024D08"/>
    <w:rsid w:val="000250B0"/>
    <w:rsid w:val="00025651"/>
    <w:rsid w:val="00025EC4"/>
    <w:rsid w:val="00026105"/>
    <w:rsid w:val="00026245"/>
    <w:rsid w:val="00026504"/>
    <w:rsid w:val="00026D32"/>
    <w:rsid w:val="0002753F"/>
    <w:rsid w:val="0002754C"/>
    <w:rsid w:val="0002769E"/>
    <w:rsid w:val="0002777F"/>
    <w:rsid w:val="000278DF"/>
    <w:rsid w:val="00030331"/>
    <w:rsid w:val="00030460"/>
    <w:rsid w:val="000309E8"/>
    <w:rsid w:val="00030B83"/>
    <w:rsid w:val="00030F0E"/>
    <w:rsid w:val="00030FC8"/>
    <w:rsid w:val="000317E7"/>
    <w:rsid w:val="000318D9"/>
    <w:rsid w:val="00031DFD"/>
    <w:rsid w:val="000326B1"/>
    <w:rsid w:val="000329FC"/>
    <w:rsid w:val="00032AC2"/>
    <w:rsid w:val="00032F7A"/>
    <w:rsid w:val="00033488"/>
    <w:rsid w:val="00033782"/>
    <w:rsid w:val="00033A61"/>
    <w:rsid w:val="0003428D"/>
    <w:rsid w:val="00034526"/>
    <w:rsid w:val="00034A34"/>
    <w:rsid w:val="00034C99"/>
    <w:rsid w:val="0003525F"/>
    <w:rsid w:val="00035E20"/>
    <w:rsid w:val="0003622F"/>
    <w:rsid w:val="000363DD"/>
    <w:rsid w:val="0003653C"/>
    <w:rsid w:val="00036926"/>
    <w:rsid w:val="00036AC1"/>
    <w:rsid w:val="000371EA"/>
    <w:rsid w:val="000372EE"/>
    <w:rsid w:val="00040422"/>
    <w:rsid w:val="00040593"/>
    <w:rsid w:val="00040BED"/>
    <w:rsid w:val="00040D72"/>
    <w:rsid w:val="00040FCB"/>
    <w:rsid w:val="00041011"/>
    <w:rsid w:val="0004115D"/>
    <w:rsid w:val="000412A2"/>
    <w:rsid w:val="000412EE"/>
    <w:rsid w:val="000414E7"/>
    <w:rsid w:val="00041755"/>
    <w:rsid w:val="0004183C"/>
    <w:rsid w:val="00041968"/>
    <w:rsid w:val="00041B7F"/>
    <w:rsid w:val="00041BD9"/>
    <w:rsid w:val="00041DE4"/>
    <w:rsid w:val="00041EF4"/>
    <w:rsid w:val="000421A9"/>
    <w:rsid w:val="0004276A"/>
    <w:rsid w:val="00042DB5"/>
    <w:rsid w:val="0004355F"/>
    <w:rsid w:val="00043686"/>
    <w:rsid w:val="00043BC7"/>
    <w:rsid w:val="00043C67"/>
    <w:rsid w:val="00044165"/>
    <w:rsid w:val="00044942"/>
    <w:rsid w:val="00044CB5"/>
    <w:rsid w:val="00045130"/>
    <w:rsid w:val="00045715"/>
    <w:rsid w:val="00045A2B"/>
    <w:rsid w:val="00045F03"/>
    <w:rsid w:val="00046119"/>
    <w:rsid w:val="0004627A"/>
    <w:rsid w:val="000469F1"/>
    <w:rsid w:val="00046A21"/>
    <w:rsid w:val="00046C48"/>
    <w:rsid w:val="00047B7B"/>
    <w:rsid w:val="00047EF5"/>
    <w:rsid w:val="000505F3"/>
    <w:rsid w:val="00050732"/>
    <w:rsid w:val="00050A1B"/>
    <w:rsid w:val="00050C10"/>
    <w:rsid w:val="00050DA8"/>
    <w:rsid w:val="0005188A"/>
    <w:rsid w:val="00051F77"/>
    <w:rsid w:val="0005232B"/>
    <w:rsid w:val="00053900"/>
    <w:rsid w:val="00054150"/>
    <w:rsid w:val="00054F5E"/>
    <w:rsid w:val="00055DFF"/>
    <w:rsid w:val="00055F97"/>
    <w:rsid w:val="00056231"/>
    <w:rsid w:val="00056C48"/>
    <w:rsid w:val="00057646"/>
    <w:rsid w:val="00057D39"/>
    <w:rsid w:val="00057E4C"/>
    <w:rsid w:val="00060CF9"/>
    <w:rsid w:val="00061072"/>
    <w:rsid w:val="000610C2"/>
    <w:rsid w:val="00061A35"/>
    <w:rsid w:val="00061CFA"/>
    <w:rsid w:val="00062503"/>
    <w:rsid w:val="0006291B"/>
    <w:rsid w:val="000638B6"/>
    <w:rsid w:val="000649C4"/>
    <w:rsid w:val="00064A06"/>
    <w:rsid w:val="00064AC2"/>
    <w:rsid w:val="00064AFA"/>
    <w:rsid w:val="00064EDC"/>
    <w:rsid w:val="0006502F"/>
    <w:rsid w:val="000650BB"/>
    <w:rsid w:val="00066407"/>
    <w:rsid w:val="00066687"/>
    <w:rsid w:val="00066859"/>
    <w:rsid w:val="00066E2D"/>
    <w:rsid w:val="00066FC2"/>
    <w:rsid w:val="0006762D"/>
    <w:rsid w:val="0007002D"/>
    <w:rsid w:val="000700B9"/>
    <w:rsid w:val="000701D2"/>
    <w:rsid w:val="00070DAF"/>
    <w:rsid w:val="00071024"/>
    <w:rsid w:val="000713FF"/>
    <w:rsid w:val="00071725"/>
    <w:rsid w:val="00071B73"/>
    <w:rsid w:val="000725B8"/>
    <w:rsid w:val="00072F69"/>
    <w:rsid w:val="000735E4"/>
    <w:rsid w:val="00073D79"/>
    <w:rsid w:val="0007413D"/>
    <w:rsid w:val="000748E5"/>
    <w:rsid w:val="000753D0"/>
    <w:rsid w:val="00075D53"/>
    <w:rsid w:val="00076027"/>
    <w:rsid w:val="000762D9"/>
    <w:rsid w:val="000767DE"/>
    <w:rsid w:val="000769A2"/>
    <w:rsid w:val="00076C1A"/>
    <w:rsid w:val="000770EA"/>
    <w:rsid w:val="0008003E"/>
    <w:rsid w:val="00080203"/>
    <w:rsid w:val="00080AD0"/>
    <w:rsid w:val="00080AF8"/>
    <w:rsid w:val="00080BA9"/>
    <w:rsid w:val="00080E50"/>
    <w:rsid w:val="000811E7"/>
    <w:rsid w:val="0008146F"/>
    <w:rsid w:val="000814DA"/>
    <w:rsid w:val="00081507"/>
    <w:rsid w:val="00081E26"/>
    <w:rsid w:val="00081EB0"/>
    <w:rsid w:val="00082221"/>
    <w:rsid w:val="00082623"/>
    <w:rsid w:val="00083084"/>
    <w:rsid w:val="000833C0"/>
    <w:rsid w:val="000837C4"/>
    <w:rsid w:val="00083A0C"/>
    <w:rsid w:val="00083A32"/>
    <w:rsid w:val="0008404C"/>
    <w:rsid w:val="0008462B"/>
    <w:rsid w:val="00084959"/>
    <w:rsid w:val="00084A88"/>
    <w:rsid w:val="00084E85"/>
    <w:rsid w:val="0008541C"/>
    <w:rsid w:val="0008608F"/>
    <w:rsid w:val="0008648B"/>
    <w:rsid w:val="000864E4"/>
    <w:rsid w:val="0008684F"/>
    <w:rsid w:val="00086EF1"/>
    <w:rsid w:val="000870A9"/>
    <w:rsid w:val="00087499"/>
    <w:rsid w:val="00087F97"/>
    <w:rsid w:val="000901EC"/>
    <w:rsid w:val="00090745"/>
    <w:rsid w:val="0009077F"/>
    <w:rsid w:val="00090819"/>
    <w:rsid w:val="00090949"/>
    <w:rsid w:val="00090A1B"/>
    <w:rsid w:val="0009172A"/>
    <w:rsid w:val="00091D9B"/>
    <w:rsid w:val="000924A6"/>
    <w:rsid w:val="000925D2"/>
    <w:rsid w:val="00092890"/>
    <w:rsid w:val="00092A57"/>
    <w:rsid w:val="00092AC0"/>
    <w:rsid w:val="00092F2A"/>
    <w:rsid w:val="00093AEB"/>
    <w:rsid w:val="00093F4F"/>
    <w:rsid w:val="00094210"/>
    <w:rsid w:val="000943E4"/>
    <w:rsid w:val="0009450F"/>
    <w:rsid w:val="0009452B"/>
    <w:rsid w:val="000946A6"/>
    <w:rsid w:val="00094815"/>
    <w:rsid w:val="0009494F"/>
    <w:rsid w:val="000959BB"/>
    <w:rsid w:val="00095F29"/>
    <w:rsid w:val="00096114"/>
    <w:rsid w:val="00096B71"/>
    <w:rsid w:val="00096DA7"/>
    <w:rsid w:val="00096ED2"/>
    <w:rsid w:val="00096F75"/>
    <w:rsid w:val="00097181"/>
    <w:rsid w:val="0009726A"/>
    <w:rsid w:val="000976AF"/>
    <w:rsid w:val="00097B1F"/>
    <w:rsid w:val="00097CCE"/>
    <w:rsid w:val="00097D14"/>
    <w:rsid w:val="00097E90"/>
    <w:rsid w:val="000A0486"/>
    <w:rsid w:val="000A06FC"/>
    <w:rsid w:val="000A082C"/>
    <w:rsid w:val="000A0E82"/>
    <w:rsid w:val="000A0F6E"/>
    <w:rsid w:val="000A101B"/>
    <w:rsid w:val="000A16D7"/>
    <w:rsid w:val="000A1718"/>
    <w:rsid w:val="000A2955"/>
    <w:rsid w:val="000A2CA4"/>
    <w:rsid w:val="000A2CD0"/>
    <w:rsid w:val="000A3734"/>
    <w:rsid w:val="000A3925"/>
    <w:rsid w:val="000A3A48"/>
    <w:rsid w:val="000A4FEA"/>
    <w:rsid w:val="000A5061"/>
    <w:rsid w:val="000A556B"/>
    <w:rsid w:val="000A579C"/>
    <w:rsid w:val="000A5BD5"/>
    <w:rsid w:val="000A5DA6"/>
    <w:rsid w:val="000A627C"/>
    <w:rsid w:val="000A65D7"/>
    <w:rsid w:val="000A672D"/>
    <w:rsid w:val="000A69D9"/>
    <w:rsid w:val="000A7878"/>
    <w:rsid w:val="000A79E8"/>
    <w:rsid w:val="000A7A0D"/>
    <w:rsid w:val="000A7A1C"/>
    <w:rsid w:val="000A7B24"/>
    <w:rsid w:val="000B0400"/>
    <w:rsid w:val="000B0708"/>
    <w:rsid w:val="000B1A7D"/>
    <w:rsid w:val="000B1D90"/>
    <w:rsid w:val="000B2E87"/>
    <w:rsid w:val="000B3015"/>
    <w:rsid w:val="000B388B"/>
    <w:rsid w:val="000B3E88"/>
    <w:rsid w:val="000B4198"/>
    <w:rsid w:val="000B4A77"/>
    <w:rsid w:val="000B4DE8"/>
    <w:rsid w:val="000B5720"/>
    <w:rsid w:val="000B58C8"/>
    <w:rsid w:val="000B5973"/>
    <w:rsid w:val="000B5DF6"/>
    <w:rsid w:val="000B61C2"/>
    <w:rsid w:val="000B6203"/>
    <w:rsid w:val="000B636E"/>
    <w:rsid w:val="000B670A"/>
    <w:rsid w:val="000B701B"/>
    <w:rsid w:val="000B7662"/>
    <w:rsid w:val="000B7D06"/>
    <w:rsid w:val="000C08FC"/>
    <w:rsid w:val="000C095D"/>
    <w:rsid w:val="000C0FF1"/>
    <w:rsid w:val="000C10D2"/>
    <w:rsid w:val="000C120E"/>
    <w:rsid w:val="000C17A3"/>
    <w:rsid w:val="000C2237"/>
    <w:rsid w:val="000C2990"/>
    <w:rsid w:val="000C2B29"/>
    <w:rsid w:val="000C3558"/>
    <w:rsid w:val="000C3B54"/>
    <w:rsid w:val="000C3FD2"/>
    <w:rsid w:val="000C417B"/>
    <w:rsid w:val="000C47A5"/>
    <w:rsid w:val="000C4B03"/>
    <w:rsid w:val="000C4F61"/>
    <w:rsid w:val="000C507C"/>
    <w:rsid w:val="000C5D47"/>
    <w:rsid w:val="000C5ED2"/>
    <w:rsid w:val="000C6097"/>
    <w:rsid w:val="000C64EB"/>
    <w:rsid w:val="000C681B"/>
    <w:rsid w:val="000C7022"/>
    <w:rsid w:val="000C7039"/>
    <w:rsid w:val="000C759A"/>
    <w:rsid w:val="000C78E5"/>
    <w:rsid w:val="000C793E"/>
    <w:rsid w:val="000C7AEF"/>
    <w:rsid w:val="000D01FE"/>
    <w:rsid w:val="000D0435"/>
    <w:rsid w:val="000D058E"/>
    <w:rsid w:val="000D05C2"/>
    <w:rsid w:val="000D0FE8"/>
    <w:rsid w:val="000D195C"/>
    <w:rsid w:val="000D1F31"/>
    <w:rsid w:val="000D32EB"/>
    <w:rsid w:val="000D3987"/>
    <w:rsid w:val="000D39C4"/>
    <w:rsid w:val="000D4008"/>
    <w:rsid w:val="000D4168"/>
    <w:rsid w:val="000D426E"/>
    <w:rsid w:val="000D4A65"/>
    <w:rsid w:val="000D4A9C"/>
    <w:rsid w:val="000D4B64"/>
    <w:rsid w:val="000D4E6D"/>
    <w:rsid w:val="000D515E"/>
    <w:rsid w:val="000D5408"/>
    <w:rsid w:val="000D54BB"/>
    <w:rsid w:val="000D58B8"/>
    <w:rsid w:val="000D5A4B"/>
    <w:rsid w:val="000D5A72"/>
    <w:rsid w:val="000D62AC"/>
    <w:rsid w:val="000D633A"/>
    <w:rsid w:val="000D69D1"/>
    <w:rsid w:val="000D6B5D"/>
    <w:rsid w:val="000D7093"/>
    <w:rsid w:val="000D7139"/>
    <w:rsid w:val="000D71EB"/>
    <w:rsid w:val="000D76A5"/>
    <w:rsid w:val="000D7B77"/>
    <w:rsid w:val="000D7E5B"/>
    <w:rsid w:val="000DCFBA"/>
    <w:rsid w:val="000E0233"/>
    <w:rsid w:val="000E0825"/>
    <w:rsid w:val="000E0F4C"/>
    <w:rsid w:val="000E213C"/>
    <w:rsid w:val="000E240C"/>
    <w:rsid w:val="000E263A"/>
    <w:rsid w:val="000E2809"/>
    <w:rsid w:val="000E3167"/>
    <w:rsid w:val="000E31B6"/>
    <w:rsid w:val="000E341B"/>
    <w:rsid w:val="000E3804"/>
    <w:rsid w:val="000E3FD3"/>
    <w:rsid w:val="000E437A"/>
    <w:rsid w:val="000E44A2"/>
    <w:rsid w:val="000E45FA"/>
    <w:rsid w:val="000E4909"/>
    <w:rsid w:val="000E5453"/>
    <w:rsid w:val="000E5504"/>
    <w:rsid w:val="000E57D4"/>
    <w:rsid w:val="000E59E3"/>
    <w:rsid w:val="000E6D3B"/>
    <w:rsid w:val="000E6D40"/>
    <w:rsid w:val="000E6E2A"/>
    <w:rsid w:val="000E6FB3"/>
    <w:rsid w:val="000E750C"/>
    <w:rsid w:val="000E7DBD"/>
    <w:rsid w:val="000E7EA3"/>
    <w:rsid w:val="000F00F6"/>
    <w:rsid w:val="000F0541"/>
    <w:rsid w:val="000F05EC"/>
    <w:rsid w:val="000F0D3C"/>
    <w:rsid w:val="000F1932"/>
    <w:rsid w:val="000F1A34"/>
    <w:rsid w:val="000F1C04"/>
    <w:rsid w:val="000F1E30"/>
    <w:rsid w:val="000F27D6"/>
    <w:rsid w:val="000F2845"/>
    <w:rsid w:val="000F2B56"/>
    <w:rsid w:val="000F3071"/>
    <w:rsid w:val="000F35B8"/>
    <w:rsid w:val="000F37C2"/>
    <w:rsid w:val="000F39A1"/>
    <w:rsid w:val="000F3CCA"/>
    <w:rsid w:val="000F3D4A"/>
    <w:rsid w:val="000F3E9A"/>
    <w:rsid w:val="000F43C6"/>
    <w:rsid w:val="000F4590"/>
    <w:rsid w:val="000F4750"/>
    <w:rsid w:val="000F48CD"/>
    <w:rsid w:val="000F4954"/>
    <w:rsid w:val="000F4FF1"/>
    <w:rsid w:val="000F5632"/>
    <w:rsid w:val="000F596D"/>
    <w:rsid w:val="000F599B"/>
    <w:rsid w:val="000F65C4"/>
    <w:rsid w:val="000F6609"/>
    <w:rsid w:val="000F66ED"/>
    <w:rsid w:val="000F6A68"/>
    <w:rsid w:val="000F6AC0"/>
    <w:rsid w:val="000F6C4C"/>
    <w:rsid w:val="000F6E90"/>
    <w:rsid w:val="000F6F97"/>
    <w:rsid w:val="000F70B6"/>
    <w:rsid w:val="000F71CC"/>
    <w:rsid w:val="000F7888"/>
    <w:rsid w:val="000F7A4C"/>
    <w:rsid w:val="00100689"/>
    <w:rsid w:val="00101573"/>
    <w:rsid w:val="00101A92"/>
    <w:rsid w:val="00101D59"/>
    <w:rsid w:val="0010241D"/>
    <w:rsid w:val="001033DB"/>
    <w:rsid w:val="00103449"/>
    <w:rsid w:val="00103541"/>
    <w:rsid w:val="001035C3"/>
    <w:rsid w:val="00103696"/>
    <w:rsid w:val="001036FE"/>
    <w:rsid w:val="001038DE"/>
    <w:rsid w:val="00103990"/>
    <w:rsid w:val="0010434B"/>
    <w:rsid w:val="00104362"/>
    <w:rsid w:val="001049EC"/>
    <w:rsid w:val="00104D57"/>
    <w:rsid w:val="001058C2"/>
    <w:rsid w:val="0010597B"/>
    <w:rsid w:val="00105C60"/>
    <w:rsid w:val="00105D97"/>
    <w:rsid w:val="00105E81"/>
    <w:rsid w:val="001064FD"/>
    <w:rsid w:val="0010693B"/>
    <w:rsid w:val="00106E76"/>
    <w:rsid w:val="00110253"/>
    <w:rsid w:val="00110598"/>
    <w:rsid w:val="00110CDD"/>
    <w:rsid w:val="00110DDB"/>
    <w:rsid w:val="0011134C"/>
    <w:rsid w:val="0011141F"/>
    <w:rsid w:val="00111D8E"/>
    <w:rsid w:val="00111FA1"/>
    <w:rsid w:val="00113246"/>
    <w:rsid w:val="001133F4"/>
    <w:rsid w:val="0011353E"/>
    <w:rsid w:val="00113B14"/>
    <w:rsid w:val="00114E45"/>
    <w:rsid w:val="00114F57"/>
    <w:rsid w:val="001153AA"/>
    <w:rsid w:val="00115853"/>
    <w:rsid w:val="00115C6B"/>
    <w:rsid w:val="00115F67"/>
    <w:rsid w:val="00116F22"/>
    <w:rsid w:val="00117433"/>
    <w:rsid w:val="001174BB"/>
    <w:rsid w:val="00117A7F"/>
    <w:rsid w:val="00117D36"/>
    <w:rsid w:val="00117F80"/>
    <w:rsid w:val="00120181"/>
    <w:rsid w:val="001201A8"/>
    <w:rsid w:val="00120615"/>
    <w:rsid w:val="00120A25"/>
    <w:rsid w:val="00120A27"/>
    <w:rsid w:val="00120E01"/>
    <w:rsid w:val="00121229"/>
    <w:rsid w:val="00121938"/>
    <w:rsid w:val="00121960"/>
    <w:rsid w:val="00122D9C"/>
    <w:rsid w:val="00123198"/>
    <w:rsid w:val="00123380"/>
    <w:rsid w:val="001234AB"/>
    <w:rsid w:val="001238F9"/>
    <w:rsid w:val="001239A2"/>
    <w:rsid w:val="00123A82"/>
    <w:rsid w:val="00123C08"/>
    <w:rsid w:val="00123E9B"/>
    <w:rsid w:val="00124EAA"/>
    <w:rsid w:val="00125283"/>
    <w:rsid w:val="0012560D"/>
    <w:rsid w:val="00125881"/>
    <w:rsid w:val="00125AC1"/>
    <w:rsid w:val="00125F88"/>
    <w:rsid w:val="00126AA7"/>
    <w:rsid w:val="00127516"/>
    <w:rsid w:val="00127612"/>
    <w:rsid w:val="00127738"/>
    <w:rsid w:val="001278BA"/>
    <w:rsid w:val="00127F6A"/>
    <w:rsid w:val="0013024A"/>
    <w:rsid w:val="00130798"/>
    <w:rsid w:val="001309BE"/>
    <w:rsid w:val="00130DE4"/>
    <w:rsid w:val="00131C4E"/>
    <w:rsid w:val="001328AA"/>
    <w:rsid w:val="00132D51"/>
    <w:rsid w:val="001331D7"/>
    <w:rsid w:val="00133EFB"/>
    <w:rsid w:val="00134659"/>
    <w:rsid w:val="00134836"/>
    <w:rsid w:val="001353C7"/>
    <w:rsid w:val="00135E3F"/>
    <w:rsid w:val="00135EEB"/>
    <w:rsid w:val="001365BE"/>
    <w:rsid w:val="001366D2"/>
    <w:rsid w:val="00136CA9"/>
    <w:rsid w:val="00136D26"/>
    <w:rsid w:val="00137027"/>
    <w:rsid w:val="00137273"/>
    <w:rsid w:val="0013734F"/>
    <w:rsid w:val="00137733"/>
    <w:rsid w:val="00137A7D"/>
    <w:rsid w:val="00137C30"/>
    <w:rsid w:val="00137F79"/>
    <w:rsid w:val="0014079D"/>
    <w:rsid w:val="001409F9"/>
    <w:rsid w:val="00140FAB"/>
    <w:rsid w:val="00141C6F"/>
    <w:rsid w:val="00141E07"/>
    <w:rsid w:val="00141EDD"/>
    <w:rsid w:val="0014218D"/>
    <w:rsid w:val="00142194"/>
    <w:rsid w:val="00142798"/>
    <w:rsid w:val="00142AB1"/>
    <w:rsid w:val="00142C57"/>
    <w:rsid w:val="00142C77"/>
    <w:rsid w:val="0014343B"/>
    <w:rsid w:val="001434F0"/>
    <w:rsid w:val="00143D2D"/>
    <w:rsid w:val="00144019"/>
    <w:rsid w:val="00144478"/>
    <w:rsid w:val="00144DA8"/>
    <w:rsid w:val="00144EDB"/>
    <w:rsid w:val="0014553A"/>
    <w:rsid w:val="00145653"/>
    <w:rsid w:val="00145C1E"/>
    <w:rsid w:val="00145DD2"/>
    <w:rsid w:val="00146C9E"/>
    <w:rsid w:val="00146CD9"/>
    <w:rsid w:val="00146F34"/>
    <w:rsid w:val="001471D3"/>
    <w:rsid w:val="0014777C"/>
    <w:rsid w:val="00147789"/>
    <w:rsid w:val="001478BB"/>
    <w:rsid w:val="00147A7A"/>
    <w:rsid w:val="001502C3"/>
    <w:rsid w:val="0015036E"/>
    <w:rsid w:val="001504BD"/>
    <w:rsid w:val="0015068C"/>
    <w:rsid w:val="00150801"/>
    <w:rsid w:val="00150E3D"/>
    <w:rsid w:val="00151291"/>
    <w:rsid w:val="001512D4"/>
    <w:rsid w:val="001514DB"/>
    <w:rsid w:val="00151807"/>
    <w:rsid w:val="001518BD"/>
    <w:rsid w:val="00151FF0"/>
    <w:rsid w:val="001521AA"/>
    <w:rsid w:val="001521D2"/>
    <w:rsid w:val="00152373"/>
    <w:rsid w:val="0015265B"/>
    <w:rsid w:val="00153108"/>
    <w:rsid w:val="001539E5"/>
    <w:rsid w:val="00153E61"/>
    <w:rsid w:val="0015473C"/>
    <w:rsid w:val="001548E0"/>
    <w:rsid w:val="001549C4"/>
    <w:rsid w:val="00154B5E"/>
    <w:rsid w:val="00155802"/>
    <w:rsid w:val="00155B24"/>
    <w:rsid w:val="00156021"/>
    <w:rsid w:val="00156D9F"/>
    <w:rsid w:val="00157007"/>
    <w:rsid w:val="0015748D"/>
    <w:rsid w:val="0015756C"/>
    <w:rsid w:val="00157617"/>
    <w:rsid w:val="0016009D"/>
    <w:rsid w:val="001607F2"/>
    <w:rsid w:val="0016095C"/>
    <w:rsid w:val="00160A0F"/>
    <w:rsid w:val="001611AB"/>
    <w:rsid w:val="00161531"/>
    <w:rsid w:val="001621F5"/>
    <w:rsid w:val="001629D2"/>
    <w:rsid w:val="00162ADD"/>
    <w:rsid w:val="00163079"/>
    <w:rsid w:val="001636B2"/>
    <w:rsid w:val="00163EE3"/>
    <w:rsid w:val="001647B4"/>
    <w:rsid w:val="00164ADE"/>
    <w:rsid w:val="00165016"/>
    <w:rsid w:val="001656E7"/>
    <w:rsid w:val="00165A3B"/>
    <w:rsid w:val="00165C20"/>
    <w:rsid w:val="00165E54"/>
    <w:rsid w:val="00165F10"/>
    <w:rsid w:val="001669F7"/>
    <w:rsid w:val="00167325"/>
    <w:rsid w:val="00167714"/>
    <w:rsid w:val="00167893"/>
    <w:rsid w:val="00167B8A"/>
    <w:rsid w:val="00167F38"/>
    <w:rsid w:val="00170146"/>
    <w:rsid w:val="00170398"/>
    <w:rsid w:val="001708E4"/>
    <w:rsid w:val="00170F59"/>
    <w:rsid w:val="001715D2"/>
    <w:rsid w:val="00171826"/>
    <w:rsid w:val="00171846"/>
    <w:rsid w:val="001719E4"/>
    <w:rsid w:val="001720F1"/>
    <w:rsid w:val="00172354"/>
    <w:rsid w:val="00172442"/>
    <w:rsid w:val="00172565"/>
    <w:rsid w:val="0017287F"/>
    <w:rsid w:val="00172E82"/>
    <w:rsid w:val="0017348E"/>
    <w:rsid w:val="0017358B"/>
    <w:rsid w:val="001740A1"/>
    <w:rsid w:val="0017417E"/>
    <w:rsid w:val="00174548"/>
    <w:rsid w:val="00174879"/>
    <w:rsid w:val="00174BFB"/>
    <w:rsid w:val="00175C8D"/>
    <w:rsid w:val="0017642C"/>
    <w:rsid w:val="00176CE2"/>
    <w:rsid w:val="00176E41"/>
    <w:rsid w:val="00177226"/>
    <w:rsid w:val="00177968"/>
    <w:rsid w:val="00177A06"/>
    <w:rsid w:val="00177ACE"/>
    <w:rsid w:val="0018010F"/>
    <w:rsid w:val="00180471"/>
    <w:rsid w:val="00180678"/>
    <w:rsid w:val="00180D54"/>
    <w:rsid w:val="00180F86"/>
    <w:rsid w:val="001817C0"/>
    <w:rsid w:val="00181AA5"/>
    <w:rsid w:val="00181CA0"/>
    <w:rsid w:val="001820E1"/>
    <w:rsid w:val="00182767"/>
    <w:rsid w:val="00183029"/>
    <w:rsid w:val="00183162"/>
    <w:rsid w:val="00183172"/>
    <w:rsid w:val="001831E0"/>
    <w:rsid w:val="00183450"/>
    <w:rsid w:val="001834C2"/>
    <w:rsid w:val="00184380"/>
    <w:rsid w:val="001845D7"/>
    <w:rsid w:val="001845FC"/>
    <w:rsid w:val="00184986"/>
    <w:rsid w:val="00184EF9"/>
    <w:rsid w:val="0018521B"/>
    <w:rsid w:val="00185364"/>
    <w:rsid w:val="00185683"/>
    <w:rsid w:val="00185A52"/>
    <w:rsid w:val="00185A8E"/>
    <w:rsid w:val="0018661B"/>
    <w:rsid w:val="0018671B"/>
    <w:rsid w:val="001869C7"/>
    <w:rsid w:val="00186CC0"/>
    <w:rsid w:val="00187CB3"/>
    <w:rsid w:val="00187D62"/>
    <w:rsid w:val="001900A7"/>
    <w:rsid w:val="00190190"/>
    <w:rsid w:val="001901CD"/>
    <w:rsid w:val="001902E3"/>
    <w:rsid w:val="00190B14"/>
    <w:rsid w:val="00190D16"/>
    <w:rsid w:val="00190E2A"/>
    <w:rsid w:val="0019133F"/>
    <w:rsid w:val="00191B0B"/>
    <w:rsid w:val="00191E71"/>
    <w:rsid w:val="00191F40"/>
    <w:rsid w:val="001921D1"/>
    <w:rsid w:val="001923A9"/>
    <w:rsid w:val="001923C8"/>
    <w:rsid w:val="00192755"/>
    <w:rsid w:val="00192D46"/>
    <w:rsid w:val="00193018"/>
    <w:rsid w:val="00193222"/>
    <w:rsid w:val="0019344C"/>
    <w:rsid w:val="001939A6"/>
    <w:rsid w:val="00193AF9"/>
    <w:rsid w:val="00193B61"/>
    <w:rsid w:val="00193F12"/>
    <w:rsid w:val="0019424D"/>
    <w:rsid w:val="00194372"/>
    <w:rsid w:val="0019438B"/>
    <w:rsid w:val="00194572"/>
    <w:rsid w:val="001948AF"/>
    <w:rsid w:val="00194BD2"/>
    <w:rsid w:val="00195105"/>
    <w:rsid w:val="001959E4"/>
    <w:rsid w:val="001961B9"/>
    <w:rsid w:val="00196BE4"/>
    <w:rsid w:val="001973A4"/>
    <w:rsid w:val="001978C2"/>
    <w:rsid w:val="00197C9A"/>
    <w:rsid w:val="001A013E"/>
    <w:rsid w:val="001A045F"/>
    <w:rsid w:val="001A04E7"/>
    <w:rsid w:val="001A0873"/>
    <w:rsid w:val="001A09ED"/>
    <w:rsid w:val="001A10E8"/>
    <w:rsid w:val="001A133A"/>
    <w:rsid w:val="001A19A4"/>
    <w:rsid w:val="001A20BA"/>
    <w:rsid w:val="001A2743"/>
    <w:rsid w:val="001A298C"/>
    <w:rsid w:val="001A2BAF"/>
    <w:rsid w:val="001A388C"/>
    <w:rsid w:val="001A4227"/>
    <w:rsid w:val="001A434F"/>
    <w:rsid w:val="001A44A5"/>
    <w:rsid w:val="001A47CA"/>
    <w:rsid w:val="001A5116"/>
    <w:rsid w:val="001A5404"/>
    <w:rsid w:val="001A5668"/>
    <w:rsid w:val="001A56D4"/>
    <w:rsid w:val="001A625B"/>
    <w:rsid w:val="001A64C8"/>
    <w:rsid w:val="001A6B08"/>
    <w:rsid w:val="001A6DA6"/>
    <w:rsid w:val="001A707B"/>
    <w:rsid w:val="001A7138"/>
    <w:rsid w:val="001A73AC"/>
    <w:rsid w:val="001B0501"/>
    <w:rsid w:val="001B0538"/>
    <w:rsid w:val="001B0889"/>
    <w:rsid w:val="001B08CC"/>
    <w:rsid w:val="001B1217"/>
    <w:rsid w:val="001B15A8"/>
    <w:rsid w:val="001B1B71"/>
    <w:rsid w:val="001B255D"/>
    <w:rsid w:val="001B2717"/>
    <w:rsid w:val="001B288A"/>
    <w:rsid w:val="001B2B09"/>
    <w:rsid w:val="001B2BC2"/>
    <w:rsid w:val="001B2CE0"/>
    <w:rsid w:val="001B2E1F"/>
    <w:rsid w:val="001B3075"/>
    <w:rsid w:val="001B3585"/>
    <w:rsid w:val="001B3BDD"/>
    <w:rsid w:val="001B4A27"/>
    <w:rsid w:val="001B4CA2"/>
    <w:rsid w:val="001B4E93"/>
    <w:rsid w:val="001B5841"/>
    <w:rsid w:val="001B5897"/>
    <w:rsid w:val="001B6242"/>
    <w:rsid w:val="001B6376"/>
    <w:rsid w:val="001B647C"/>
    <w:rsid w:val="001B69BD"/>
    <w:rsid w:val="001B747A"/>
    <w:rsid w:val="001C028A"/>
    <w:rsid w:val="001C0376"/>
    <w:rsid w:val="001C053A"/>
    <w:rsid w:val="001C0AAC"/>
    <w:rsid w:val="001C0C20"/>
    <w:rsid w:val="001C0FD7"/>
    <w:rsid w:val="001C131E"/>
    <w:rsid w:val="001C1472"/>
    <w:rsid w:val="001C160D"/>
    <w:rsid w:val="001C1B9D"/>
    <w:rsid w:val="001C2A63"/>
    <w:rsid w:val="001C2B90"/>
    <w:rsid w:val="001C3424"/>
    <w:rsid w:val="001C3C1C"/>
    <w:rsid w:val="001C3D00"/>
    <w:rsid w:val="001C3E75"/>
    <w:rsid w:val="001C4A23"/>
    <w:rsid w:val="001C4BD9"/>
    <w:rsid w:val="001C4BE9"/>
    <w:rsid w:val="001C5292"/>
    <w:rsid w:val="001C5605"/>
    <w:rsid w:val="001C5801"/>
    <w:rsid w:val="001C5D61"/>
    <w:rsid w:val="001C5F76"/>
    <w:rsid w:val="001C61EA"/>
    <w:rsid w:val="001C6990"/>
    <w:rsid w:val="001C6DBA"/>
    <w:rsid w:val="001C6EBD"/>
    <w:rsid w:val="001C7536"/>
    <w:rsid w:val="001C794E"/>
    <w:rsid w:val="001C7AF3"/>
    <w:rsid w:val="001D0978"/>
    <w:rsid w:val="001D09E7"/>
    <w:rsid w:val="001D0D70"/>
    <w:rsid w:val="001D0F5B"/>
    <w:rsid w:val="001D1554"/>
    <w:rsid w:val="001D1DD4"/>
    <w:rsid w:val="001D231D"/>
    <w:rsid w:val="001D25DB"/>
    <w:rsid w:val="001D2805"/>
    <w:rsid w:val="001D28B6"/>
    <w:rsid w:val="001D2B61"/>
    <w:rsid w:val="001D2EC7"/>
    <w:rsid w:val="001D3191"/>
    <w:rsid w:val="001D338A"/>
    <w:rsid w:val="001D3C5F"/>
    <w:rsid w:val="001D3CDE"/>
    <w:rsid w:val="001D3D78"/>
    <w:rsid w:val="001D437F"/>
    <w:rsid w:val="001D446B"/>
    <w:rsid w:val="001D482C"/>
    <w:rsid w:val="001D4E99"/>
    <w:rsid w:val="001D4FE2"/>
    <w:rsid w:val="001D5B7B"/>
    <w:rsid w:val="001D6151"/>
    <w:rsid w:val="001D6869"/>
    <w:rsid w:val="001D6BDF"/>
    <w:rsid w:val="001D6CC3"/>
    <w:rsid w:val="001D7979"/>
    <w:rsid w:val="001D7B98"/>
    <w:rsid w:val="001E02EF"/>
    <w:rsid w:val="001E0693"/>
    <w:rsid w:val="001E09BE"/>
    <w:rsid w:val="001E0F20"/>
    <w:rsid w:val="001E0F99"/>
    <w:rsid w:val="001E23D7"/>
    <w:rsid w:val="001E25F9"/>
    <w:rsid w:val="001E2F03"/>
    <w:rsid w:val="001E308B"/>
    <w:rsid w:val="001E36E9"/>
    <w:rsid w:val="001E3F34"/>
    <w:rsid w:val="001E4177"/>
    <w:rsid w:val="001E4B0C"/>
    <w:rsid w:val="001E4C51"/>
    <w:rsid w:val="001E5024"/>
    <w:rsid w:val="001E5180"/>
    <w:rsid w:val="001E51F0"/>
    <w:rsid w:val="001E554F"/>
    <w:rsid w:val="001E5637"/>
    <w:rsid w:val="001E592E"/>
    <w:rsid w:val="001E5A55"/>
    <w:rsid w:val="001E5CA0"/>
    <w:rsid w:val="001E7183"/>
    <w:rsid w:val="001E7811"/>
    <w:rsid w:val="001E79F4"/>
    <w:rsid w:val="001E7A6B"/>
    <w:rsid w:val="001E7DC2"/>
    <w:rsid w:val="001F056C"/>
    <w:rsid w:val="001F18D7"/>
    <w:rsid w:val="001F1D4F"/>
    <w:rsid w:val="001F1DDD"/>
    <w:rsid w:val="001F2032"/>
    <w:rsid w:val="001F20DA"/>
    <w:rsid w:val="001F23B2"/>
    <w:rsid w:val="001F240F"/>
    <w:rsid w:val="001F25C7"/>
    <w:rsid w:val="001F262F"/>
    <w:rsid w:val="001F2A48"/>
    <w:rsid w:val="001F2D39"/>
    <w:rsid w:val="001F2DF3"/>
    <w:rsid w:val="001F2E30"/>
    <w:rsid w:val="001F31C3"/>
    <w:rsid w:val="001F34B4"/>
    <w:rsid w:val="001F3C80"/>
    <w:rsid w:val="001F43D0"/>
    <w:rsid w:val="001F4C98"/>
    <w:rsid w:val="001F4E89"/>
    <w:rsid w:val="001F6274"/>
    <w:rsid w:val="001F6546"/>
    <w:rsid w:val="001F677C"/>
    <w:rsid w:val="001F6DE3"/>
    <w:rsid w:val="001F6EDF"/>
    <w:rsid w:val="001F72AC"/>
    <w:rsid w:val="00200F7E"/>
    <w:rsid w:val="0020147F"/>
    <w:rsid w:val="002019D8"/>
    <w:rsid w:val="00201C5D"/>
    <w:rsid w:val="00202566"/>
    <w:rsid w:val="0020288A"/>
    <w:rsid w:val="00202E10"/>
    <w:rsid w:val="002030E7"/>
    <w:rsid w:val="00203410"/>
    <w:rsid w:val="00203494"/>
    <w:rsid w:val="00203866"/>
    <w:rsid w:val="00203A5D"/>
    <w:rsid w:val="00203B59"/>
    <w:rsid w:val="00203BE0"/>
    <w:rsid w:val="00203DB6"/>
    <w:rsid w:val="00203E1C"/>
    <w:rsid w:val="00204044"/>
    <w:rsid w:val="002040D9"/>
    <w:rsid w:val="0020511A"/>
    <w:rsid w:val="0020612F"/>
    <w:rsid w:val="00206400"/>
    <w:rsid w:val="0020783C"/>
    <w:rsid w:val="00207955"/>
    <w:rsid w:val="00207C30"/>
    <w:rsid w:val="00207F24"/>
    <w:rsid w:val="002102E5"/>
    <w:rsid w:val="0021059C"/>
    <w:rsid w:val="00210C49"/>
    <w:rsid w:val="0021109C"/>
    <w:rsid w:val="00211210"/>
    <w:rsid w:val="0021137C"/>
    <w:rsid w:val="002115C9"/>
    <w:rsid w:val="002116F2"/>
    <w:rsid w:val="00211D4A"/>
    <w:rsid w:val="00211FA4"/>
    <w:rsid w:val="002121A4"/>
    <w:rsid w:val="002122AB"/>
    <w:rsid w:val="0021241B"/>
    <w:rsid w:val="00212539"/>
    <w:rsid w:val="00212CE8"/>
    <w:rsid w:val="00212EB6"/>
    <w:rsid w:val="00213317"/>
    <w:rsid w:val="002137C3"/>
    <w:rsid w:val="00213999"/>
    <w:rsid w:val="002139A5"/>
    <w:rsid w:val="00214115"/>
    <w:rsid w:val="00214589"/>
    <w:rsid w:val="00214B90"/>
    <w:rsid w:val="00214C25"/>
    <w:rsid w:val="002150B4"/>
    <w:rsid w:val="002155A8"/>
    <w:rsid w:val="002156D7"/>
    <w:rsid w:val="00215D1D"/>
    <w:rsid w:val="002162E5"/>
    <w:rsid w:val="0021640D"/>
    <w:rsid w:val="002169AE"/>
    <w:rsid w:val="00217249"/>
    <w:rsid w:val="00220367"/>
    <w:rsid w:val="0022077F"/>
    <w:rsid w:val="0022080C"/>
    <w:rsid w:val="00220F03"/>
    <w:rsid w:val="002216F4"/>
    <w:rsid w:val="0022189C"/>
    <w:rsid w:val="002218DF"/>
    <w:rsid w:val="0022227F"/>
    <w:rsid w:val="002226D7"/>
    <w:rsid w:val="00222B0F"/>
    <w:rsid w:val="00223271"/>
    <w:rsid w:val="002233D8"/>
    <w:rsid w:val="00223608"/>
    <w:rsid w:val="00223905"/>
    <w:rsid w:val="00224141"/>
    <w:rsid w:val="00224233"/>
    <w:rsid w:val="00224461"/>
    <w:rsid w:val="00224853"/>
    <w:rsid w:val="00224AAA"/>
    <w:rsid w:val="00224E17"/>
    <w:rsid w:val="00225A30"/>
    <w:rsid w:val="0022641E"/>
    <w:rsid w:val="00226700"/>
    <w:rsid w:val="00226DF4"/>
    <w:rsid w:val="002271F1"/>
    <w:rsid w:val="0022724B"/>
    <w:rsid w:val="00227404"/>
    <w:rsid w:val="002276CD"/>
    <w:rsid w:val="0023021C"/>
    <w:rsid w:val="002310B6"/>
    <w:rsid w:val="00231195"/>
    <w:rsid w:val="00231330"/>
    <w:rsid w:val="00231691"/>
    <w:rsid w:val="00231AEC"/>
    <w:rsid w:val="00231F52"/>
    <w:rsid w:val="0023215F"/>
    <w:rsid w:val="002329C9"/>
    <w:rsid w:val="0023343E"/>
    <w:rsid w:val="002337A9"/>
    <w:rsid w:val="0023404F"/>
    <w:rsid w:val="002340CC"/>
    <w:rsid w:val="00234168"/>
    <w:rsid w:val="00234205"/>
    <w:rsid w:val="00235208"/>
    <w:rsid w:val="00235231"/>
    <w:rsid w:val="00235260"/>
    <w:rsid w:val="0023550B"/>
    <w:rsid w:val="00235917"/>
    <w:rsid w:val="0023625E"/>
    <w:rsid w:val="002366D5"/>
    <w:rsid w:val="0023678C"/>
    <w:rsid w:val="00236C71"/>
    <w:rsid w:val="00237493"/>
    <w:rsid w:val="00237576"/>
    <w:rsid w:val="002375E2"/>
    <w:rsid w:val="0023774F"/>
    <w:rsid w:val="002379FE"/>
    <w:rsid w:val="00237EA1"/>
    <w:rsid w:val="002402D3"/>
    <w:rsid w:val="00240A97"/>
    <w:rsid w:val="00240D3A"/>
    <w:rsid w:val="002412CB"/>
    <w:rsid w:val="002412F6"/>
    <w:rsid w:val="002413D8"/>
    <w:rsid w:val="00241510"/>
    <w:rsid w:val="00241B86"/>
    <w:rsid w:val="002420BA"/>
    <w:rsid w:val="0024234D"/>
    <w:rsid w:val="00242427"/>
    <w:rsid w:val="00242631"/>
    <w:rsid w:val="002426DA"/>
    <w:rsid w:val="00242A3F"/>
    <w:rsid w:val="00242DF7"/>
    <w:rsid w:val="00243B0A"/>
    <w:rsid w:val="00243D48"/>
    <w:rsid w:val="00243FF4"/>
    <w:rsid w:val="002441BD"/>
    <w:rsid w:val="00244343"/>
    <w:rsid w:val="002443AF"/>
    <w:rsid w:val="00244495"/>
    <w:rsid w:val="0024464B"/>
    <w:rsid w:val="00244882"/>
    <w:rsid w:val="0024497B"/>
    <w:rsid w:val="00244A50"/>
    <w:rsid w:val="00245598"/>
    <w:rsid w:val="002455EB"/>
    <w:rsid w:val="00246A4C"/>
    <w:rsid w:val="00246BB5"/>
    <w:rsid w:val="0024741E"/>
    <w:rsid w:val="0025039D"/>
    <w:rsid w:val="002505D8"/>
    <w:rsid w:val="002508C8"/>
    <w:rsid w:val="00250963"/>
    <w:rsid w:val="00250C87"/>
    <w:rsid w:val="00250DCE"/>
    <w:rsid w:val="0025134F"/>
    <w:rsid w:val="00251904"/>
    <w:rsid w:val="00251D8D"/>
    <w:rsid w:val="00251FAD"/>
    <w:rsid w:val="00252728"/>
    <w:rsid w:val="00252908"/>
    <w:rsid w:val="00252C26"/>
    <w:rsid w:val="00253032"/>
    <w:rsid w:val="0025355D"/>
    <w:rsid w:val="002535B9"/>
    <w:rsid w:val="002539F7"/>
    <w:rsid w:val="00253BFC"/>
    <w:rsid w:val="00253D44"/>
    <w:rsid w:val="00254620"/>
    <w:rsid w:val="002546BE"/>
    <w:rsid w:val="00254CF4"/>
    <w:rsid w:val="00254F68"/>
    <w:rsid w:val="002554D0"/>
    <w:rsid w:val="00255C95"/>
    <w:rsid w:val="00255D41"/>
    <w:rsid w:val="00256193"/>
    <w:rsid w:val="002563A4"/>
    <w:rsid w:val="002564BC"/>
    <w:rsid w:val="002566A1"/>
    <w:rsid w:val="0025676A"/>
    <w:rsid w:val="00256C38"/>
    <w:rsid w:val="00257027"/>
    <w:rsid w:val="00257062"/>
    <w:rsid w:val="00257745"/>
    <w:rsid w:val="00257BAF"/>
    <w:rsid w:val="002601EC"/>
    <w:rsid w:val="00260685"/>
    <w:rsid w:val="002607AE"/>
    <w:rsid w:val="00261138"/>
    <w:rsid w:val="002612E2"/>
    <w:rsid w:val="00261A2A"/>
    <w:rsid w:val="00262003"/>
    <w:rsid w:val="002624D6"/>
    <w:rsid w:val="002627B0"/>
    <w:rsid w:val="00262AD3"/>
    <w:rsid w:val="00262FA0"/>
    <w:rsid w:val="00263537"/>
    <w:rsid w:val="00263A63"/>
    <w:rsid w:val="002641E7"/>
    <w:rsid w:val="00264419"/>
    <w:rsid w:val="00264792"/>
    <w:rsid w:val="00264888"/>
    <w:rsid w:val="00264BBE"/>
    <w:rsid w:val="00264C1A"/>
    <w:rsid w:val="00264F2B"/>
    <w:rsid w:val="00264F4E"/>
    <w:rsid w:val="00265820"/>
    <w:rsid w:val="00265BD6"/>
    <w:rsid w:val="00266183"/>
    <w:rsid w:val="00266502"/>
    <w:rsid w:val="002667D0"/>
    <w:rsid w:val="002668DA"/>
    <w:rsid w:val="00266E46"/>
    <w:rsid w:val="00266F5D"/>
    <w:rsid w:val="002671E3"/>
    <w:rsid w:val="0026727F"/>
    <w:rsid w:val="00267828"/>
    <w:rsid w:val="00267B93"/>
    <w:rsid w:val="00270166"/>
    <w:rsid w:val="002702F2"/>
    <w:rsid w:val="002705AD"/>
    <w:rsid w:val="002707A1"/>
    <w:rsid w:val="00270C0E"/>
    <w:rsid w:val="002718BA"/>
    <w:rsid w:val="00271BA0"/>
    <w:rsid w:val="00271EE6"/>
    <w:rsid w:val="00271F2B"/>
    <w:rsid w:val="0027233B"/>
    <w:rsid w:val="00272481"/>
    <w:rsid w:val="0027274D"/>
    <w:rsid w:val="00272DAE"/>
    <w:rsid w:val="0027365B"/>
    <w:rsid w:val="00273AA8"/>
    <w:rsid w:val="00273BA5"/>
    <w:rsid w:val="00273D73"/>
    <w:rsid w:val="00273E0E"/>
    <w:rsid w:val="002741E8"/>
    <w:rsid w:val="0027483E"/>
    <w:rsid w:val="002748AA"/>
    <w:rsid w:val="00274A1A"/>
    <w:rsid w:val="00274EDF"/>
    <w:rsid w:val="00274EF3"/>
    <w:rsid w:val="00275DE5"/>
    <w:rsid w:val="00276068"/>
    <w:rsid w:val="00276482"/>
    <w:rsid w:val="00276A96"/>
    <w:rsid w:val="00276AE9"/>
    <w:rsid w:val="00276FF0"/>
    <w:rsid w:val="00277149"/>
    <w:rsid w:val="002771C6"/>
    <w:rsid w:val="002773CA"/>
    <w:rsid w:val="0027767F"/>
    <w:rsid w:val="002800DE"/>
    <w:rsid w:val="00280274"/>
    <w:rsid w:val="0028034D"/>
    <w:rsid w:val="0028055F"/>
    <w:rsid w:val="002811D0"/>
    <w:rsid w:val="00281390"/>
    <w:rsid w:val="00281FA6"/>
    <w:rsid w:val="00282044"/>
    <w:rsid w:val="00282140"/>
    <w:rsid w:val="00282285"/>
    <w:rsid w:val="002824A2"/>
    <w:rsid w:val="002836FA"/>
    <w:rsid w:val="00283911"/>
    <w:rsid w:val="00283AD3"/>
    <w:rsid w:val="00284A22"/>
    <w:rsid w:val="00284CBD"/>
    <w:rsid w:val="00284E76"/>
    <w:rsid w:val="00284FAC"/>
    <w:rsid w:val="0028512E"/>
    <w:rsid w:val="002851F3"/>
    <w:rsid w:val="002852E5"/>
    <w:rsid w:val="00285878"/>
    <w:rsid w:val="00285A66"/>
    <w:rsid w:val="00285C01"/>
    <w:rsid w:val="00285D9E"/>
    <w:rsid w:val="00286540"/>
    <w:rsid w:val="002866EB"/>
    <w:rsid w:val="00286760"/>
    <w:rsid w:val="00286A43"/>
    <w:rsid w:val="00286C3A"/>
    <w:rsid w:val="00286D34"/>
    <w:rsid w:val="00286FE0"/>
    <w:rsid w:val="00287253"/>
    <w:rsid w:val="00287284"/>
    <w:rsid w:val="0028735A"/>
    <w:rsid w:val="002877CB"/>
    <w:rsid w:val="002879D9"/>
    <w:rsid w:val="00287B77"/>
    <w:rsid w:val="00287DD2"/>
    <w:rsid w:val="00287FAB"/>
    <w:rsid w:val="0029057A"/>
    <w:rsid w:val="002906F1"/>
    <w:rsid w:val="002907F2"/>
    <w:rsid w:val="00290A26"/>
    <w:rsid w:val="00290A29"/>
    <w:rsid w:val="00291F26"/>
    <w:rsid w:val="00292500"/>
    <w:rsid w:val="00292C74"/>
    <w:rsid w:val="00293181"/>
    <w:rsid w:val="00293350"/>
    <w:rsid w:val="00293996"/>
    <w:rsid w:val="00293BEF"/>
    <w:rsid w:val="002942EA"/>
    <w:rsid w:val="002944E1"/>
    <w:rsid w:val="00294712"/>
    <w:rsid w:val="00294BAB"/>
    <w:rsid w:val="00294BB0"/>
    <w:rsid w:val="00295897"/>
    <w:rsid w:val="00295D62"/>
    <w:rsid w:val="002961DF"/>
    <w:rsid w:val="002964B4"/>
    <w:rsid w:val="002969A5"/>
    <w:rsid w:val="00296B51"/>
    <w:rsid w:val="002971DE"/>
    <w:rsid w:val="002978DD"/>
    <w:rsid w:val="00297CDD"/>
    <w:rsid w:val="00297CFD"/>
    <w:rsid w:val="00297D1A"/>
    <w:rsid w:val="002A0390"/>
    <w:rsid w:val="002A03B1"/>
    <w:rsid w:val="002A043F"/>
    <w:rsid w:val="002A0506"/>
    <w:rsid w:val="002A0B07"/>
    <w:rsid w:val="002A0CAD"/>
    <w:rsid w:val="002A12EA"/>
    <w:rsid w:val="002A1736"/>
    <w:rsid w:val="002A204F"/>
    <w:rsid w:val="002A25EF"/>
    <w:rsid w:val="002A3798"/>
    <w:rsid w:val="002A3BF6"/>
    <w:rsid w:val="002A4218"/>
    <w:rsid w:val="002A4CE4"/>
    <w:rsid w:val="002A4DD5"/>
    <w:rsid w:val="002A50CF"/>
    <w:rsid w:val="002A53B1"/>
    <w:rsid w:val="002A66E1"/>
    <w:rsid w:val="002A6AFD"/>
    <w:rsid w:val="002A6CC3"/>
    <w:rsid w:val="002A74DF"/>
    <w:rsid w:val="002A761F"/>
    <w:rsid w:val="002A77CC"/>
    <w:rsid w:val="002A7FFD"/>
    <w:rsid w:val="002B0334"/>
    <w:rsid w:val="002B0417"/>
    <w:rsid w:val="002B0A94"/>
    <w:rsid w:val="002B0C7A"/>
    <w:rsid w:val="002B0F96"/>
    <w:rsid w:val="002B1385"/>
    <w:rsid w:val="002B21F0"/>
    <w:rsid w:val="002B272D"/>
    <w:rsid w:val="002B2FA0"/>
    <w:rsid w:val="002B30BF"/>
    <w:rsid w:val="002B3558"/>
    <w:rsid w:val="002B366A"/>
    <w:rsid w:val="002B37B5"/>
    <w:rsid w:val="002B3A6D"/>
    <w:rsid w:val="002B4520"/>
    <w:rsid w:val="002B46BB"/>
    <w:rsid w:val="002B489C"/>
    <w:rsid w:val="002B4B74"/>
    <w:rsid w:val="002B5D31"/>
    <w:rsid w:val="002B5D50"/>
    <w:rsid w:val="002B5D96"/>
    <w:rsid w:val="002B696E"/>
    <w:rsid w:val="002B6AD0"/>
    <w:rsid w:val="002B6F03"/>
    <w:rsid w:val="002B71B8"/>
    <w:rsid w:val="002C00D4"/>
    <w:rsid w:val="002C04D4"/>
    <w:rsid w:val="002C0611"/>
    <w:rsid w:val="002C0DB2"/>
    <w:rsid w:val="002C0E43"/>
    <w:rsid w:val="002C1079"/>
    <w:rsid w:val="002C11A3"/>
    <w:rsid w:val="002C11FC"/>
    <w:rsid w:val="002C12CA"/>
    <w:rsid w:val="002C1409"/>
    <w:rsid w:val="002C1F59"/>
    <w:rsid w:val="002C2088"/>
    <w:rsid w:val="002C21AE"/>
    <w:rsid w:val="002C2235"/>
    <w:rsid w:val="002C2795"/>
    <w:rsid w:val="002C27CD"/>
    <w:rsid w:val="002C289D"/>
    <w:rsid w:val="002C295A"/>
    <w:rsid w:val="002C2AD5"/>
    <w:rsid w:val="002C2C03"/>
    <w:rsid w:val="002C2E53"/>
    <w:rsid w:val="002C31B7"/>
    <w:rsid w:val="002C3826"/>
    <w:rsid w:val="002C3E48"/>
    <w:rsid w:val="002C41B1"/>
    <w:rsid w:val="002C41FB"/>
    <w:rsid w:val="002C444C"/>
    <w:rsid w:val="002C4B83"/>
    <w:rsid w:val="002C5025"/>
    <w:rsid w:val="002C5562"/>
    <w:rsid w:val="002C5A44"/>
    <w:rsid w:val="002C5BF1"/>
    <w:rsid w:val="002C600C"/>
    <w:rsid w:val="002C64E8"/>
    <w:rsid w:val="002C6592"/>
    <w:rsid w:val="002C66A0"/>
    <w:rsid w:val="002C6774"/>
    <w:rsid w:val="002C6A03"/>
    <w:rsid w:val="002C6F6A"/>
    <w:rsid w:val="002C76F8"/>
    <w:rsid w:val="002C7890"/>
    <w:rsid w:val="002D0308"/>
    <w:rsid w:val="002D1168"/>
    <w:rsid w:val="002D1447"/>
    <w:rsid w:val="002D14BF"/>
    <w:rsid w:val="002D19FD"/>
    <w:rsid w:val="002D1CEA"/>
    <w:rsid w:val="002D20CA"/>
    <w:rsid w:val="002D23E6"/>
    <w:rsid w:val="002D261D"/>
    <w:rsid w:val="002D2DA1"/>
    <w:rsid w:val="002D3127"/>
    <w:rsid w:val="002D319D"/>
    <w:rsid w:val="002D3CB2"/>
    <w:rsid w:val="002D3F35"/>
    <w:rsid w:val="002D3FED"/>
    <w:rsid w:val="002D4077"/>
    <w:rsid w:val="002D449F"/>
    <w:rsid w:val="002D452A"/>
    <w:rsid w:val="002D45B4"/>
    <w:rsid w:val="002D48E4"/>
    <w:rsid w:val="002D5010"/>
    <w:rsid w:val="002D55DC"/>
    <w:rsid w:val="002D5695"/>
    <w:rsid w:val="002D584B"/>
    <w:rsid w:val="002D61D8"/>
    <w:rsid w:val="002D68FB"/>
    <w:rsid w:val="002D6B48"/>
    <w:rsid w:val="002D6F2F"/>
    <w:rsid w:val="002D7611"/>
    <w:rsid w:val="002D7810"/>
    <w:rsid w:val="002D79D6"/>
    <w:rsid w:val="002E01DC"/>
    <w:rsid w:val="002E15D9"/>
    <w:rsid w:val="002E1736"/>
    <w:rsid w:val="002E1A2B"/>
    <w:rsid w:val="002E1D1A"/>
    <w:rsid w:val="002E216A"/>
    <w:rsid w:val="002E2474"/>
    <w:rsid w:val="002E24EE"/>
    <w:rsid w:val="002E2529"/>
    <w:rsid w:val="002E2679"/>
    <w:rsid w:val="002E2809"/>
    <w:rsid w:val="002E2D08"/>
    <w:rsid w:val="002E2EED"/>
    <w:rsid w:val="002E3113"/>
    <w:rsid w:val="002E3B50"/>
    <w:rsid w:val="002E4404"/>
    <w:rsid w:val="002E4704"/>
    <w:rsid w:val="002E4911"/>
    <w:rsid w:val="002E4FF7"/>
    <w:rsid w:val="002E51F1"/>
    <w:rsid w:val="002E58DE"/>
    <w:rsid w:val="002E60F2"/>
    <w:rsid w:val="002E791D"/>
    <w:rsid w:val="002E7ABB"/>
    <w:rsid w:val="002E7B3B"/>
    <w:rsid w:val="002E7CF3"/>
    <w:rsid w:val="002F0694"/>
    <w:rsid w:val="002F06F7"/>
    <w:rsid w:val="002F098C"/>
    <w:rsid w:val="002F0DA2"/>
    <w:rsid w:val="002F1A75"/>
    <w:rsid w:val="002F1ECE"/>
    <w:rsid w:val="002F2B9D"/>
    <w:rsid w:val="002F2E61"/>
    <w:rsid w:val="002F2FFA"/>
    <w:rsid w:val="002F3035"/>
    <w:rsid w:val="002F30B1"/>
    <w:rsid w:val="002F3336"/>
    <w:rsid w:val="002F3678"/>
    <w:rsid w:val="002F3713"/>
    <w:rsid w:val="002F38E4"/>
    <w:rsid w:val="002F3C05"/>
    <w:rsid w:val="002F3CCA"/>
    <w:rsid w:val="002F44F3"/>
    <w:rsid w:val="002F45B6"/>
    <w:rsid w:val="002F4B9C"/>
    <w:rsid w:val="002F4BE8"/>
    <w:rsid w:val="002F4EAC"/>
    <w:rsid w:val="002F50DC"/>
    <w:rsid w:val="002F5110"/>
    <w:rsid w:val="002F553C"/>
    <w:rsid w:val="002F598A"/>
    <w:rsid w:val="002F5C50"/>
    <w:rsid w:val="002F5FFD"/>
    <w:rsid w:val="002F61F2"/>
    <w:rsid w:val="002F64FD"/>
    <w:rsid w:val="002F6F16"/>
    <w:rsid w:val="002F725D"/>
    <w:rsid w:val="002F756F"/>
    <w:rsid w:val="002F763D"/>
    <w:rsid w:val="002F7663"/>
    <w:rsid w:val="002F76D5"/>
    <w:rsid w:val="002F7B1C"/>
    <w:rsid w:val="00300006"/>
    <w:rsid w:val="00300096"/>
    <w:rsid w:val="00300480"/>
    <w:rsid w:val="00300576"/>
    <w:rsid w:val="003011E8"/>
    <w:rsid w:val="0030125E"/>
    <w:rsid w:val="003012EA"/>
    <w:rsid w:val="00301490"/>
    <w:rsid w:val="0030228B"/>
    <w:rsid w:val="003022EC"/>
    <w:rsid w:val="0030285F"/>
    <w:rsid w:val="00302E07"/>
    <w:rsid w:val="003031D6"/>
    <w:rsid w:val="003033B2"/>
    <w:rsid w:val="003034DA"/>
    <w:rsid w:val="00303DB4"/>
    <w:rsid w:val="00304357"/>
    <w:rsid w:val="00304514"/>
    <w:rsid w:val="00304564"/>
    <w:rsid w:val="003047AF"/>
    <w:rsid w:val="00304E15"/>
    <w:rsid w:val="003053DD"/>
    <w:rsid w:val="00305F96"/>
    <w:rsid w:val="003060F1"/>
    <w:rsid w:val="00306930"/>
    <w:rsid w:val="00306EA1"/>
    <w:rsid w:val="003072A8"/>
    <w:rsid w:val="0030770C"/>
    <w:rsid w:val="00310CC9"/>
    <w:rsid w:val="00310D15"/>
    <w:rsid w:val="003121BD"/>
    <w:rsid w:val="003126A6"/>
    <w:rsid w:val="00312905"/>
    <w:rsid w:val="00312D7F"/>
    <w:rsid w:val="0031303E"/>
    <w:rsid w:val="003131B5"/>
    <w:rsid w:val="00313B41"/>
    <w:rsid w:val="00313D9A"/>
    <w:rsid w:val="00314016"/>
    <w:rsid w:val="003140DE"/>
    <w:rsid w:val="003141F5"/>
    <w:rsid w:val="0031446A"/>
    <w:rsid w:val="003147F2"/>
    <w:rsid w:val="00314E77"/>
    <w:rsid w:val="00314EC5"/>
    <w:rsid w:val="003153CD"/>
    <w:rsid w:val="0031568A"/>
    <w:rsid w:val="00316003"/>
    <w:rsid w:val="00316032"/>
    <w:rsid w:val="00316224"/>
    <w:rsid w:val="003168FD"/>
    <w:rsid w:val="00316D4E"/>
    <w:rsid w:val="003170F9"/>
    <w:rsid w:val="003172B2"/>
    <w:rsid w:val="003174CC"/>
    <w:rsid w:val="00320FA6"/>
    <w:rsid w:val="003210B5"/>
    <w:rsid w:val="00321AF0"/>
    <w:rsid w:val="00321B05"/>
    <w:rsid w:val="00321C03"/>
    <w:rsid w:val="00321D8E"/>
    <w:rsid w:val="0032209A"/>
    <w:rsid w:val="003220AD"/>
    <w:rsid w:val="00322571"/>
    <w:rsid w:val="0032271A"/>
    <w:rsid w:val="00323367"/>
    <w:rsid w:val="003235B1"/>
    <w:rsid w:val="00323884"/>
    <w:rsid w:val="00323A93"/>
    <w:rsid w:val="00323C1D"/>
    <w:rsid w:val="00323DFE"/>
    <w:rsid w:val="00324154"/>
    <w:rsid w:val="003244A5"/>
    <w:rsid w:val="0032472D"/>
    <w:rsid w:val="00324811"/>
    <w:rsid w:val="003249BA"/>
    <w:rsid w:val="00324AAD"/>
    <w:rsid w:val="00324BC8"/>
    <w:rsid w:val="00324DDB"/>
    <w:rsid w:val="00324F52"/>
    <w:rsid w:val="00325086"/>
    <w:rsid w:val="003255EE"/>
    <w:rsid w:val="00325A39"/>
    <w:rsid w:val="00325D90"/>
    <w:rsid w:val="00325D9F"/>
    <w:rsid w:val="00326042"/>
    <w:rsid w:val="00326FA6"/>
    <w:rsid w:val="00327285"/>
    <w:rsid w:val="003274B8"/>
    <w:rsid w:val="00327618"/>
    <w:rsid w:val="003276A1"/>
    <w:rsid w:val="00327930"/>
    <w:rsid w:val="00327A5A"/>
    <w:rsid w:val="00327BD3"/>
    <w:rsid w:val="003301D3"/>
    <w:rsid w:val="0033065A"/>
    <w:rsid w:val="00330727"/>
    <w:rsid w:val="003309F0"/>
    <w:rsid w:val="00330F1D"/>
    <w:rsid w:val="0033106A"/>
    <w:rsid w:val="003313B8"/>
    <w:rsid w:val="00331890"/>
    <w:rsid w:val="00331AEC"/>
    <w:rsid w:val="00331E59"/>
    <w:rsid w:val="00331EAF"/>
    <w:rsid w:val="00331FF1"/>
    <w:rsid w:val="003321D6"/>
    <w:rsid w:val="00332C26"/>
    <w:rsid w:val="00332F3C"/>
    <w:rsid w:val="00333027"/>
    <w:rsid w:val="00333731"/>
    <w:rsid w:val="00333F0D"/>
    <w:rsid w:val="00334015"/>
    <w:rsid w:val="003340D8"/>
    <w:rsid w:val="00334347"/>
    <w:rsid w:val="00334413"/>
    <w:rsid w:val="00334C63"/>
    <w:rsid w:val="00335024"/>
    <w:rsid w:val="003352B9"/>
    <w:rsid w:val="003357FC"/>
    <w:rsid w:val="00335808"/>
    <w:rsid w:val="003358EA"/>
    <w:rsid w:val="00335A66"/>
    <w:rsid w:val="00335DEC"/>
    <w:rsid w:val="00335E71"/>
    <w:rsid w:val="00340046"/>
    <w:rsid w:val="0034005C"/>
    <w:rsid w:val="00340A51"/>
    <w:rsid w:val="00340CD6"/>
    <w:rsid w:val="0034101C"/>
    <w:rsid w:val="00341205"/>
    <w:rsid w:val="00341DED"/>
    <w:rsid w:val="00341FEB"/>
    <w:rsid w:val="003427C4"/>
    <w:rsid w:val="00342869"/>
    <w:rsid w:val="00343526"/>
    <w:rsid w:val="0034401A"/>
    <w:rsid w:val="0034481E"/>
    <w:rsid w:val="0034489E"/>
    <w:rsid w:val="003449DA"/>
    <w:rsid w:val="00344ACA"/>
    <w:rsid w:val="00344F44"/>
    <w:rsid w:val="003451D8"/>
    <w:rsid w:val="00345AAC"/>
    <w:rsid w:val="00345AEC"/>
    <w:rsid w:val="00345D87"/>
    <w:rsid w:val="003462B9"/>
    <w:rsid w:val="0034680C"/>
    <w:rsid w:val="00346873"/>
    <w:rsid w:val="00346FC9"/>
    <w:rsid w:val="003473F9"/>
    <w:rsid w:val="00347555"/>
    <w:rsid w:val="0034770C"/>
    <w:rsid w:val="00347A84"/>
    <w:rsid w:val="00347C58"/>
    <w:rsid w:val="00350552"/>
    <w:rsid w:val="00350596"/>
    <w:rsid w:val="00350615"/>
    <w:rsid w:val="003506C4"/>
    <w:rsid w:val="00350C2F"/>
    <w:rsid w:val="00350FD0"/>
    <w:rsid w:val="003510B8"/>
    <w:rsid w:val="0035140F"/>
    <w:rsid w:val="0035148E"/>
    <w:rsid w:val="0035160C"/>
    <w:rsid w:val="00351952"/>
    <w:rsid w:val="00351C48"/>
    <w:rsid w:val="00351DAA"/>
    <w:rsid w:val="0035214F"/>
    <w:rsid w:val="003521C1"/>
    <w:rsid w:val="003523A7"/>
    <w:rsid w:val="0035245D"/>
    <w:rsid w:val="00352920"/>
    <w:rsid w:val="00352AA9"/>
    <w:rsid w:val="00352C46"/>
    <w:rsid w:val="00353114"/>
    <w:rsid w:val="00353142"/>
    <w:rsid w:val="00353270"/>
    <w:rsid w:val="00353473"/>
    <w:rsid w:val="0035371D"/>
    <w:rsid w:val="00354F31"/>
    <w:rsid w:val="0035513D"/>
    <w:rsid w:val="003553CB"/>
    <w:rsid w:val="0035569A"/>
    <w:rsid w:val="00356442"/>
    <w:rsid w:val="003564B8"/>
    <w:rsid w:val="003565E6"/>
    <w:rsid w:val="00356710"/>
    <w:rsid w:val="00356AAA"/>
    <w:rsid w:val="00356BE6"/>
    <w:rsid w:val="00357D53"/>
    <w:rsid w:val="00357F24"/>
    <w:rsid w:val="00357F3D"/>
    <w:rsid w:val="00360239"/>
    <w:rsid w:val="00360461"/>
    <w:rsid w:val="00360579"/>
    <w:rsid w:val="003609B4"/>
    <w:rsid w:val="003615BB"/>
    <w:rsid w:val="003616BE"/>
    <w:rsid w:val="0036185F"/>
    <w:rsid w:val="00361A76"/>
    <w:rsid w:val="00361ADF"/>
    <w:rsid w:val="00362015"/>
    <w:rsid w:val="003621F3"/>
    <w:rsid w:val="0036255B"/>
    <w:rsid w:val="00362EBF"/>
    <w:rsid w:val="0036316D"/>
    <w:rsid w:val="00363705"/>
    <w:rsid w:val="00363983"/>
    <w:rsid w:val="00363DF8"/>
    <w:rsid w:val="00364257"/>
    <w:rsid w:val="00364505"/>
    <w:rsid w:val="00364677"/>
    <w:rsid w:val="003648FD"/>
    <w:rsid w:val="00364AA6"/>
    <w:rsid w:val="003652E2"/>
    <w:rsid w:val="003656C6"/>
    <w:rsid w:val="00365920"/>
    <w:rsid w:val="00365AF7"/>
    <w:rsid w:val="00365D8C"/>
    <w:rsid w:val="003661AE"/>
    <w:rsid w:val="00366870"/>
    <w:rsid w:val="00366C23"/>
    <w:rsid w:val="00366D5F"/>
    <w:rsid w:val="00366F92"/>
    <w:rsid w:val="003671C1"/>
    <w:rsid w:val="00367A9C"/>
    <w:rsid w:val="00370342"/>
    <w:rsid w:val="0037046C"/>
    <w:rsid w:val="00371285"/>
    <w:rsid w:val="00371393"/>
    <w:rsid w:val="00371723"/>
    <w:rsid w:val="00371D68"/>
    <w:rsid w:val="00372289"/>
    <w:rsid w:val="003728C1"/>
    <w:rsid w:val="00372C9C"/>
    <w:rsid w:val="0037307D"/>
    <w:rsid w:val="0037364D"/>
    <w:rsid w:val="00373B37"/>
    <w:rsid w:val="00373B41"/>
    <w:rsid w:val="003742A8"/>
    <w:rsid w:val="00374344"/>
    <w:rsid w:val="00374D4E"/>
    <w:rsid w:val="00374E5D"/>
    <w:rsid w:val="00375280"/>
    <w:rsid w:val="00375881"/>
    <w:rsid w:val="003759EC"/>
    <w:rsid w:val="00375E8D"/>
    <w:rsid w:val="00375FAA"/>
    <w:rsid w:val="00375FD4"/>
    <w:rsid w:val="00375FDE"/>
    <w:rsid w:val="00376681"/>
    <w:rsid w:val="00376B19"/>
    <w:rsid w:val="00376F9F"/>
    <w:rsid w:val="003772C2"/>
    <w:rsid w:val="00377592"/>
    <w:rsid w:val="003804AE"/>
    <w:rsid w:val="00380901"/>
    <w:rsid w:val="0038096D"/>
    <w:rsid w:val="00380F4D"/>
    <w:rsid w:val="00381386"/>
    <w:rsid w:val="0038169B"/>
    <w:rsid w:val="00381AE6"/>
    <w:rsid w:val="00381BA9"/>
    <w:rsid w:val="00381F59"/>
    <w:rsid w:val="0038262D"/>
    <w:rsid w:val="00382FD4"/>
    <w:rsid w:val="00382FF1"/>
    <w:rsid w:val="00383C00"/>
    <w:rsid w:val="00383F5F"/>
    <w:rsid w:val="003840EA"/>
    <w:rsid w:val="003842EE"/>
    <w:rsid w:val="00384654"/>
    <w:rsid w:val="003846F1"/>
    <w:rsid w:val="00384835"/>
    <w:rsid w:val="00384887"/>
    <w:rsid w:val="00384AD7"/>
    <w:rsid w:val="00384B27"/>
    <w:rsid w:val="003850AE"/>
    <w:rsid w:val="00385CD6"/>
    <w:rsid w:val="003860E7"/>
    <w:rsid w:val="00386BCF"/>
    <w:rsid w:val="00386CD3"/>
    <w:rsid w:val="00387076"/>
    <w:rsid w:val="0038714F"/>
    <w:rsid w:val="00390C86"/>
    <w:rsid w:val="00391110"/>
    <w:rsid w:val="0039111F"/>
    <w:rsid w:val="003913AA"/>
    <w:rsid w:val="0039166E"/>
    <w:rsid w:val="003920FD"/>
    <w:rsid w:val="00392D9D"/>
    <w:rsid w:val="00393282"/>
    <w:rsid w:val="0039358E"/>
    <w:rsid w:val="00393A37"/>
    <w:rsid w:val="00393BCB"/>
    <w:rsid w:val="00394582"/>
    <w:rsid w:val="0039486B"/>
    <w:rsid w:val="003949FD"/>
    <w:rsid w:val="00394FF6"/>
    <w:rsid w:val="003962CD"/>
    <w:rsid w:val="00396448"/>
    <w:rsid w:val="00396704"/>
    <w:rsid w:val="0039689C"/>
    <w:rsid w:val="00396B9C"/>
    <w:rsid w:val="00396DAB"/>
    <w:rsid w:val="003974BC"/>
    <w:rsid w:val="00397850"/>
    <w:rsid w:val="00397BA8"/>
    <w:rsid w:val="00397BC8"/>
    <w:rsid w:val="00397E5B"/>
    <w:rsid w:val="00397ED8"/>
    <w:rsid w:val="003A004A"/>
    <w:rsid w:val="003A0855"/>
    <w:rsid w:val="003A0957"/>
    <w:rsid w:val="003A09D6"/>
    <w:rsid w:val="003A09EB"/>
    <w:rsid w:val="003A0EBA"/>
    <w:rsid w:val="003A1023"/>
    <w:rsid w:val="003A1FD1"/>
    <w:rsid w:val="003A2091"/>
    <w:rsid w:val="003A300E"/>
    <w:rsid w:val="003A30DF"/>
    <w:rsid w:val="003A3511"/>
    <w:rsid w:val="003A3735"/>
    <w:rsid w:val="003A37FA"/>
    <w:rsid w:val="003A419E"/>
    <w:rsid w:val="003A42C6"/>
    <w:rsid w:val="003A46C4"/>
    <w:rsid w:val="003A4822"/>
    <w:rsid w:val="003A4CBA"/>
    <w:rsid w:val="003A4D4D"/>
    <w:rsid w:val="003A4D59"/>
    <w:rsid w:val="003A52EE"/>
    <w:rsid w:val="003A56C8"/>
    <w:rsid w:val="003A588E"/>
    <w:rsid w:val="003A5D35"/>
    <w:rsid w:val="003A6292"/>
    <w:rsid w:val="003A6923"/>
    <w:rsid w:val="003A6B92"/>
    <w:rsid w:val="003A6DB7"/>
    <w:rsid w:val="003A742E"/>
    <w:rsid w:val="003A75AE"/>
    <w:rsid w:val="003A775B"/>
    <w:rsid w:val="003A7CB4"/>
    <w:rsid w:val="003B01A2"/>
    <w:rsid w:val="003B03BC"/>
    <w:rsid w:val="003B05C8"/>
    <w:rsid w:val="003B06CC"/>
    <w:rsid w:val="003B07D2"/>
    <w:rsid w:val="003B08E4"/>
    <w:rsid w:val="003B09FA"/>
    <w:rsid w:val="003B0C72"/>
    <w:rsid w:val="003B0D88"/>
    <w:rsid w:val="003B0E6D"/>
    <w:rsid w:val="003B1145"/>
    <w:rsid w:val="003B1574"/>
    <w:rsid w:val="003B1741"/>
    <w:rsid w:val="003B1C4A"/>
    <w:rsid w:val="003B1EDD"/>
    <w:rsid w:val="003B273A"/>
    <w:rsid w:val="003B2EF8"/>
    <w:rsid w:val="003B3688"/>
    <w:rsid w:val="003B36AC"/>
    <w:rsid w:val="003B39D1"/>
    <w:rsid w:val="003B3A31"/>
    <w:rsid w:val="003B457C"/>
    <w:rsid w:val="003B4A62"/>
    <w:rsid w:val="003B4B9B"/>
    <w:rsid w:val="003B4C27"/>
    <w:rsid w:val="003B5B5E"/>
    <w:rsid w:val="003B62D2"/>
    <w:rsid w:val="003B642E"/>
    <w:rsid w:val="003B69FF"/>
    <w:rsid w:val="003B6A29"/>
    <w:rsid w:val="003B7410"/>
    <w:rsid w:val="003B75EE"/>
    <w:rsid w:val="003B784E"/>
    <w:rsid w:val="003B7FEF"/>
    <w:rsid w:val="003C0AED"/>
    <w:rsid w:val="003C11F4"/>
    <w:rsid w:val="003C19BB"/>
    <w:rsid w:val="003C1DA2"/>
    <w:rsid w:val="003C1E4D"/>
    <w:rsid w:val="003C27F3"/>
    <w:rsid w:val="003C3332"/>
    <w:rsid w:val="003C44FA"/>
    <w:rsid w:val="003C47EE"/>
    <w:rsid w:val="003C48B2"/>
    <w:rsid w:val="003C4CB4"/>
    <w:rsid w:val="003C5287"/>
    <w:rsid w:val="003C5A51"/>
    <w:rsid w:val="003C5F0A"/>
    <w:rsid w:val="003C6383"/>
    <w:rsid w:val="003C6398"/>
    <w:rsid w:val="003C6D3A"/>
    <w:rsid w:val="003C6D90"/>
    <w:rsid w:val="003C6F89"/>
    <w:rsid w:val="003C7128"/>
    <w:rsid w:val="003C7C9E"/>
    <w:rsid w:val="003C7DB0"/>
    <w:rsid w:val="003D0C45"/>
    <w:rsid w:val="003D0EA6"/>
    <w:rsid w:val="003D1FA7"/>
    <w:rsid w:val="003D211F"/>
    <w:rsid w:val="003D232B"/>
    <w:rsid w:val="003D25EC"/>
    <w:rsid w:val="003D2A97"/>
    <w:rsid w:val="003D3311"/>
    <w:rsid w:val="003D3788"/>
    <w:rsid w:val="003D3B39"/>
    <w:rsid w:val="003D3C87"/>
    <w:rsid w:val="003D3C9A"/>
    <w:rsid w:val="003D4D5C"/>
    <w:rsid w:val="003D4DD4"/>
    <w:rsid w:val="003D5198"/>
    <w:rsid w:val="003D5A72"/>
    <w:rsid w:val="003D5C30"/>
    <w:rsid w:val="003D5DD3"/>
    <w:rsid w:val="003D5F07"/>
    <w:rsid w:val="003D61F8"/>
    <w:rsid w:val="003D63D0"/>
    <w:rsid w:val="003D6A55"/>
    <w:rsid w:val="003D6C9A"/>
    <w:rsid w:val="003D7BFF"/>
    <w:rsid w:val="003E02A0"/>
    <w:rsid w:val="003E09E9"/>
    <w:rsid w:val="003E0C3D"/>
    <w:rsid w:val="003E0E36"/>
    <w:rsid w:val="003E115D"/>
    <w:rsid w:val="003E1160"/>
    <w:rsid w:val="003E18F1"/>
    <w:rsid w:val="003E1CE8"/>
    <w:rsid w:val="003E215A"/>
    <w:rsid w:val="003E269E"/>
    <w:rsid w:val="003E2AF6"/>
    <w:rsid w:val="003E2EF3"/>
    <w:rsid w:val="003E31A5"/>
    <w:rsid w:val="003E3297"/>
    <w:rsid w:val="003E3857"/>
    <w:rsid w:val="003E3B38"/>
    <w:rsid w:val="003E3B59"/>
    <w:rsid w:val="003E3DE4"/>
    <w:rsid w:val="003E411C"/>
    <w:rsid w:val="003E4613"/>
    <w:rsid w:val="003E5D6A"/>
    <w:rsid w:val="003E5DA4"/>
    <w:rsid w:val="003E60DE"/>
    <w:rsid w:val="003E62C9"/>
    <w:rsid w:val="003E6486"/>
    <w:rsid w:val="003E673C"/>
    <w:rsid w:val="003E6A7B"/>
    <w:rsid w:val="003E6EFD"/>
    <w:rsid w:val="003E76BE"/>
    <w:rsid w:val="003E7F6D"/>
    <w:rsid w:val="003F0486"/>
    <w:rsid w:val="003F04D0"/>
    <w:rsid w:val="003F07B6"/>
    <w:rsid w:val="003F12BD"/>
    <w:rsid w:val="003F17E2"/>
    <w:rsid w:val="003F1971"/>
    <w:rsid w:val="003F1F52"/>
    <w:rsid w:val="003F2263"/>
    <w:rsid w:val="003F243F"/>
    <w:rsid w:val="003F2A73"/>
    <w:rsid w:val="003F2DCA"/>
    <w:rsid w:val="003F30DD"/>
    <w:rsid w:val="003F36D6"/>
    <w:rsid w:val="003F3895"/>
    <w:rsid w:val="003F393B"/>
    <w:rsid w:val="003F39F7"/>
    <w:rsid w:val="003F409D"/>
    <w:rsid w:val="003F4FC3"/>
    <w:rsid w:val="003F55D6"/>
    <w:rsid w:val="003F61D1"/>
    <w:rsid w:val="003F6923"/>
    <w:rsid w:val="003F6948"/>
    <w:rsid w:val="003F6A2B"/>
    <w:rsid w:val="003F72F0"/>
    <w:rsid w:val="003F7DFE"/>
    <w:rsid w:val="00400292"/>
    <w:rsid w:val="0040053A"/>
    <w:rsid w:val="0040073B"/>
    <w:rsid w:val="00400DC5"/>
    <w:rsid w:val="00401055"/>
    <w:rsid w:val="0040158B"/>
    <w:rsid w:val="004020E9"/>
    <w:rsid w:val="0040255B"/>
    <w:rsid w:val="00402E8D"/>
    <w:rsid w:val="00403551"/>
    <w:rsid w:val="0040357E"/>
    <w:rsid w:val="00403887"/>
    <w:rsid w:val="00403F16"/>
    <w:rsid w:val="00404512"/>
    <w:rsid w:val="0040463D"/>
    <w:rsid w:val="00404AF1"/>
    <w:rsid w:val="00404BBC"/>
    <w:rsid w:val="00404C3B"/>
    <w:rsid w:val="00404DF6"/>
    <w:rsid w:val="004051D8"/>
    <w:rsid w:val="00405B27"/>
    <w:rsid w:val="00405CCA"/>
    <w:rsid w:val="00405D7B"/>
    <w:rsid w:val="00405F30"/>
    <w:rsid w:val="00406723"/>
    <w:rsid w:val="00406775"/>
    <w:rsid w:val="00406B01"/>
    <w:rsid w:val="00406C3E"/>
    <w:rsid w:val="00406CBB"/>
    <w:rsid w:val="00406F19"/>
    <w:rsid w:val="004079CB"/>
    <w:rsid w:val="00407D80"/>
    <w:rsid w:val="00407F6E"/>
    <w:rsid w:val="00410C4A"/>
    <w:rsid w:val="00411941"/>
    <w:rsid w:val="00411CE3"/>
    <w:rsid w:val="00411E8B"/>
    <w:rsid w:val="0041227A"/>
    <w:rsid w:val="004123AD"/>
    <w:rsid w:val="00412DD8"/>
    <w:rsid w:val="00413002"/>
    <w:rsid w:val="004134E5"/>
    <w:rsid w:val="00413581"/>
    <w:rsid w:val="0041384F"/>
    <w:rsid w:val="00413A21"/>
    <w:rsid w:val="00413CE3"/>
    <w:rsid w:val="00413D00"/>
    <w:rsid w:val="0041410B"/>
    <w:rsid w:val="00414186"/>
    <w:rsid w:val="004144C0"/>
    <w:rsid w:val="004145DF"/>
    <w:rsid w:val="0041477D"/>
    <w:rsid w:val="00415026"/>
    <w:rsid w:val="004158A4"/>
    <w:rsid w:val="00416918"/>
    <w:rsid w:val="00416C7E"/>
    <w:rsid w:val="00416D89"/>
    <w:rsid w:val="00417BEC"/>
    <w:rsid w:val="00417BFF"/>
    <w:rsid w:val="00417C4E"/>
    <w:rsid w:val="00417C52"/>
    <w:rsid w:val="00417F0D"/>
    <w:rsid w:val="004204F0"/>
    <w:rsid w:val="004211E8"/>
    <w:rsid w:val="004216D6"/>
    <w:rsid w:val="004217FB"/>
    <w:rsid w:val="00421972"/>
    <w:rsid w:val="00422417"/>
    <w:rsid w:val="004230F9"/>
    <w:rsid w:val="0042316B"/>
    <w:rsid w:val="00423470"/>
    <w:rsid w:val="0042393B"/>
    <w:rsid w:val="00423D49"/>
    <w:rsid w:val="00423E09"/>
    <w:rsid w:val="00424364"/>
    <w:rsid w:val="00425825"/>
    <w:rsid w:val="0042586E"/>
    <w:rsid w:val="0042593B"/>
    <w:rsid w:val="00425CD5"/>
    <w:rsid w:val="00425E5F"/>
    <w:rsid w:val="00426071"/>
    <w:rsid w:val="00426509"/>
    <w:rsid w:val="0042650F"/>
    <w:rsid w:val="00426803"/>
    <w:rsid w:val="00426FCA"/>
    <w:rsid w:val="00427973"/>
    <w:rsid w:val="00427B2B"/>
    <w:rsid w:val="00427B6D"/>
    <w:rsid w:val="00427D70"/>
    <w:rsid w:val="00430651"/>
    <w:rsid w:val="00430B51"/>
    <w:rsid w:val="00431D48"/>
    <w:rsid w:val="00431DD4"/>
    <w:rsid w:val="00432B32"/>
    <w:rsid w:val="00432C13"/>
    <w:rsid w:val="00433067"/>
    <w:rsid w:val="00433878"/>
    <w:rsid w:val="0043429F"/>
    <w:rsid w:val="0043464C"/>
    <w:rsid w:val="00434792"/>
    <w:rsid w:val="00434BE1"/>
    <w:rsid w:val="00434F86"/>
    <w:rsid w:val="004354CE"/>
    <w:rsid w:val="00435701"/>
    <w:rsid w:val="004361D0"/>
    <w:rsid w:val="00436CE6"/>
    <w:rsid w:val="00436D6A"/>
    <w:rsid w:val="00437717"/>
    <w:rsid w:val="004377A6"/>
    <w:rsid w:val="004379C8"/>
    <w:rsid w:val="00437F4D"/>
    <w:rsid w:val="0044029A"/>
    <w:rsid w:val="00440F20"/>
    <w:rsid w:val="004415E4"/>
    <w:rsid w:val="00441AB4"/>
    <w:rsid w:val="00441BEE"/>
    <w:rsid w:val="00441DB9"/>
    <w:rsid w:val="0044227D"/>
    <w:rsid w:val="004434B3"/>
    <w:rsid w:val="0044383A"/>
    <w:rsid w:val="004438D9"/>
    <w:rsid w:val="00443A8A"/>
    <w:rsid w:val="0044501B"/>
    <w:rsid w:val="004451B9"/>
    <w:rsid w:val="004455B9"/>
    <w:rsid w:val="00446103"/>
    <w:rsid w:val="004466D5"/>
    <w:rsid w:val="00446A37"/>
    <w:rsid w:val="00446B5E"/>
    <w:rsid w:val="00446CF2"/>
    <w:rsid w:val="00446D10"/>
    <w:rsid w:val="00446F74"/>
    <w:rsid w:val="00447330"/>
    <w:rsid w:val="00447A41"/>
    <w:rsid w:val="00447E8F"/>
    <w:rsid w:val="00450014"/>
    <w:rsid w:val="004504F8"/>
    <w:rsid w:val="004505DD"/>
    <w:rsid w:val="00450B6E"/>
    <w:rsid w:val="00450C9C"/>
    <w:rsid w:val="004518EA"/>
    <w:rsid w:val="0045197F"/>
    <w:rsid w:val="00451B91"/>
    <w:rsid w:val="00451C14"/>
    <w:rsid w:val="004520D9"/>
    <w:rsid w:val="00452166"/>
    <w:rsid w:val="0045246C"/>
    <w:rsid w:val="00452560"/>
    <w:rsid w:val="004527F1"/>
    <w:rsid w:val="00452B52"/>
    <w:rsid w:val="00452E1C"/>
    <w:rsid w:val="0045346E"/>
    <w:rsid w:val="00453A81"/>
    <w:rsid w:val="00453EAB"/>
    <w:rsid w:val="00453F87"/>
    <w:rsid w:val="00454701"/>
    <w:rsid w:val="0045494A"/>
    <w:rsid w:val="00454B6D"/>
    <w:rsid w:val="00454CCD"/>
    <w:rsid w:val="0045506D"/>
    <w:rsid w:val="00455A00"/>
    <w:rsid w:val="00455DE6"/>
    <w:rsid w:val="00456A25"/>
    <w:rsid w:val="00456E1E"/>
    <w:rsid w:val="00456FEE"/>
    <w:rsid w:val="0045703F"/>
    <w:rsid w:val="00457135"/>
    <w:rsid w:val="00457287"/>
    <w:rsid w:val="0045781B"/>
    <w:rsid w:val="00457A49"/>
    <w:rsid w:val="00457B97"/>
    <w:rsid w:val="004604D1"/>
    <w:rsid w:val="00460652"/>
    <w:rsid w:val="00460870"/>
    <w:rsid w:val="004608B1"/>
    <w:rsid w:val="00460A70"/>
    <w:rsid w:val="00461A1F"/>
    <w:rsid w:val="00461E0C"/>
    <w:rsid w:val="0046219B"/>
    <w:rsid w:val="00462245"/>
    <w:rsid w:val="00462616"/>
    <w:rsid w:val="00462921"/>
    <w:rsid w:val="00462C1C"/>
    <w:rsid w:val="00462ED0"/>
    <w:rsid w:val="004638A6"/>
    <w:rsid w:val="004638E4"/>
    <w:rsid w:val="004638FE"/>
    <w:rsid w:val="00463946"/>
    <w:rsid w:val="004640E7"/>
    <w:rsid w:val="004640F1"/>
    <w:rsid w:val="00464167"/>
    <w:rsid w:val="00464512"/>
    <w:rsid w:val="00464EF4"/>
    <w:rsid w:val="004651B5"/>
    <w:rsid w:val="00465201"/>
    <w:rsid w:val="004654E0"/>
    <w:rsid w:val="0046587D"/>
    <w:rsid w:val="00465F08"/>
    <w:rsid w:val="0046621F"/>
    <w:rsid w:val="00466234"/>
    <w:rsid w:val="00466315"/>
    <w:rsid w:val="00466946"/>
    <w:rsid w:val="00466F78"/>
    <w:rsid w:val="00466FDA"/>
    <w:rsid w:val="00466FEF"/>
    <w:rsid w:val="0046743F"/>
    <w:rsid w:val="0046770B"/>
    <w:rsid w:val="0046777D"/>
    <w:rsid w:val="00467844"/>
    <w:rsid w:val="00467A78"/>
    <w:rsid w:val="00467C80"/>
    <w:rsid w:val="00470240"/>
    <w:rsid w:val="0047048A"/>
    <w:rsid w:val="00470BCD"/>
    <w:rsid w:val="00470D54"/>
    <w:rsid w:val="00470E5D"/>
    <w:rsid w:val="00471102"/>
    <w:rsid w:val="00471548"/>
    <w:rsid w:val="004715C3"/>
    <w:rsid w:val="00471EBA"/>
    <w:rsid w:val="00471EEA"/>
    <w:rsid w:val="0047210C"/>
    <w:rsid w:val="00472159"/>
    <w:rsid w:val="004728FF"/>
    <w:rsid w:val="00472B09"/>
    <w:rsid w:val="00472CD5"/>
    <w:rsid w:val="0047321F"/>
    <w:rsid w:val="00473765"/>
    <w:rsid w:val="00473D1A"/>
    <w:rsid w:val="00473E99"/>
    <w:rsid w:val="004746AE"/>
    <w:rsid w:val="00474CE6"/>
    <w:rsid w:val="00474FEE"/>
    <w:rsid w:val="00475353"/>
    <w:rsid w:val="0047556D"/>
    <w:rsid w:val="004758E0"/>
    <w:rsid w:val="004760E5"/>
    <w:rsid w:val="00476550"/>
    <w:rsid w:val="00476907"/>
    <w:rsid w:val="00476BE8"/>
    <w:rsid w:val="00476D6D"/>
    <w:rsid w:val="00477887"/>
    <w:rsid w:val="00477A01"/>
    <w:rsid w:val="00480254"/>
    <w:rsid w:val="00480417"/>
    <w:rsid w:val="00480538"/>
    <w:rsid w:val="00480CA8"/>
    <w:rsid w:val="004816C1"/>
    <w:rsid w:val="00481A9D"/>
    <w:rsid w:val="004824E3"/>
    <w:rsid w:val="004824EA"/>
    <w:rsid w:val="00482565"/>
    <w:rsid w:val="0048277E"/>
    <w:rsid w:val="00482810"/>
    <w:rsid w:val="00482D31"/>
    <w:rsid w:val="00483440"/>
    <w:rsid w:val="00483B8D"/>
    <w:rsid w:val="00484250"/>
    <w:rsid w:val="00484620"/>
    <w:rsid w:val="00484648"/>
    <w:rsid w:val="00484D50"/>
    <w:rsid w:val="0048538B"/>
    <w:rsid w:val="00486349"/>
    <w:rsid w:val="00486777"/>
    <w:rsid w:val="00486D7E"/>
    <w:rsid w:val="00487277"/>
    <w:rsid w:val="00487377"/>
    <w:rsid w:val="004874CD"/>
    <w:rsid w:val="0048764A"/>
    <w:rsid w:val="004877D0"/>
    <w:rsid w:val="00487D51"/>
    <w:rsid w:val="0048B991"/>
    <w:rsid w:val="004900FE"/>
    <w:rsid w:val="00490485"/>
    <w:rsid w:val="00490972"/>
    <w:rsid w:val="004909D8"/>
    <w:rsid w:val="00491689"/>
    <w:rsid w:val="004916BD"/>
    <w:rsid w:val="00491B20"/>
    <w:rsid w:val="00491DB8"/>
    <w:rsid w:val="00491FB4"/>
    <w:rsid w:val="00492BC3"/>
    <w:rsid w:val="00493402"/>
    <w:rsid w:val="0049354D"/>
    <w:rsid w:val="004935AC"/>
    <w:rsid w:val="004937DC"/>
    <w:rsid w:val="00493846"/>
    <w:rsid w:val="00493AEE"/>
    <w:rsid w:val="004949F1"/>
    <w:rsid w:val="004953AC"/>
    <w:rsid w:val="0049552C"/>
    <w:rsid w:val="00495640"/>
    <w:rsid w:val="00495D37"/>
    <w:rsid w:val="00495DC3"/>
    <w:rsid w:val="0049618B"/>
    <w:rsid w:val="00496461"/>
    <w:rsid w:val="0049665D"/>
    <w:rsid w:val="0049676B"/>
    <w:rsid w:val="0049724C"/>
    <w:rsid w:val="0049793D"/>
    <w:rsid w:val="00497D4C"/>
    <w:rsid w:val="00497FD5"/>
    <w:rsid w:val="004A0891"/>
    <w:rsid w:val="004A09B5"/>
    <w:rsid w:val="004A0E15"/>
    <w:rsid w:val="004A1038"/>
    <w:rsid w:val="004A1109"/>
    <w:rsid w:val="004A16FA"/>
    <w:rsid w:val="004A1711"/>
    <w:rsid w:val="004A17A1"/>
    <w:rsid w:val="004A1A75"/>
    <w:rsid w:val="004A1AEB"/>
    <w:rsid w:val="004A1C0E"/>
    <w:rsid w:val="004A1E30"/>
    <w:rsid w:val="004A1EA5"/>
    <w:rsid w:val="004A23D6"/>
    <w:rsid w:val="004A265A"/>
    <w:rsid w:val="004A2840"/>
    <w:rsid w:val="004A2F5F"/>
    <w:rsid w:val="004A3074"/>
    <w:rsid w:val="004A315A"/>
    <w:rsid w:val="004A33A3"/>
    <w:rsid w:val="004A41B0"/>
    <w:rsid w:val="004A43D0"/>
    <w:rsid w:val="004A43D1"/>
    <w:rsid w:val="004A43D4"/>
    <w:rsid w:val="004A45AC"/>
    <w:rsid w:val="004A4AEB"/>
    <w:rsid w:val="004A4D78"/>
    <w:rsid w:val="004A5AE5"/>
    <w:rsid w:val="004A622D"/>
    <w:rsid w:val="004A62C3"/>
    <w:rsid w:val="004A67F0"/>
    <w:rsid w:val="004A6DD2"/>
    <w:rsid w:val="004A758D"/>
    <w:rsid w:val="004A776C"/>
    <w:rsid w:val="004A7AC7"/>
    <w:rsid w:val="004A7CBA"/>
    <w:rsid w:val="004A7D58"/>
    <w:rsid w:val="004A8440"/>
    <w:rsid w:val="004B111C"/>
    <w:rsid w:val="004B1493"/>
    <w:rsid w:val="004B1A09"/>
    <w:rsid w:val="004B1B28"/>
    <w:rsid w:val="004B1E1D"/>
    <w:rsid w:val="004B1E1F"/>
    <w:rsid w:val="004B274A"/>
    <w:rsid w:val="004B3281"/>
    <w:rsid w:val="004B32BF"/>
    <w:rsid w:val="004B3391"/>
    <w:rsid w:val="004B3729"/>
    <w:rsid w:val="004B38A5"/>
    <w:rsid w:val="004B3A00"/>
    <w:rsid w:val="004B3F17"/>
    <w:rsid w:val="004B47B6"/>
    <w:rsid w:val="004B4AAB"/>
    <w:rsid w:val="004B4B4D"/>
    <w:rsid w:val="004B4CD0"/>
    <w:rsid w:val="004B4DD0"/>
    <w:rsid w:val="004B58D8"/>
    <w:rsid w:val="004B5A46"/>
    <w:rsid w:val="004B5F06"/>
    <w:rsid w:val="004B5F8D"/>
    <w:rsid w:val="004B6949"/>
    <w:rsid w:val="004B6F91"/>
    <w:rsid w:val="004B7468"/>
    <w:rsid w:val="004B78C0"/>
    <w:rsid w:val="004B7D8E"/>
    <w:rsid w:val="004B7F3F"/>
    <w:rsid w:val="004C0005"/>
    <w:rsid w:val="004C025E"/>
    <w:rsid w:val="004C05B9"/>
    <w:rsid w:val="004C0683"/>
    <w:rsid w:val="004C0AA0"/>
    <w:rsid w:val="004C0C16"/>
    <w:rsid w:val="004C0F7F"/>
    <w:rsid w:val="004C1549"/>
    <w:rsid w:val="004C1737"/>
    <w:rsid w:val="004C18B5"/>
    <w:rsid w:val="004C1922"/>
    <w:rsid w:val="004C1991"/>
    <w:rsid w:val="004C1B47"/>
    <w:rsid w:val="004C1F0B"/>
    <w:rsid w:val="004C2227"/>
    <w:rsid w:val="004C2322"/>
    <w:rsid w:val="004C3131"/>
    <w:rsid w:val="004C36E6"/>
    <w:rsid w:val="004C3864"/>
    <w:rsid w:val="004C3A40"/>
    <w:rsid w:val="004C3F0D"/>
    <w:rsid w:val="004C4678"/>
    <w:rsid w:val="004C4F2D"/>
    <w:rsid w:val="004C4F60"/>
    <w:rsid w:val="004C50EA"/>
    <w:rsid w:val="004C51D7"/>
    <w:rsid w:val="004C53D6"/>
    <w:rsid w:val="004C557E"/>
    <w:rsid w:val="004C5812"/>
    <w:rsid w:val="004C58DF"/>
    <w:rsid w:val="004C5AE2"/>
    <w:rsid w:val="004C5C9D"/>
    <w:rsid w:val="004C63E6"/>
    <w:rsid w:val="004C64EF"/>
    <w:rsid w:val="004C64FD"/>
    <w:rsid w:val="004C67D2"/>
    <w:rsid w:val="004C67E3"/>
    <w:rsid w:val="004C6A20"/>
    <w:rsid w:val="004C6C7A"/>
    <w:rsid w:val="004C6D07"/>
    <w:rsid w:val="004C7339"/>
    <w:rsid w:val="004C77F8"/>
    <w:rsid w:val="004C79EA"/>
    <w:rsid w:val="004D0709"/>
    <w:rsid w:val="004D0A42"/>
    <w:rsid w:val="004D0B70"/>
    <w:rsid w:val="004D0D72"/>
    <w:rsid w:val="004D15D9"/>
    <w:rsid w:val="004D1F4B"/>
    <w:rsid w:val="004D28CA"/>
    <w:rsid w:val="004D2B9F"/>
    <w:rsid w:val="004D31F4"/>
    <w:rsid w:val="004D3CEA"/>
    <w:rsid w:val="004D43AF"/>
    <w:rsid w:val="004D46A2"/>
    <w:rsid w:val="004D488A"/>
    <w:rsid w:val="004D4C97"/>
    <w:rsid w:val="004D58D4"/>
    <w:rsid w:val="004D5A90"/>
    <w:rsid w:val="004D5F31"/>
    <w:rsid w:val="004D7AB9"/>
    <w:rsid w:val="004D7BD8"/>
    <w:rsid w:val="004D7C7D"/>
    <w:rsid w:val="004DA287"/>
    <w:rsid w:val="004DBEB4"/>
    <w:rsid w:val="004E07A5"/>
    <w:rsid w:val="004E07CF"/>
    <w:rsid w:val="004E0F86"/>
    <w:rsid w:val="004E11D1"/>
    <w:rsid w:val="004E138B"/>
    <w:rsid w:val="004E1AED"/>
    <w:rsid w:val="004E1CFD"/>
    <w:rsid w:val="004E23AA"/>
    <w:rsid w:val="004E24F2"/>
    <w:rsid w:val="004E2FA6"/>
    <w:rsid w:val="004E36C9"/>
    <w:rsid w:val="004E378D"/>
    <w:rsid w:val="004E380B"/>
    <w:rsid w:val="004E3941"/>
    <w:rsid w:val="004E439F"/>
    <w:rsid w:val="004E45C1"/>
    <w:rsid w:val="004E58BE"/>
    <w:rsid w:val="004E5BD3"/>
    <w:rsid w:val="004E5CB0"/>
    <w:rsid w:val="004E64D0"/>
    <w:rsid w:val="004E680C"/>
    <w:rsid w:val="004E6D52"/>
    <w:rsid w:val="004E6DBC"/>
    <w:rsid w:val="004E70CD"/>
    <w:rsid w:val="004E74D0"/>
    <w:rsid w:val="004F01D1"/>
    <w:rsid w:val="004F01D8"/>
    <w:rsid w:val="004F0B58"/>
    <w:rsid w:val="004F0C91"/>
    <w:rsid w:val="004F1253"/>
    <w:rsid w:val="004F2CB4"/>
    <w:rsid w:val="004F2CC9"/>
    <w:rsid w:val="004F31B8"/>
    <w:rsid w:val="004F34AA"/>
    <w:rsid w:val="004F39A9"/>
    <w:rsid w:val="004F3C49"/>
    <w:rsid w:val="004F4370"/>
    <w:rsid w:val="004F4701"/>
    <w:rsid w:val="004F47B6"/>
    <w:rsid w:val="004F4B17"/>
    <w:rsid w:val="004F4F54"/>
    <w:rsid w:val="004F51E3"/>
    <w:rsid w:val="004F5762"/>
    <w:rsid w:val="004F58E7"/>
    <w:rsid w:val="004F5AC7"/>
    <w:rsid w:val="004F616B"/>
    <w:rsid w:val="004F6546"/>
    <w:rsid w:val="004F6BDC"/>
    <w:rsid w:val="004F6F2B"/>
    <w:rsid w:val="00500306"/>
    <w:rsid w:val="0050036F"/>
    <w:rsid w:val="00500CDB"/>
    <w:rsid w:val="005013D3"/>
    <w:rsid w:val="0050141D"/>
    <w:rsid w:val="005014DB"/>
    <w:rsid w:val="0050157B"/>
    <w:rsid w:val="00501AC8"/>
    <w:rsid w:val="00501D77"/>
    <w:rsid w:val="00502BAE"/>
    <w:rsid w:val="00502C59"/>
    <w:rsid w:val="00502D35"/>
    <w:rsid w:val="00503265"/>
    <w:rsid w:val="0050393D"/>
    <w:rsid w:val="005039EF"/>
    <w:rsid w:val="00503AD2"/>
    <w:rsid w:val="005040C6"/>
    <w:rsid w:val="00504222"/>
    <w:rsid w:val="005042FE"/>
    <w:rsid w:val="00504A59"/>
    <w:rsid w:val="00504C07"/>
    <w:rsid w:val="00504D71"/>
    <w:rsid w:val="00505640"/>
    <w:rsid w:val="005057FE"/>
    <w:rsid w:val="00505AFB"/>
    <w:rsid w:val="00505AFE"/>
    <w:rsid w:val="00505C36"/>
    <w:rsid w:val="00507179"/>
    <w:rsid w:val="00507659"/>
    <w:rsid w:val="00510032"/>
    <w:rsid w:val="00510115"/>
    <w:rsid w:val="005114B6"/>
    <w:rsid w:val="00511DFF"/>
    <w:rsid w:val="00511E62"/>
    <w:rsid w:val="0051224D"/>
    <w:rsid w:val="005126DA"/>
    <w:rsid w:val="00512E66"/>
    <w:rsid w:val="005130A6"/>
    <w:rsid w:val="005131BE"/>
    <w:rsid w:val="0051334C"/>
    <w:rsid w:val="00513A76"/>
    <w:rsid w:val="00514042"/>
    <w:rsid w:val="005143B5"/>
    <w:rsid w:val="0051519C"/>
    <w:rsid w:val="00515608"/>
    <w:rsid w:val="00515F4D"/>
    <w:rsid w:val="0051631C"/>
    <w:rsid w:val="00516833"/>
    <w:rsid w:val="00516951"/>
    <w:rsid w:val="005170B8"/>
    <w:rsid w:val="00517385"/>
    <w:rsid w:val="005174E4"/>
    <w:rsid w:val="005175EF"/>
    <w:rsid w:val="00517B6A"/>
    <w:rsid w:val="00517E4D"/>
    <w:rsid w:val="00520156"/>
    <w:rsid w:val="005212F0"/>
    <w:rsid w:val="005213CE"/>
    <w:rsid w:val="00521579"/>
    <w:rsid w:val="00521A0D"/>
    <w:rsid w:val="00521CBC"/>
    <w:rsid w:val="0052224F"/>
    <w:rsid w:val="00522439"/>
    <w:rsid w:val="005225AB"/>
    <w:rsid w:val="005226C2"/>
    <w:rsid w:val="005229D2"/>
    <w:rsid w:val="00522AD3"/>
    <w:rsid w:val="00522DF4"/>
    <w:rsid w:val="00523D03"/>
    <w:rsid w:val="00523DC8"/>
    <w:rsid w:val="0052449D"/>
    <w:rsid w:val="00524BB6"/>
    <w:rsid w:val="00524CFE"/>
    <w:rsid w:val="00524FFC"/>
    <w:rsid w:val="005254B6"/>
    <w:rsid w:val="00525B36"/>
    <w:rsid w:val="00525D63"/>
    <w:rsid w:val="00526404"/>
    <w:rsid w:val="005267FF"/>
    <w:rsid w:val="0052694D"/>
    <w:rsid w:val="00527211"/>
    <w:rsid w:val="005278A3"/>
    <w:rsid w:val="00527DB2"/>
    <w:rsid w:val="0053082E"/>
    <w:rsid w:val="00530EEA"/>
    <w:rsid w:val="00531012"/>
    <w:rsid w:val="00531061"/>
    <w:rsid w:val="005310C7"/>
    <w:rsid w:val="00531600"/>
    <w:rsid w:val="00531D13"/>
    <w:rsid w:val="00531D7B"/>
    <w:rsid w:val="00531E88"/>
    <w:rsid w:val="00531ED9"/>
    <w:rsid w:val="00532477"/>
    <w:rsid w:val="005326F3"/>
    <w:rsid w:val="005328F1"/>
    <w:rsid w:val="00532D73"/>
    <w:rsid w:val="00532D7A"/>
    <w:rsid w:val="00532D88"/>
    <w:rsid w:val="00532EDA"/>
    <w:rsid w:val="00533468"/>
    <w:rsid w:val="00533DBE"/>
    <w:rsid w:val="00533FB6"/>
    <w:rsid w:val="005345B6"/>
    <w:rsid w:val="00534A8E"/>
    <w:rsid w:val="00534D57"/>
    <w:rsid w:val="00535880"/>
    <w:rsid w:val="00535D4B"/>
    <w:rsid w:val="00535F02"/>
    <w:rsid w:val="0053659C"/>
    <w:rsid w:val="00536BED"/>
    <w:rsid w:val="00536D92"/>
    <w:rsid w:val="005371EE"/>
    <w:rsid w:val="00537424"/>
    <w:rsid w:val="0053744D"/>
    <w:rsid w:val="0053780D"/>
    <w:rsid w:val="0054025A"/>
    <w:rsid w:val="0054149F"/>
    <w:rsid w:val="00541F3F"/>
    <w:rsid w:val="005424C0"/>
    <w:rsid w:val="00542806"/>
    <w:rsid w:val="00542815"/>
    <w:rsid w:val="0054304D"/>
    <w:rsid w:val="0054320B"/>
    <w:rsid w:val="005432C3"/>
    <w:rsid w:val="005434A5"/>
    <w:rsid w:val="00543FC9"/>
    <w:rsid w:val="005440BC"/>
    <w:rsid w:val="00544484"/>
    <w:rsid w:val="00544CD5"/>
    <w:rsid w:val="00544DD5"/>
    <w:rsid w:val="0054520D"/>
    <w:rsid w:val="00545303"/>
    <w:rsid w:val="0054587C"/>
    <w:rsid w:val="00545AC4"/>
    <w:rsid w:val="00546DEF"/>
    <w:rsid w:val="0054781A"/>
    <w:rsid w:val="00547C32"/>
    <w:rsid w:val="00547D81"/>
    <w:rsid w:val="0054BC33"/>
    <w:rsid w:val="00550495"/>
    <w:rsid w:val="00550BCA"/>
    <w:rsid w:val="00550BDF"/>
    <w:rsid w:val="00550CB8"/>
    <w:rsid w:val="00550DED"/>
    <w:rsid w:val="005513DD"/>
    <w:rsid w:val="00551441"/>
    <w:rsid w:val="00551B98"/>
    <w:rsid w:val="00552292"/>
    <w:rsid w:val="005526DE"/>
    <w:rsid w:val="00552B32"/>
    <w:rsid w:val="00552EF1"/>
    <w:rsid w:val="0055359D"/>
    <w:rsid w:val="00554099"/>
    <w:rsid w:val="00554316"/>
    <w:rsid w:val="00554ABB"/>
    <w:rsid w:val="00554E27"/>
    <w:rsid w:val="00555244"/>
    <w:rsid w:val="00555987"/>
    <w:rsid w:val="00555FA5"/>
    <w:rsid w:val="00556398"/>
    <w:rsid w:val="00556ACB"/>
    <w:rsid w:val="0055702B"/>
    <w:rsid w:val="00557221"/>
    <w:rsid w:val="0055780F"/>
    <w:rsid w:val="00557872"/>
    <w:rsid w:val="00557DA7"/>
    <w:rsid w:val="0056000E"/>
    <w:rsid w:val="00560C85"/>
    <w:rsid w:val="00561078"/>
    <w:rsid w:val="0056107E"/>
    <w:rsid w:val="0056112F"/>
    <w:rsid w:val="00561746"/>
    <w:rsid w:val="005622D4"/>
    <w:rsid w:val="0056256D"/>
    <w:rsid w:val="005627D1"/>
    <w:rsid w:val="0056324F"/>
    <w:rsid w:val="005632F3"/>
    <w:rsid w:val="005638DA"/>
    <w:rsid w:val="005638F0"/>
    <w:rsid w:val="005639FE"/>
    <w:rsid w:val="00563A36"/>
    <w:rsid w:val="00563ADC"/>
    <w:rsid w:val="0056431D"/>
    <w:rsid w:val="005643C9"/>
    <w:rsid w:val="005647F0"/>
    <w:rsid w:val="0056520E"/>
    <w:rsid w:val="005653EE"/>
    <w:rsid w:val="0056581B"/>
    <w:rsid w:val="005658DA"/>
    <w:rsid w:val="005658F0"/>
    <w:rsid w:val="00565C68"/>
    <w:rsid w:val="00565CB9"/>
    <w:rsid w:val="00566455"/>
    <w:rsid w:val="005666D8"/>
    <w:rsid w:val="00566704"/>
    <w:rsid w:val="005667C7"/>
    <w:rsid w:val="00566DD4"/>
    <w:rsid w:val="005670D4"/>
    <w:rsid w:val="005671D5"/>
    <w:rsid w:val="00567225"/>
    <w:rsid w:val="005675E9"/>
    <w:rsid w:val="00570244"/>
    <w:rsid w:val="0057038E"/>
    <w:rsid w:val="0057042F"/>
    <w:rsid w:val="005706A2"/>
    <w:rsid w:val="00570831"/>
    <w:rsid w:val="005710BB"/>
    <w:rsid w:val="005710F3"/>
    <w:rsid w:val="005710F9"/>
    <w:rsid w:val="00571565"/>
    <w:rsid w:val="005718B7"/>
    <w:rsid w:val="005718E0"/>
    <w:rsid w:val="0057228F"/>
    <w:rsid w:val="0057236C"/>
    <w:rsid w:val="005725CF"/>
    <w:rsid w:val="0057281C"/>
    <w:rsid w:val="00573354"/>
    <w:rsid w:val="00573570"/>
    <w:rsid w:val="005736F9"/>
    <w:rsid w:val="00573EEF"/>
    <w:rsid w:val="00573FA6"/>
    <w:rsid w:val="005742A8"/>
    <w:rsid w:val="00574EA8"/>
    <w:rsid w:val="00574FD1"/>
    <w:rsid w:val="005750F2"/>
    <w:rsid w:val="00575133"/>
    <w:rsid w:val="0057586D"/>
    <w:rsid w:val="00576302"/>
    <w:rsid w:val="005767EF"/>
    <w:rsid w:val="00576F49"/>
    <w:rsid w:val="005777E4"/>
    <w:rsid w:val="00577E09"/>
    <w:rsid w:val="00577EF2"/>
    <w:rsid w:val="00577EFE"/>
    <w:rsid w:val="00580326"/>
    <w:rsid w:val="00580B9D"/>
    <w:rsid w:val="00580C14"/>
    <w:rsid w:val="005812B1"/>
    <w:rsid w:val="00581A9C"/>
    <w:rsid w:val="00581D76"/>
    <w:rsid w:val="00581F39"/>
    <w:rsid w:val="00582274"/>
    <w:rsid w:val="005827D5"/>
    <w:rsid w:val="00582D6E"/>
    <w:rsid w:val="00583386"/>
    <w:rsid w:val="005835E8"/>
    <w:rsid w:val="005838BA"/>
    <w:rsid w:val="00583DA1"/>
    <w:rsid w:val="0058457B"/>
    <w:rsid w:val="00584B52"/>
    <w:rsid w:val="00584B96"/>
    <w:rsid w:val="00584BC0"/>
    <w:rsid w:val="00585C3C"/>
    <w:rsid w:val="00585CC1"/>
    <w:rsid w:val="00585D3B"/>
    <w:rsid w:val="0058607D"/>
    <w:rsid w:val="005863D1"/>
    <w:rsid w:val="005867F8"/>
    <w:rsid w:val="00586912"/>
    <w:rsid w:val="0058739C"/>
    <w:rsid w:val="005900E0"/>
    <w:rsid w:val="00590405"/>
    <w:rsid w:val="00590CDB"/>
    <w:rsid w:val="00590E75"/>
    <w:rsid w:val="0059185E"/>
    <w:rsid w:val="005919FD"/>
    <w:rsid w:val="0059232D"/>
    <w:rsid w:val="00592628"/>
    <w:rsid w:val="00592696"/>
    <w:rsid w:val="00592CEF"/>
    <w:rsid w:val="00593174"/>
    <w:rsid w:val="00593E83"/>
    <w:rsid w:val="00593EC9"/>
    <w:rsid w:val="00594145"/>
    <w:rsid w:val="005941FA"/>
    <w:rsid w:val="00594314"/>
    <w:rsid w:val="00595944"/>
    <w:rsid w:val="00595B96"/>
    <w:rsid w:val="00595BAA"/>
    <w:rsid w:val="00595FDF"/>
    <w:rsid w:val="005961DD"/>
    <w:rsid w:val="005966A4"/>
    <w:rsid w:val="005968B3"/>
    <w:rsid w:val="00596BA8"/>
    <w:rsid w:val="00597EA0"/>
    <w:rsid w:val="005A0157"/>
    <w:rsid w:val="005A03C6"/>
    <w:rsid w:val="005A06FA"/>
    <w:rsid w:val="005A0752"/>
    <w:rsid w:val="005A0CFA"/>
    <w:rsid w:val="005A1D42"/>
    <w:rsid w:val="005A20BC"/>
    <w:rsid w:val="005A2A87"/>
    <w:rsid w:val="005A3960"/>
    <w:rsid w:val="005A43BF"/>
    <w:rsid w:val="005A43E5"/>
    <w:rsid w:val="005A4C53"/>
    <w:rsid w:val="005A4D83"/>
    <w:rsid w:val="005A4E58"/>
    <w:rsid w:val="005A5698"/>
    <w:rsid w:val="005A5D10"/>
    <w:rsid w:val="005A63C0"/>
    <w:rsid w:val="005A64A0"/>
    <w:rsid w:val="005A6637"/>
    <w:rsid w:val="005A7745"/>
    <w:rsid w:val="005A7F29"/>
    <w:rsid w:val="005B025F"/>
    <w:rsid w:val="005B0423"/>
    <w:rsid w:val="005B0C97"/>
    <w:rsid w:val="005B0CB1"/>
    <w:rsid w:val="005B2378"/>
    <w:rsid w:val="005B2BB8"/>
    <w:rsid w:val="005B33EB"/>
    <w:rsid w:val="005B3481"/>
    <w:rsid w:val="005B3B39"/>
    <w:rsid w:val="005B3C57"/>
    <w:rsid w:val="005B3E13"/>
    <w:rsid w:val="005B4403"/>
    <w:rsid w:val="005B4B17"/>
    <w:rsid w:val="005B4BFB"/>
    <w:rsid w:val="005B5F26"/>
    <w:rsid w:val="005B613B"/>
    <w:rsid w:val="005B619C"/>
    <w:rsid w:val="005B75BD"/>
    <w:rsid w:val="005B7E97"/>
    <w:rsid w:val="005B7F08"/>
    <w:rsid w:val="005C09D4"/>
    <w:rsid w:val="005C143B"/>
    <w:rsid w:val="005C1726"/>
    <w:rsid w:val="005C1B65"/>
    <w:rsid w:val="005C1DFC"/>
    <w:rsid w:val="005C1F1B"/>
    <w:rsid w:val="005C2047"/>
    <w:rsid w:val="005C26E9"/>
    <w:rsid w:val="005C2B21"/>
    <w:rsid w:val="005C3174"/>
    <w:rsid w:val="005C3248"/>
    <w:rsid w:val="005C35E2"/>
    <w:rsid w:val="005C3EF4"/>
    <w:rsid w:val="005C4641"/>
    <w:rsid w:val="005C4D24"/>
    <w:rsid w:val="005C4F8C"/>
    <w:rsid w:val="005C4FFE"/>
    <w:rsid w:val="005C50C9"/>
    <w:rsid w:val="005C57AD"/>
    <w:rsid w:val="005C5FDA"/>
    <w:rsid w:val="005C61BF"/>
    <w:rsid w:val="005C63B3"/>
    <w:rsid w:val="005C695F"/>
    <w:rsid w:val="005C7B57"/>
    <w:rsid w:val="005C7C36"/>
    <w:rsid w:val="005C7EEF"/>
    <w:rsid w:val="005D003C"/>
    <w:rsid w:val="005D00BA"/>
    <w:rsid w:val="005D00CE"/>
    <w:rsid w:val="005D0262"/>
    <w:rsid w:val="005D0598"/>
    <w:rsid w:val="005D0B0E"/>
    <w:rsid w:val="005D0B6F"/>
    <w:rsid w:val="005D0C75"/>
    <w:rsid w:val="005D10E5"/>
    <w:rsid w:val="005D1264"/>
    <w:rsid w:val="005D183D"/>
    <w:rsid w:val="005D1B98"/>
    <w:rsid w:val="005D1D30"/>
    <w:rsid w:val="005D20D4"/>
    <w:rsid w:val="005D2683"/>
    <w:rsid w:val="005D26C8"/>
    <w:rsid w:val="005D330B"/>
    <w:rsid w:val="005D33EA"/>
    <w:rsid w:val="005D3686"/>
    <w:rsid w:val="005D39FA"/>
    <w:rsid w:val="005D3DE1"/>
    <w:rsid w:val="005D3F8F"/>
    <w:rsid w:val="005D4081"/>
    <w:rsid w:val="005D5E51"/>
    <w:rsid w:val="005D6E34"/>
    <w:rsid w:val="005D7658"/>
    <w:rsid w:val="005D7D8C"/>
    <w:rsid w:val="005E02C2"/>
    <w:rsid w:val="005E1328"/>
    <w:rsid w:val="005E22C4"/>
    <w:rsid w:val="005E26AC"/>
    <w:rsid w:val="005E2C36"/>
    <w:rsid w:val="005E2D5F"/>
    <w:rsid w:val="005E2E5C"/>
    <w:rsid w:val="005E2E78"/>
    <w:rsid w:val="005E31FE"/>
    <w:rsid w:val="005E3F94"/>
    <w:rsid w:val="005E4098"/>
    <w:rsid w:val="005E4841"/>
    <w:rsid w:val="005E4C92"/>
    <w:rsid w:val="005E4D0C"/>
    <w:rsid w:val="005E4F78"/>
    <w:rsid w:val="005E5243"/>
    <w:rsid w:val="005E588F"/>
    <w:rsid w:val="005E58C5"/>
    <w:rsid w:val="005E5F2F"/>
    <w:rsid w:val="005E60E3"/>
    <w:rsid w:val="005E635F"/>
    <w:rsid w:val="005E6481"/>
    <w:rsid w:val="005E6543"/>
    <w:rsid w:val="005E6BBA"/>
    <w:rsid w:val="005E6F61"/>
    <w:rsid w:val="005E6FDC"/>
    <w:rsid w:val="005E79CB"/>
    <w:rsid w:val="005E7AB4"/>
    <w:rsid w:val="005F0F24"/>
    <w:rsid w:val="005F0F69"/>
    <w:rsid w:val="005F1019"/>
    <w:rsid w:val="005F1458"/>
    <w:rsid w:val="005F1718"/>
    <w:rsid w:val="005F177A"/>
    <w:rsid w:val="005F1CBF"/>
    <w:rsid w:val="005F1CFA"/>
    <w:rsid w:val="005F2007"/>
    <w:rsid w:val="005F23DC"/>
    <w:rsid w:val="005F2634"/>
    <w:rsid w:val="005F361F"/>
    <w:rsid w:val="005F37CF"/>
    <w:rsid w:val="005F41D3"/>
    <w:rsid w:val="005F4514"/>
    <w:rsid w:val="005F455A"/>
    <w:rsid w:val="005F46AB"/>
    <w:rsid w:val="005F4B81"/>
    <w:rsid w:val="005F4C58"/>
    <w:rsid w:val="005F4CF6"/>
    <w:rsid w:val="005F4EE2"/>
    <w:rsid w:val="005F4EFE"/>
    <w:rsid w:val="005F5593"/>
    <w:rsid w:val="005F5AC2"/>
    <w:rsid w:val="005F5B2C"/>
    <w:rsid w:val="005F6122"/>
    <w:rsid w:val="005F68BA"/>
    <w:rsid w:val="005F6D0B"/>
    <w:rsid w:val="0060077A"/>
    <w:rsid w:val="00600CEB"/>
    <w:rsid w:val="00600E8C"/>
    <w:rsid w:val="00601666"/>
    <w:rsid w:val="0060181B"/>
    <w:rsid w:val="00602C88"/>
    <w:rsid w:val="006034F5"/>
    <w:rsid w:val="00603F09"/>
    <w:rsid w:val="006046AA"/>
    <w:rsid w:val="00604AF4"/>
    <w:rsid w:val="00604CBD"/>
    <w:rsid w:val="00604DEC"/>
    <w:rsid w:val="00605261"/>
    <w:rsid w:val="00605933"/>
    <w:rsid w:val="00606A87"/>
    <w:rsid w:val="00606A9B"/>
    <w:rsid w:val="0060734E"/>
    <w:rsid w:val="00607770"/>
    <w:rsid w:val="00607986"/>
    <w:rsid w:val="00607C08"/>
    <w:rsid w:val="00607FDB"/>
    <w:rsid w:val="006101B6"/>
    <w:rsid w:val="0061024A"/>
    <w:rsid w:val="006102A1"/>
    <w:rsid w:val="0061035D"/>
    <w:rsid w:val="006104F5"/>
    <w:rsid w:val="006105C0"/>
    <w:rsid w:val="00610656"/>
    <w:rsid w:val="00610D67"/>
    <w:rsid w:val="00610EDC"/>
    <w:rsid w:val="00610FE7"/>
    <w:rsid w:val="006118C3"/>
    <w:rsid w:val="00611F59"/>
    <w:rsid w:val="00611F8D"/>
    <w:rsid w:val="006126A1"/>
    <w:rsid w:val="006128E9"/>
    <w:rsid w:val="0061293F"/>
    <w:rsid w:val="00612C80"/>
    <w:rsid w:val="00612D81"/>
    <w:rsid w:val="0061304A"/>
    <w:rsid w:val="00613103"/>
    <w:rsid w:val="006134A4"/>
    <w:rsid w:val="00613DBD"/>
    <w:rsid w:val="00613DE3"/>
    <w:rsid w:val="00614216"/>
    <w:rsid w:val="006150CB"/>
    <w:rsid w:val="00615377"/>
    <w:rsid w:val="00615A36"/>
    <w:rsid w:val="00615D14"/>
    <w:rsid w:val="00615FD4"/>
    <w:rsid w:val="006160AF"/>
    <w:rsid w:val="0061649F"/>
    <w:rsid w:val="00616BCB"/>
    <w:rsid w:val="00616D41"/>
    <w:rsid w:val="00616E79"/>
    <w:rsid w:val="00616F42"/>
    <w:rsid w:val="00616FFF"/>
    <w:rsid w:val="006172DF"/>
    <w:rsid w:val="00617460"/>
    <w:rsid w:val="00617997"/>
    <w:rsid w:val="00617ACF"/>
    <w:rsid w:val="0062011A"/>
    <w:rsid w:val="0062057D"/>
    <w:rsid w:val="006205FE"/>
    <w:rsid w:val="006209C7"/>
    <w:rsid w:val="006210BC"/>
    <w:rsid w:val="006216B8"/>
    <w:rsid w:val="00621EB6"/>
    <w:rsid w:val="00621F8F"/>
    <w:rsid w:val="00621FD2"/>
    <w:rsid w:val="00622488"/>
    <w:rsid w:val="00623346"/>
    <w:rsid w:val="00623D34"/>
    <w:rsid w:val="00624210"/>
    <w:rsid w:val="0062462D"/>
    <w:rsid w:val="0062480D"/>
    <w:rsid w:val="00625472"/>
    <w:rsid w:val="006255FB"/>
    <w:rsid w:val="00625A39"/>
    <w:rsid w:val="00626137"/>
    <w:rsid w:val="0062640F"/>
    <w:rsid w:val="006266A9"/>
    <w:rsid w:val="00626911"/>
    <w:rsid w:val="00626A12"/>
    <w:rsid w:val="00627013"/>
    <w:rsid w:val="00627054"/>
    <w:rsid w:val="00627101"/>
    <w:rsid w:val="006278C7"/>
    <w:rsid w:val="00627CCA"/>
    <w:rsid w:val="00627DB4"/>
    <w:rsid w:val="006300C4"/>
    <w:rsid w:val="00630751"/>
    <w:rsid w:val="00630DA5"/>
    <w:rsid w:val="00632883"/>
    <w:rsid w:val="00632907"/>
    <w:rsid w:val="006329B7"/>
    <w:rsid w:val="00632B4C"/>
    <w:rsid w:val="00632CBC"/>
    <w:rsid w:val="00632E4F"/>
    <w:rsid w:val="00633C25"/>
    <w:rsid w:val="00633F70"/>
    <w:rsid w:val="006340EF"/>
    <w:rsid w:val="00634486"/>
    <w:rsid w:val="006344F2"/>
    <w:rsid w:val="00634A20"/>
    <w:rsid w:val="00634A38"/>
    <w:rsid w:val="00634C4E"/>
    <w:rsid w:val="00634D54"/>
    <w:rsid w:val="00634F4A"/>
    <w:rsid w:val="00635C3A"/>
    <w:rsid w:val="00635CD8"/>
    <w:rsid w:val="00635EAA"/>
    <w:rsid w:val="00635F1E"/>
    <w:rsid w:val="0063622A"/>
    <w:rsid w:val="00636985"/>
    <w:rsid w:val="006369A2"/>
    <w:rsid w:val="00636F11"/>
    <w:rsid w:val="0063765C"/>
    <w:rsid w:val="00637B7D"/>
    <w:rsid w:val="006401F0"/>
    <w:rsid w:val="00640520"/>
    <w:rsid w:val="006406C5"/>
    <w:rsid w:val="00641346"/>
    <w:rsid w:val="00641F72"/>
    <w:rsid w:val="0064236A"/>
    <w:rsid w:val="00643A2B"/>
    <w:rsid w:val="00643EA1"/>
    <w:rsid w:val="006441EB"/>
    <w:rsid w:val="006446EA"/>
    <w:rsid w:val="00644D0B"/>
    <w:rsid w:val="00644DD0"/>
    <w:rsid w:val="00645578"/>
    <w:rsid w:val="006456BB"/>
    <w:rsid w:val="006457CE"/>
    <w:rsid w:val="006457D4"/>
    <w:rsid w:val="0064585D"/>
    <w:rsid w:val="006459A6"/>
    <w:rsid w:val="00645D9F"/>
    <w:rsid w:val="006468DC"/>
    <w:rsid w:val="00646AC8"/>
    <w:rsid w:val="006472A3"/>
    <w:rsid w:val="00650C1B"/>
    <w:rsid w:val="00651140"/>
    <w:rsid w:val="00651143"/>
    <w:rsid w:val="006514B1"/>
    <w:rsid w:val="006514D7"/>
    <w:rsid w:val="006517A3"/>
    <w:rsid w:val="006522C8"/>
    <w:rsid w:val="0065239B"/>
    <w:rsid w:val="0065258C"/>
    <w:rsid w:val="0065277A"/>
    <w:rsid w:val="00652C50"/>
    <w:rsid w:val="00652DF6"/>
    <w:rsid w:val="00653591"/>
    <w:rsid w:val="006544CF"/>
    <w:rsid w:val="006546F9"/>
    <w:rsid w:val="00654905"/>
    <w:rsid w:val="00654907"/>
    <w:rsid w:val="00654BFA"/>
    <w:rsid w:val="00654F0F"/>
    <w:rsid w:val="0065519E"/>
    <w:rsid w:val="00655678"/>
    <w:rsid w:val="006558BE"/>
    <w:rsid w:val="00656C04"/>
    <w:rsid w:val="0065752E"/>
    <w:rsid w:val="006600BF"/>
    <w:rsid w:val="00660146"/>
    <w:rsid w:val="00660ED9"/>
    <w:rsid w:val="006616D2"/>
    <w:rsid w:val="00662B70"/>
    <w:rsid w:val="00663428"/>
    <w:rsid w:val="00663BDF"/>
    <w:rsid w:val="00664225"/>
    <w:rsid w:val="006649EE"/>
    <w:rsid w:val="006651B5"/>
    <w:rsid w:val="0066559D"/>
    <w:rsid w:val="006655A4"/>
    <w:rsid w:val="0066585E"/>
    <w:rsid w:val="00666088"/>
    <w:rsid w:val="006666E5"/>
    <w:rsid w:val="00666A47"/>
    <w:rsid w:val="00667DA5"/>
    <w:rsid w:val="00667FE0"/>
    <w:rsid w:val="006707A1"/>
    <w:rsid w:val="006711EC"/>
    <w:rsid w:val="0067155D"/>
    <w:rsid w:val="006715DB"/>
    <w:rsid w:val="0067182A"/>
    <w:rsid w:val="00671C0E"/>
    <w:rsid w:val="006731E9"/>
    <w:rsid w:val="0067347A"/>
    <w:rsid w:val="006739EF"/>
    <w:rsid w:val="00673AF0"/>
    <w:rsid w:val="00674359"/>
    <w:rsid w:val="00674743"/>
    <w:rsid w:val="00674CE6"/>
    <w:rsid w:val="0067585A"/>
    <w:rsid w:val="0067589B"/>
    <w:rsid w:val="00675C86"/>
    <w:rsid w:val="00675E96"/>
    <w:rsid w:val="00676067"/>
    <w:rsid w:val="0067639E"/>
    <w:rsid w:val="00676950"/>
    <w:rsid w:val="00676BF8"/>
    <w:rsid w:val="006774DC"/>
    <w:rsid w:val="00677A6E"/>
    <w:rsid w:val="00677DD0"/>
    <w:rsid w:val="00681829"/>
    <w:rsid w:val="00681C28"/>
    <w:rsid w:val="006828B1"/>
    <w:rsid w:val="00682ABA"/>
    <w:rsid w:val="006830C8"/>
    <w:rsid w:val="00683106"/>
    <w:rsid w:val="00683444"/>
    <w:rsid w:val="00683ACE"/>
    <w:rsid w:val="00685336"/>
    <w:rsid w:val="006858DC"/>
    <w:rsid w:val="00685991"/>
    <w:rsid w:val="00685C2A"/>
    <w:rsid w:val="006863E5"/>
    <w:rsid w:val="0068648F"/>
    <w:rsid w:val="00686500"/>
    <w:rsid w:val="006865F7"/>
    <w:rsid w:val="0068752F"/>
    <w:rsid w:val="00690272"/>
    <w:rsid w:val="00690332"/>
    <w:rsid w:val="00690424"/>
    <w:rsid w:val="006910D1"/>
    <w:rsid w:val="006911DA"/>
    <w:rsid w:val="00691340"/>
    <w:rsid w:val="006913B3"/>
    <w:rsid w:val="006923B4"/>
    <w:rsid w:val="00692C64"/>
    <w:rsid w:val="00692E46"/>
    <w:rsid w:val="006933B5"/>
    <w:rsid w:val="00693578"/>
    <w:rsid w:val="00693CAE"/>
    <w:rsid w:val="00693E47"/>
    <w:rsid w:val="0069403D"/>
    <w:rsid w:val="00694B45"/>
    <w:rsid w:val="00694CA7"/>
    <w:rsid w:val="00695985"/>
    <w:rsid w:val="00695BE5"/>
    <w:rsid w:val="00695C4C"/>
    <w:rsid w:val="00695DBE"/>
    <w:rsid w:val="00696C21"/>
    <w:rsid w:val="00696C57"/>
    <w:rsid w:val="00696C7F"/>
    <w:rsid w:val="006970A9"/>
    <w:rsid w:val="00697681"/>
    <w:rsid w:val="00697938"/>
    <w:rsid w:val="00697FC9"/>
    <w:rsid w:val="006A00BB"/>
    <w:rsid w:val="006A1302"/>
    <w:rsid w:val="006A1408"/>
    <w:rsid w:val="006A1885"/>
    <w:rsid w:val="006A1D88"/>
    <w:rsid w:val="006A2342"/>
    <w:rsid w:val="006A239D"/>
    <w:rsid w:val="006A2E56"/>
    <w:rsid w:val="006A2E86"/>
    <w:rsid w:val="006A3A21"/>
    <w:rsid w:val="006A449F"/>
    <w:rsid w:val="006A4A09"/>
    <w:rsid w:val="006A5004"/>
    <w:rsid w:val="006A506D"/>
    <w:rsid w:val="006A5CF4"/>
    <w:rsid w:val="006A5EAD"/>
    <w:rsid w:val="006A608E"/>
    <w:rsid w:val="006A67B9"/>
    <w:rsid w:val="006A6871"/>
    <w:rsid w:val="006A6986"/>
    <w:rsid w:val="006A72B3"/>
    <w:rsid w:val="006A73E7"/>
    <w:rsid w:val="006A7AF1"/>
    <w:rsid w:val="006A7DF2"/>
    <w:rsid w:val="006ACDF2"/>
    <w:rsid w:val="006B0132"/>
    <w:rsid w:val="006B0292"/>
    <w:rsid w:val="006B0923"/>
    <w:rsid w:val="006B0BE6"/>
    <w:rsid w:val="006B0CA4"/>
    <w:rsid w:val="006B0E4F"/>
    <w:rsid w:val="006B12FB"/>
    <w:rsid w:val="006B15CB"/>
    <w:rsid w:val="006B2232"/>
    <w:rsid w:val="006B2484"/>
    <w:rsid w:val="006B2696"/>
    <w:rsid w:val="006B306D"/>
    <w:rsid w:val="006B3384"/>
    <w:rsid w:val="006B444B"/>
    <w:rsid w:val="006B5490"/>
    <w:rsid w:val="006B572B"/>
    <w:rsid w:val="006B60EF"/>
    <w:rsid w:val="006B6598"/>
    <w:rsid w:val="006B67AC"/>
    <w:rsid w:val="006B6836"/>
    <w:rsid w:val="006B6B12"/>
    <w:rsid w:val="006B7056"/>
    <w:rsid w:val="006B780F"/>
    <w:rsid w:val="006B79FF"/>
    <w:rsid w:val="006B7C56"/>
    <w:rsid w:val="006B7C8E"/>
    <w:rsid w:val="006C06B9"/>
    <w:rsid w:val="006C06D2"/>
    <w:rsid w:val="006C08BF"/>
    <w:rsid w:val="006C0A27"/>
    <w:rsid w:val="006C1051"/>
    <w:rsid w:val="006C19AD"/>
    <w:rsid w:val="006C1B93"/>
    <w:rsid w:val="006C2092"/>
    <w:rsid w:val="006C217C"/>
    <w:rsid w:val="006C2486"/>
    <w:rsid w:val="006C2C10"/>
    <w:rsid w:val="006C375B"/>
    <w:rsid w:val="006C3936"/>
    <w:rsid w:val="006C3CA3"/>
    <w:rsid w:val="006C4696"/>
    <w:rsid w:val="006C496D"/>
    <w:rsid w:val="006C4A93"/>
    <w:rsid w:val="006C4DAD"/>
    <w:rsid w:val="006C4F4D"/>
    <w:rsid w:val="006C5051"/>
    <w:rsid w:val="006C5113"/>
    <w:rsid w:val="006C5403"/>
    <w:rsid w:val="006C54C2"/>
    <w:rsid w:val="006C6147"/>
    <w:rsid w:val="006C6424"/>
    <w:rsid w:val="006C6E84"/>
    <w:rsid w:val="006C70BC"/>
    <w:rsid w:val="006C7301"/>
    <w:rsid w:val="006C7487"/>
    <w:rsid w:val="006C7526"/>
    <w:rsid w:val="006C7849"/>
    <w:rsid w:val="006D0160"/>
    <w:rsid w:val="006D0284"/>
    <w:rsid w:val="006D0440"/>
    <w:rsid w:val="006D04E0"/>
    <w:rsid w:val="006D0810"/>
    <w:rsid w:val="006D0961"/>
    <w:rsid w:val="006D0E7B"/>
    <w:rsid w:val="006D166B"/>
    <w:rsid w:val="006D18FA"/>
    <w:rsid w:val="006D1C8E"/>
    <w:rsid w:val="006D24A1"/>
    <w:rsid w:val="006D2981"/>
    <w:rsid w:val="006D2FEA"/>
    <w:rsid w:val="006D2FFE"/>
    <w:rsid w:val="006D3598"/>
    <w:rsid w:val="006D3D17"/>
    <w:rsid w:val="006D4176"/>
    <w:rsid w:val="006D4234"/>
    <w:rsid w:val="006D42D8"/>
    <w:rsid w:val="006D47AC"/>
    <w:rsid w:val="006D4B01"/>
    <w:rsid w:val="006D4D6D"/>
    <w:rsid w:val="006D4D87"/>
    <w:rsid w:val="006D50BB"/>
    <w:rsid w:val="006D5383"/>
    <w:rsid w:val="006D53D8"/>
    <w:rsid w:val="006D589D"/>
    <w:rsid w:val="006D6103"/>
    <w:rsid w:val="006D66DD"/>
    <w:rsid w:val="006D676D"/>
    <w:rsid w:val="006D682B"/>
    <w:rsid w:val="006D68CC"/>
    <w:rsid w:val="006D6BA3"/>
    <w:rsid w:val="006D6F69"/>
    <w:rsid w:val="006D7810"/>
    <w:rsid w:val="006D7D48"/>
    <w:rsid w:val="006E027A"/>
    <w:rsid w:val="006E08B0"/>
    <w:rsid w:val="006E09A8"/>
    <w:rsid w:val="006E09B1"/>
    <w:rsid w:val="006E19B8"/>
    <w:rsid w:val="006E1B72"/>
    <w:rsid w:val="006E1BF7"/>
    <w:rsid w:val="006E21E5"/>
    <w:rsid w:val="006E2E28"/>
    <w:rsid w:val="006E2E7A"/>
    <w:rsid w:val="006E2EB9"/>
    <w:rsid w:val="006E323D"/>
    <w:rsid w:val="006E32AC"/>
    <w:rsid w:val="006E343C"/>
    <w:rsid w:val="006E347C"/>
    <w:rsid w:val="006E36CE"/>
    <w:rsid w:val="006E3A35"/>
    <w:rsid w:val="006E3B7E"/>
    <w:rsid w:val="006E4246"/>
    <w:rsid w:val="006E42FE"/>
    <w:rsid w:val="006E51EC"/>
    <w:rsid w:val="006E52AD"/>
    <w:rsid w:val="006E56A5"/>
    <w:rsid w:val="006E5799"/>
    <w:rsid w:val="006E5BD7"/>
    <w:rsid w:val="006E6393"/>
    <w:rsid w:val="006E6428"/>
    <w:rsid w:val="006E6AC6"/>
    <w:rsid w:val="006E6DFA"/>
    <w:rsid w:val="006E72B2"/>
    <w:rsid w:val="006E7386"/>
    <w:rsid w:val="006F00DC"/>
    <w:rsid w:val="006F0149"/>
    <w:rsid w:val="006F05AB"/>
    <w:rsid w:val="006F0D60"/>
    <w:rsid w:val="006F10A4"/>
    <w:rsid w:val="006F14F0"/>
    <w:rsid w:val="006F17B2"/>
    <w:rsid w:val="006F1B87"/>
    <w:rsid w:val="006F1CB9"/>
    <w:rsid w:val="006F2265"/>
    <w:rsid w:val="006F272F"/>
    <w:rsid w:val="006F2BE3"/>
    <w:rsid w:val="006F2F86"/>
    <w:rsid w:val="006F31F9"/>
    <w:rsid w:val="006F33B8"/>
    <w:rsid w:val="006F3773"/>
    <w:rsid w:val="006F3B9D"/>
    <w:rsid w:val="006F3BFE"/>
    <w:rsid w:val="006F3C06"/>
    <w:rsid w:val="006F3F8C"/>
    <w:rsid w:val="006F45DE"/>
    <w:rsid w:val="006F4680"/>
    <w:rsid w:val="006F4C05"/>
    <w:rsid w:val="006F4C8A"/>
    <w:rsid w:val="006F4EE5"/>
    <w:rsid w:val="006F522E"/>
    <w:rsid w:val="006F5A24"/>
    <w:rsid w:val="006F5FE2"/>
    <w:rsid w:val="006F6010"/>
    <w:rsid w:val="006F6036"/>
    <w:rsid w:val="006F603D"/>
    <w:rsid w:val="006F6531"/>
    <w:rsid w:val="006F6619"/>
    <w:rsid w:val="006F66F2"/>
    <w:rsid w:val="006F6923"/>
    <w:rsid w:val="006F69BD"/>
    <w:rsid w:val="006F6AAB"/>
    <w:rsid w:val="006F6CA2"/>
    <w:rsid w:val="006F6CEB"/>
    <w:rsid w:val="006F6F04"/>
    <w:rsid w:val="006F7976"/>
    <w:rsid w:val="006F79F0"/>
    <w:rsid w:val="007003AA"/>
    <w:rsid w:val="007003FA"/>
    <w:rsid w:val="007005DF"/>
    <w:rsid w:val="007014D7"/>
    <w:rsid w:val="00701925"/>
    <w:rsid w:val="00701EBB"/>
    <w:rsid w:val="007020C0"/>
    <w:rsid w:val="00702411"/>
    <w:rsid w:val="007025F5"/>
    <w:rsid w:val="007038CA"/>
    <w:rsid w:val="00704222"/>
    <w:rsid w:val="00704583"/>
    <w:rsid w:val="007046B8"/>
    <w:rsid w:val="0070472A"/>
    <w:rsid w:val="0070495E"/>
    <w:rsid w:val="00704A8C"/>
    <w:rsid w:val="00704B74"/>
    <w:rsid w:val="00704F34"/>
    <w:rsid w:val="00705169"/>
    <w:rsid w:val="00705331"/>
    <w:rsid w:val="00705B9B"/>
    <w:rsid w:val="00705FE4"/>
    <w:rsid w:val="00706205"/>
    <w:rsid w:val="0070666F"/>
    <w:rsid w:val="0070677E"/>
    <w:rsid w:val="00706DF6"/>
    <w:rsid w:val="00707AC3"/>
    <w:rsid w:val="00707B08"/>
    <w:rsid w:val="00707FC1"/>
    <w:rsid w:val="0071053C"/>
    <w:rsid w:val="00710E4D"/>
    <w:rsid w:val="00711042"/>
    <w:rsid w:val="00712041"/>
    <w:rsid w:val="00712A9E"/>
    <w:rsid w:val="00712C06"/>
    <w:rsid w:val="00713196"/>
    <w:rsid w:val="00713454"/>
    <w:rsid w:val="00713685"/>
    <w:rsid w:val="00713856"/>
    <w:rsid w:val="00713D7B"/>
    <w:rsid w:val="00715712"/>
    <w:rsid w:val="0071591C"/>
    <w:rsid w:val="00715B5A"/>
    <w:rsid w:val="00715B78"/>
    <w:rsid w:val="00715CD6"/>
    <w:rsid w:val="00715EB1"/>
    <w:rsid w:val="00715FDC"/>
    <w:rsid w:val="00716450"/>
    <w:rsid w:val="00716BC0"/>
    <w:rsid w:val="00717E82"/>
    <w:rsid w:val="00720631"/>
    <w:rsid w:val="00720649"/>
    <w:rsid w:val="0072089E"/>
    <w:rsid w:val="00720D07"/>
    <w:rsid w:val="00721022"/>
    <w:rsid w:val="00721583"/>
    <w:rsid w:val="00721FAA"/>
    <w:rsid w:val="007224C0"/>
    <w:rsid w:val="00722BCF"/>
    <w:rsid w:val="00722E9D"/>
    <w:rsid w:val="00722FD7"/>
    <w:rsid w:val="007231AC"/>
    <w:rsid w:val="00723458"/>
    <w:rsid w:val="007243A4"/>
    <w:rsid w:val="0072440D"/>
    <w:rsid w:val="00724602"/>
    <w:rsid w:val="00724616"/>
    <w:rsid w:val="007248C3"/>
    <w:rsid w:val="00724BF9"/>
    <w:rsid w:val="00724CCB"/>
    <w:rsid w:val="00724F68"/>
    <w:rsid w:val="00725B0A"/>
    <w:rsid w:val="00725CDD"/>
    <w:rsid w:val="00725E87"/>
    <w:rsid w:val="00726224"/>
    <w:rsid w:val="0072685E"/>
    <w:rsid w:val="007272EE"/>
    <w:rsid w:val="00727AB5"/>
    <w:rsid w:val="00727F2A"/>
    <w:rsid w:val="0073048E"/>
    <w:rsid w:val="00731033"/>
    <w:rsid w:val="007312D7"/>
    <w:rsid w:val="00731A43"/>
    <w:rsid w:val="00731A9D"/>
    <w:rsid w:val="00731AE7"/>
    <w:rsid w:val="00731BC6"/>
    <w:rsid w:val="00731DB9"/>
    <w:rsid w:val="00732A8E"/>
    <w:rsid w:val="007330E0"/>
    <w:rsid w:val="00733118"/>
    <w:rsid w:val="007331DD"/>
    <w:rsid w:val="00733894"/>
    <w:rsid w:val="0073394F"/>
    <w:rsid w:val="00733D75"/>
    <w:rsid w:val="0073403B"/>
    <w:rsid w:val="007346FE"/>
    <w:rsid w:val="00734727"/>
    <w:rsid w:val="00734B69"/>
    <w:rsid w:val="00734C80"/>
    <w:rsid w:val="00735200"/>
    <w:rsid w:val="00735691"/>
    <w:rsid w:val="007365F5"/>
    <w:rsid w:val="00736D12"/>
    <w:rsid w:val="00736D56"/>
    <w:rsid w:val="0073723C"/>
    <w:rsid w:val="00737B49"/>
    <w:rsid w:val="00740125"/>
    <w:rsid w:val="007403B3"/>
    <w:rsid w:val="007408D5"/>
    <w:rsid w:val="00740B16"/>
    <w:rsid w:val="00740BC1"/>
    <w:rsid w:val="00740C8C"/>
    <w:rsid w:val="00740D61"/>
    <w:rsid w:val="00740E93"/>
    <w:rsid w:val="0074112A"/>
    <w:rsid w:val="00741531"/>
    <w:rsid w:val="00741756"/>
    <w:rsid w:val="00741ABC"/>
    <w:rsid w:val="00741B55"/>
    <w:rsid w:val="00741C37"/>
    <w:rsid w:val="00742BF6"/>
    <w:rsid w:val="00742ED8"/>
    <w:rsid w:val="00743D12"/>
    <w:rsid w:val="00744917"/>
    <w:rsid w:val="00744D7F"/>
    <w:rsid w:val="00745330"/>
    <w:rsid w:val="00745ABD"/>
    <w:rsid w:val="0074623F"/>
    <w:rsid w:val="007462A9"/>
    <w:rsid w:val="00746376"/>
    <w:rsid w:val="00746559"/>
    <w:rsid w:val="0074667F"/>
    <w:rsid w:val="00746A26"/>
    <w:rsid w:val="00746EBD"/>
    <w:rsid w:val="00747D76"/>
    <w:rsid w:val="00747F40"/>
    <w:rsid w:val="00747F57"/>
    <w:rsid w:val="0075006F"/>
    <w:rsid w:val="0075020F"/>
    <w:rsid w:val="0075040D"/>
    <w:rsid w:val="00750A7B"/>
    <w:rsid w:val="00750E82"/>
    <w:rsid w:val="00751652"/>
    <w:rsid w:val="00751A58"/>
    <w:rsid w:val="00751BFB"/>
    <w:rsid w:val="00751CD7"/>
    <w:rsid w:val="00752D2A"/>
    <w:rsid w:val="0075337F"/>
    <w:rsid w:val="007536CF"/>
    <w:rsid w:val="00753798"/>
    <w:rsid w:val="00753A1F"/>
    <w:rsid w:val="00753F36"/>
    <w:rsid w:val="00754E7E"/>
    <w:rsid w:val="0075517C"/>
    <w:rsid w:val="00755B3E"/>
    <w:rsid w:val="00755DBC"/>
    <w:rsid w:val="00755F7F"/>
    <w:rsid w:val="00755FC8"/>
    <w:rsid w:val="007567DD"/>
    <w:rsid w:val="0075688E"/>
    <w:rsid w:val="00756A0F"/>
    <w:rsid w:val="00756A84"/>
    <w:rsid w:val="00756CFF"/>
    <w:rsid w:val="00756D4D"/>
    <w:rsid w:val="00756DD7"/>
    <w:rsid w:val="0075721C"/>
    <w:rsid w:val="0076018F"/>
    <w:rsid w:val="007606E2"/>
    <w:rsid w:val="00760861"/>
    <w:rsid w:val="00760F68"/>
    <w:rsid w:val="007614ED"/>
    <w:rsid w:val="0076218A"/>
    <w:rsid w:val="0076334D"/>
    <w:rsid w:val="00763593"/>
    <w:rsid w:val="007637AB"/>
    <w:rsid w:val="0076393F"/>
    <w:rsid w:val="00763C9C"/>
    <w:rsid w:val="00763F93"/>
    <w:rsid w:val="00764608"/>
    <w:rsid w:val="007647E0"/>
    <w:rsid w:val="00765070"/>
    <w:rsid w:val="007661CD"/>
    <w:rsid w:val="00766887"/>
    <w:rsid w:val="00766F6E"/>
    <w:rsid w:val="00767158"/>
    <w:rsid w:val="007701BF"/>
    <w:rsid w:val="00770C6E"/>
    <w:rsid w:val="00770E15"/>
    <w:rsid w:val="00771024"/>
    <w:rsid w:val="0077102B"/>
    <w:rsid w:val="00771232"/>
    <w:rsid w:val="007715E9"/>
    <w:rsid w:val="00771960"/>
    <w:rsid w:val="00771EB8"/>
    <w:rsid w:val="0077248F"/>
    <w:rsid w:val="00772F9D"/>
    <w:rsid w:val="00773072"/>
    <w:rsid w:val="0077366B"/>
    <w:rsid w:val="007740AC"/>
    <w:rsid w:val="0077410B"/>
    <w:rsid w:val="00774711"/>
    <w:rsid w:val="00775A9E"/>
    <w:rsid w:val="00775B08"/>
    <w:rsid w:val="007767DD"/>
    <w:rsid w:val="00776C27"/>
    <w:rsid w:val="00776D48"/>
    <w:rsid w:val="007778C8"/>
    <w:rsid w:val="00780196"/>
    <w:rsid w:val="0078063B"/>
    <w:rsid w:val="00780DAA"/>
    <w:rsid w:val="007810A5"/>
    <w:rsid w:val="007813EA"/>
    <w:rsid w:val="00781524"/>
    <w:rsid w:val="00781C5A"/>
    <w:rsid w:val="00782468"/>
    <w:rsid w:val="007835A0"/>
    <w:rsid w:val="0078396D"/>
    <w:rsid w:val="0078399C"/>
    <w:rsid w:val="00784FC1"/>
    <w:rsid w:val="0078505E"/>
    <w:rsid w:val="007851C7"/>
    <w:rsid w:val="00785561"/>
    <w:rsid w:val="00785A48"/>
    <w:rsid w:val="007867EC"/>
    <w:rsid w:val="0078693E"/>
    <w:rsid w:val="00786BCA"/>
    <w:rsid w:val="00786FBE"/>
    <w:rsid w:val="007877CF"/>
    <w:rsid w:val="00787895"/>
    <w:rsid w:val="00789795"/>
    <w:rsid w:val="00790C3D"/>
    <w:rsid w:val="00790D5C"/>
    <w:rsid w:val="007913D8"/>
    <w:rsid w:val="0079178C"/>
    <w:rsid w:val="00791AA1"/>
    <w:rsid w:val="00791D1C"/>
    <w:rsid w:val="00791D61"/>
    <w:rsid w:val="00792298"/>
    <w:rsid w:val="00792E4A"/>
    <w:rsid w:val="0079315A"/>
    <w:rsid w:val="007932ED"/>
    <w:rsid w:val="00793345"/>
    <w:rsid w:val="0079358A"/>
    <w:rsid w:val="00793A34"/>
    <w:rsid w:val="00793BC2"/>
    <w:rsid w:val="00794102"/>
    <w:rsid w:val="007947F0"/>
    <w:rsid w:val="00794FE4"/>
    <w:rsid w:val="00795364"/>
    <w:rsid w:val="007959F5"/>
    <w:rsid w:val="00795A79"/>
    <w:rsid w:val="00796455"/>
    <w:rsid w:val="00797230"/>
    <w:rsid w:val="007A0107"/>
    <w:rsid w:val="007A058F"/>
    <w:rsid w:val="007A05D5"/>
    <w:rsid w:val="007A0A14"/>
    <w:rsid w:val="007A0C83"/>
    <w:rsid w:val="007A0D4F"/>
    <w:rsid w:val="007A1003"/>
    <w:rsid w:val="007A13FA"/>
    <w:rsid w:val="007A1C37"/>
    <w:rsid w:val="007A2F9B"/>
    <w:rsid w:val="007A3254"/>
    <w:rsid w:val="007A33C0"/>
    <w:rsid w:val="007A3734"/>
    <w:rsid w:val="007A397A"/>
    <w:rsid w:val="007A3C9B"/>
    <w:rsid w:val="007A3E88"/>
    <w:rsid w:val="007A4102"/>
    <w:rsid w:val="007A42BB"/>
    <w:rsid w:val="007A4DD5"/>
    <w:rsid w:val="007A4FC6"/>
    <w:rsid w:val="007A5A10"/>
    <w:rsid w:val="007A604C"/>
    <w:rsid w:val="007A60DF"/>
    <w:rsid w:val="007A6674"/>
    <w:rsid w:val="007A667D"/>
    <w:rsid w:val="007A6797"/>
    <w:rsid w:val="007A6861"/>
    <w:rsid w:val="007A6C16"/>
    <w:rsid w:val="007A6DC8"/>
    <w:rsid w:val="007A6F6B"/>
    <w:rsid w:val="007A72D3"/>
    <w:rsid w:val="007A73C3"/>
    <w:rsid w:val="007A74A8"/>
    <w:rsid w:val="007A77CD"/>
    <w:rsid w:val="007A77D9"/>
    <w:rsid w:val="007A7989"/>
    <w:rsid w:val="007A7A55"/>
    <w:rsid w:val="007A7D12"/>
    <w:rsid w:val="007B00EA"/>
    <w:rsid w:val="007B0175"/>
    <w:rsid w:val="007B02EF"/>
    <w:rsid w:val="007B09AA"/>
    <w:rsid w:val="007B0C76"/>
    <w:rsid w:val="007B1888"/>
    <w:rsid w:val="007B1BCA"/>
    <w:rsid w:val="007B1BD2"/>
    <w:rsid w:val="007B1CDF"/>
    <w:rsid w:val="007B2213"/>
    <w:rsid w:val="007B2623"/>
    <w:rsid w:val="007B2B4E"/>
    <w:rsid w:val="007B2DAA"/>
    <w:rsid w:val="007B4320"/>
    <w:rsid w:val="007B43EA"/>
    <w:rsid w:val="007B4539"/>
    <w:rsid w:val="007B4695"/>
    <w:rsid w:val="007B4AE1"/>
    <w:rsid w:val="007B512B"/>
    <w:rsid w:val="007B542C"/>
    <w:rsid w:val="007B572A"/>
    <w:rsid w:val="007B5801"/>
    <w:rsid w:val="007B58B0"/>
    <w:rsid w:val="007B5B34"/>
    <w:rsid w:val="007B5DFC"/>
    <w:rsid w:val="007B5E5D"/>
    <w:rsid w:val="007B611D"/>
    <w:rsid w:val="007B61D8"/>
    <w:rsid w:val="007B6565"/>
    <w:rsid w:val="007B6C48"/>
    <w:rsid w:val="007B6E3F"/>
    <w:rsid w:val="007B6F1B"/>
    <w:rsid w:val="007B6F76"/>
    <w:rsid w:val="007B75B1"/>
    <w:rsid w:val="007B76C7"/>
    <w:rsid w:val="007B7770"/>
    <w:rsid w:val="007C00FB"/>
    <w:rsid w:val="007C041B"/>
    <w:rsid w:val="007C0525"/>
    <w:rsid w:val="007C0A8F"/>
    <w:rsid w:val="007C0B9D"/>
    <w:rsid w:val="007C0E8C"/>
    <w:rsid w:val="007C11FA"/>
    <w:rsid w:val="007C1819"/>
    <w:rsid w:val="007C1890"/>
    <w:rsid w:val="007C2054"/>
    <w:rsid w:val="007C2696"/>
    <w:rsid w:val="007C2801"/>
    <w:rsid w:val="007C29FA"/>
    <w:rsid w:val="007C2C9A"/>
    <w:rsid w:val="007C301E"/>
    <w:rsid w:val="007C35BF"/>
    <w:rsid w:val="007C484A"/>
    <w:rsid w:val="007C4948"/>
    <w:rsid w:val="007C54E8"/>
    <w:rsid w:val="007C5D1C"/>
    <w:rsid w:val="007C636A"/>
    <w:rsid w:val="007C683A"/>
    <w:rsid w:val="007C7096"/>
    <w:rsid w:val="007C72D0"/>
    <w:rsid w:val="007C732F"/>
    <w:rsid w:val="007C7E7A"/>
    <w:rsid w:val="007C7FDA"/>
    <w:rsid w:val="007D012E"/>
    <w:rsid w:val="007D053F"/>
    <w:rsid w:val="007D078F"/>
    <w:rsid w:val="007D0A09"/>
    <w:rsid w:val="007D0E72"/>
    <w:rsid w:val="007D1260"/>
    <w:rsid w:val="007D1671"/>
    <w:rsid w:val="007D1759"/>
    <w:rsid w:val="007D23F1"/>
    <w:rsid w:val="007D2C3B"/>
    <w:rsid w:val="007D2FE3"/>
    <w:rsid w:val="007D325D"/>
    <w:rsid w:val="007D3845"/>
    <w:rsid w:val="007D39C3"/>
    <w:rsid w:val="007D3FB4"/>
    <w:rsid w:val="007D4250"/>
    <w:rsid w:val="007D4CE2"/>
    <w:rsid w:val="007D5107"/>
    <w:rsid w:val="007D57B9"/>
    <w:rsid w:val="007D60D6"/>
    <w:rsid w:val="007D6117"/>
    <w:rsid w:val="007D61C1"/>
    <w:rsid w:val="007D6BA3"/>
    <w:rsid w:val="007D6E95"/>
    <w:rsid w:val="007D706B"/>
    <w:rsid w:val="007D76C7"/>
    <w:rsid w:val="007D7AED"/>
    <w:rsid w:val="007D7ECC"/>
    <w:rsid w:val="007E0025"/>
    <w:rsid w:val="007E038E"/>
    <w:rsid w:val="007E0769"/>
    <w:rsid w:val="007E0AF8"/>
    <w:rsid w:val="007E0E64"/>
    <w:rsid w:val="007E103F"/>
    <w:rsid w:val="007E1148"/>
    <w:rsid w:val="007E1DF0"/>
    <w:rsid w:val="007E1F42"/>
    <w:rsid w:val="007E2140"/>
    <w:rsid w:val="007E3177"/>
    <w:rsid w:val="007E3183"/>
    <w:rsid w:val="007E34BE"/>
    <w:rsid w:val="007E3940"/>
    <w:rsid w:val="007E3F29"/>
    <w:rsid w:val="007E40C4"/>
    <w:rsid w:val="007E4800"/>
    <w:rsid w:val="007E4A4A"/>
    <w:rsid w:val="007E4DF3"/>
    <w:rsid w:val="007E501A"/>
    <w:rsid w:val="007E537C"/>
    <w:rsid w:val="007E56EF"/>
    <w:rsid w:val="007E69F9"/>
    <w:rsid w:val="007E6BE2"/>
    <w:rsid w:val="007E6E1A"/>
    <w:rsid w:val="007E7140"/>
    <w:rsid w:val="007E74B1"/>
    <w:rsid w:val="007E7622"/>
    <w:rsid w:val="007E76D8"/>
    <w:rsid w:val="007E76F7"/>
    <w:rsid w:val="007E7E48"/>
    <w:rsid w:val="007EDE23"/>
    <w:rsid w:val="007F045D"/>
    <w:rsid w:val="007F0514"/>
    <w:rsid w:val="007F0766"/>
    <w:rsid w:val="007F097C"/>
    <w:rsid w:val="007F0D7B"/>
    <w:rsid w:val="007F11B0"/>
    <w:rsid w:val="007F1D45"/>
    <w:rsid w:val="007F1EBD"/>
    <w:rsid w:val="007F2B9D"/>
    <w:rsid w:val="007F2C0C"/>
    <w:rsid w:val="007F2CAC"/>
    <w:rsid w:val="007F2EE0"/>
    <w:rsid w:val="007F2FF2"/>
    <w:rsid w:val="007F31D3"/>
    <w:rsid w:val="007F361F"/>
    <w:rsid w:val="007F3E66"/>
    <w:rsid w:val="007F4D32"/>
    <w:rsid w:val="007F50C7"/>
    <w:rsid w:val="007F5377"/>
    <w:rsid w:val="007F53F3"/>
    <w:rsid w:val="007F56D5"/>
    <w:rsid w:val="007F5942"/>
    <w:rsid w:val="007F6142"/>
    <w:rsid w:val="007F6373"/>
    <w:rsid w:val="007F7D47"/>
    <w:rsid w:val="008005CB"/>
    <w:rsid w:val="00801644"/>
    <w:rsid w:val="00801963"/>
    <w:rsid w:val="00801A33"/>
    <w:rsid w:val="00801D40"/>
    <w:rsid w:val="00801DB5"/>
    <w:rsid w:val="0080227F"/>
    <w:rsid w:val="008024B3"/>
    <w:rsid w:val="008026A6"/>
    <w:rsid w:val="0080281C"/>
    <w:rsid w:val="008035F5"/>
    <w:rsid w:val="00803685"/>
    <w:rsid w:val="008038BB"/>
    <w:rsid w:val="00804A21"/>
    <w:rsid w:val="00804ABF"/>
    <w:rsid w:val="00804E76"/>
    <w:rsid w:val="00805321"/>
    <w:rsid w:val="008056FE"/>
    <w:rsid w:val="00805843"/>
    <w:rsid w:val="00805C73"/>
    <w:rsid w:val="00805EAB"/>
    <w:rsid w:val="00805ECF"/>
    <w:rsid w:val="00806069"/>
    <w:rsid w:val="008060DF"/>
    <w:rsid w:val="00806140"/>
    <w:rsid w:val="00806234"/>
    <w:rsid w:val="00806836"/>
    <w:rsid w:val="00806F7E"/>
    <w:rsid w:val="008073D8"/>
    <w:rsid w:val="0080751B"/>
    <w:rsid w:val="0080B199"/>
    <w:rsid w:val="008100A4"/>
    <w:rsid w:val="008115BA"/>
    <w:rsid w:val="00811E88"/>
    <w:rsid w:val="008120E6"/>
    <w:rsid w:val="008124A2"/>
    <w:rsid w:val="00813199"/>
    <w:rsid w:val="00813536"/>
    <w:rsid w:val="0081367F"/>
    <w:rsid w:val="00813CC7"/>
    <w:rsid w:val="00813DB6"/>
    <w:rsid w:val="0081558A"/>
    <w:rsid w:val="00815B37"/>
    <w:rsid w:val="00816313"/>
    <w:rsid w:val="008165C7"/>
    <w:rsid w:val="00817B80"/>
    <w:rsid w:val="00820140"/>
    <w:rsid w:val="0082056E"/>
    <w:rsid w:val="008205AA"/>
    <w:rsid w:val="008207A0"/>
    <w:rsid w:val="00820D9A"/>
    <w:rsid w:val="00820DB1"/>
    <w:rsid w:val="0082120A"/>
    <w:rsid w:val="0082165C"/>
    <w:rsid w:val="0082165E"/>
    <w:rsid w:val="00821C94"/>
    <w:rsid w:val="008221A6"/>
    <w:rsid w:val="008224A1"/>
    <w:rsid w:val="008225C7"/>
    <w:rsid w:val="00822747"/>
    <w:rsid w:val="00822883"/>
    <w:rsid w:val="00822AA3"/>
    <w:rsid w:val="00823AB8"/>
    <w:rsid w:val="00823C3C"/>
    <w:rsid w:val="00823CC3"/>
    <w:rsid w:val="008241C5"/>
    <w:rsid w:val="0082465D"/>
    <w:rsid w:val="00824CD1"/>
    <w:rsid w:val="00825287"/>
    <w:rsid w:val="008254AE"/>
    <w:rsid w:val="00825BA4"/>
    <w:rsid w:val="00825C28"/>
    <w:rsid w:val="00825D65"/>
    <w:rsid w:val="008261B1"/>
    <w:rsid w:val="00826281"/>
    <w:rsid w:val="0082652A"/>
    <w:rsid w:val="008269BF"/>
    <w:rsid w:val="00826C40"/>
    <w:rsid w:val="0082727E"/>
    <w:rsid w:val="008279B6"/>
    <w:rsid w:val="00827A0B"/>
    <w:rsid w:val="008301B1"/>
    <w:rsid w:val="008305E2"/>
    <w:rsid w:val="0083097A"/>
    <w:rsid w:val="00831016"/>
    <w:rsid w:val="008310E5"/>
    <w:rsid w:val="0083123C"/>
    <w:rsid w:val="00831837"/>
    <w:rsid w:val="00831E99"/>
    <w:rsid w:val="00831FD7"/>
    <w:rsid w:val="00832416"/>
    <w:rsid w:val="008324C2"/>
    <w:rsid w:val="00832AC1"/>
    <w:rsid w:val="00832B99"/>
    <w:rsid w:val="00832C1E"/>
    <w:rsid w:val="00832D1D"/>
    <w:rsid w:val="0083309C"/>
    <w:rsid w:val="00833B99"/>
    <w:rsid w:val="00833E2F"/>
    <w:rsid w:val="00834927"/>
    <w:rsid w:val="008349E8"/>
    <w:rsid w:val="008351D3"/>
    <w:rsid w:val="008353BB"/>
    <w:rsid w:val="00835438"/>
    <w:rsid w:val="00835806"/>
    <w:rsid w:val="00835CC8"/>
    <w:rsid w:val="00835F6B"/>
    <w:rsid w:val="00837138"/>
    <w:rsid w:val="00837694"/>
    <w:rsid w:val="008403C0"/>
    <w:rsid w:val="00840887"/>
    <w:rsid w:val="0084089F"/>
    <w:rsid w:val="00840963"/>
    <w:rsid w:val="00841B20"/>
    <w:rsid w:val="008427EB"/>
    <w:rsid w:val="00842D05"/>
    <w:rsid w:val="00843070"/>
    <w:rsid w:val="00843630"/>
    <w:rsid w:val="008438B7"/>
    <w:rsid w:val="00843DF2"/>
    <w:rsid w:val="008451BC"/>
    <w:rsid w:val="00845B7A"/>
    <w:rsid w:val="00845D6C"/>
    <w:rsid w:val="00845EE9"/>
    <w:rsid w:val="0084668C"/>
    <w:rsid w:val="008466FA"/>
    <w:rsid w:val="00846A6C"/>
    <w:rsid w:val="008470B7"/>
    <w:rsid w:val="008470D9"/>
    <w:rsid w:val="00847A3E"/>
    <w:rsid w:val="00847AF4"/>
    <w:rsid w:val="00850109"/>
    <w:rsid w:val="008503B4"/>
    <w:rsid w:val="008507A4"/>
    <w:rsid w:val="008507FB"/>
    <w:rsid w:val="00850B14"/>
    <w:rsid w:val="00850B9B"/>
    <w:rsid w:val="008511E8"/>
    <w:rsid w:val="00851CBC"/>
    <w:rsid w:val="008527C4"/>
    <w:rsid w:val="00852883"/>
    <w:rsid w:val="00852C1B"/>
    <w:rsid w:val="00852FB6"/>
    <w:rsid w:val="0085313D"/>
    <w:rsid w:val="00853436"/>
    <w:rsid w:val="0085355D"/>
    <w:rsid w:val="0085381C"/>
    <w:rsid w:val="00853B13"/>
    <w:rsid w:val="00854160"/>
    <w:rsid w:val="00854240"/>
    <w:rsid w:val="00854721"/>
    <w:rsid w:val="00854A82"/>
    <w:rsid w:val="00854D8F"/>
    <w:rsid w:val="00854F03"/>
    <w:rsid w:val="00855193"/>
    <w:rsid w:val="00855280"/>
    <w:rsid w:val="00855306"/>
    <w:rsid w:val="008556FF"/>
    <w:rsid w:val="00855B84"/>
    <w:rsid w:val="00856476"/>
    <w:rsid w:val="00856794"/>
    <w:rsid w:val="00856B6D"/>
    <w:rsid w:val="00856D93"/>
    <w:rsid w:val="00857243"/>
    <w:rsid w:val="008574DA"/>
    <w:rsid w:val="00857505"/>
    <w:rsid w:val="00857A29"/>
    <w:rsid w:val="00857B03"/>
    <w:rsid w:val="0086075B"/>
    <w:rsid w:val="00860B56"/>
    <w:rsid w:val="00860DB7"/>
    <w:rsid w:val="00860DF0"/>
    <w:rsid w:val="00861131"/>
    <w:rsid w:val="008620BA"/>
    <w:rsid w:val="00863B92"/>
    <w:rsid w:val="008644B4"/>
    <w:rsid w:val="008648FF"/>
    <w:rsid w:val="00864AAC"/>
    <w:rsid w:val="00864BA9"/>
    <w:rsid w:val="00864C63"/>
    <w:rsid w:val="00864C74"/>
    <w:rsid w:val="00864DF1"/>
    <w:rsid w:val="008651E7"/>
    <w:rsid w:val="0086573F"/>
    <w:rsid w:val="00865749"/>
    <w:rsid w:val="00865A1A"/>
    <w:rsid w:val="00866B47"/>
    <w:rsid w:val="00866C72"/>
    <w:rsid w:val="00866EC7"/>
    <w:rsid w:val="00867167"/>
    <w:rsid w:val="00867894"/>
    <w:rsid w:val="008678D2"/>
    <w:rsid w:val="00867A43"/>
    <w:rsid w:val="008705AE"/>
    <w:rsid w:val="00870B02"/>
    <w:rsid w:val="00870B1F"/>
    <w:rsid w:val="00870BD4"/>
    <w:rsid w:val="00870F8D"/>
    <w:rsid w:val="00871070"/>
    <w:rsid w:val="008718D6"/>
    <w:rsid w:val="00871B1E"/>
    <w:rsid w:val="00871CB9"/>
    <w:rsid w:val="00871D7E"/>
    <w:rsid w:val="0087213C"/>
    <w:rsid w:val="00872197"/>
    <w:rsid w:val="0087265B"/>
    <w:rsid w:val="0087283F"/>
    <w:rsid w:val="0087375F"/>
    <w:rsid w:val="0087425E"/>
    <w:rsid w:val="0087466C"/>
    <w:rsid w:val="0087473A"/>
    <w:rsid w:val="0087498A"/>
    <w:rsid w:val="00874CC2"/>
    <w:rsid w:val="00875327"/>
    <w:rsid w:val="00875DEF"/>
    <w:rsid w:val="00876656"/>
    <w:rsid w:val="008766F5"/>
    <w:rsid w:val="00876D1D"/>
    <w:rsid w:val="00876E10"/>
    <w:rsid w:val="00877162"/>
    <w:rsid w:val="008772FA"/>
    <w:rsid w:val="008774F0"/>
    <w:rsid w:val="0087762B"/>
    <w:rsid w:val="008778EA"/>
    <w:rsid w:val="0087795C"/>
    <w:rsid w:val="00880998"/>
    <w:rsid w:val="00880A81"/>
    <w:rsid w:val="00880E5C"/>
    <w:rsid w:val="00880FA2"/>
    <w:rsid w:val="00881076"/>
    <w:rsid w:val="00881265"/>
    <w:rsid w:val="0088129B"/>
    <w:rsid w:val="008812DE"/>
    <w:rsid w:val="008814D2"/>
    <w:rsid w:val="00881E74"/>
    <w:rsid w:val="008820B2"/>
    <w:rsid w:val="008820C1"/>
    <w:rsid w:val="00882606"/>
    <w:rsid w:val="00882AA0"/>
    <w:rsid w:val="00882CCE"/>
    <w:rsid w:val="00882DAD"/>
    <w:rsid w:val="00882DEF"/>
    <w:rsid w:val="00882E0E"/>
    <w:rsid w:val="00883673"/>
    <w:rsid w:val="008839FD"/>
    <w:rsid w:val="00883E8D"/>
    <w:rsid w:val="00883F5C"/>
    <w:rsid w:val="00883F6C"/>
    <w:rsid w:val="0088428E"/>
    <w:rsid w:val="00884675"/>
    <w:rsid w:val="0088479A"/>
    <w:rsid w:val="00884AA1"/>
    <w:rsid w:val="00884B63"/>
    <w:rsid w:val="00884C90"/>
    <w:rsid w:val="00884CD6"/>
    <w:rsid w:val="00884D5A"/>
    <w:rsid w:val="0088501E"/>
    <w:rsid w:val="008852A8"/>
    <w:rsid w:val="00885333"/>
    <w:rsid w:val="00885416"/>
    <w:rsid w:val="00885557"/>
    <w:rsid w:val="008855A3"/>
    <w:rsid w:val="00885E96"/>
    <w:rsid w:val="00885FCF"/>
    <w:rsid w:val="0088695A"/>
    <w:rsid w:val="00886FFA"/>
    <w:rsid w:val="008874F2"/>
    <w:rsid w:val="0088750B"/>
    <w:rsid w:val="00887D1B"/>
    <w:rsid w:val="00887D68"/>
    <w:rsid w:val="00890327"/>
    <w:rsid w:val="008903B1"/>
    <w:rsid w:val="00890432"/>
    <w:rsid w:val="00891ABC"/>
    <w:rsid w:val="00891E56"/>
    <w:rsid w:val="00892000"/>
    <w:rsid w:val="00892002"/>
    <w:rsid w:val="0089210B"/>
    <w:rsid w:val="00892208"/>
    <w:rsid w:val="00892512"/>
    <w:rsid w:val="008925B5"/>
    <w:rsid w:val="00892872"/>
    <w:rsid w:val="00892B63"/>
    <w:rsid w:val="00892C2C"/>
    <w:rsid w:val="00892ED9"/>
    <w:rsid w:val="00892FFE"/>
    <w:rsid w:val="0089309B"/>
    <w:rsid w:val="0089344F"/>
    <w:rsid w:val="00893CCC"/>
    <w:rsid w:val="00893DEB"/>
    <w:rsid w:val="00893F8B"/>
    <w:rsid w:val="008942E2"/>
    <w:rsid w:val="008943AC"/>
    <w:rsid w:val="008948B5"/>
    <w:rsid w:val="00894A9F"/>
    <w:rsid w:val="008952C8"/>
    <w:rsid w:val="008952E5"/>
    <w:rsid w:val="0089575A"/>
    <w:rsid w:val="008959C8"/>
    <w:rsid w:val="008959E4"/>
    <w:rsid w:val="00895CAC"/>
    <w:rsid w:val="0089666E"/>
    <w:rsid w:val="00896A00"/>
    <w:rsid w:val="00896D62"/>
    <w:rsid w:val="00897545"/>
    <w:rsid w:val="008A04EC"/>
    <w:rsid w:val="008A073A"/>
    <w:rsid w:val="008A0949"/>
    <w:rsid w:val="008A0B6D"/>
    <w:rsid w:val="008A10B5"/>
    <w:rsid w:val="008A18F1"/>
    <w:rsid w:val="008A1C06"/>
    <w:rsid w:val="008A1DAD"/>
    <w:rsid w:val="008A1E78"/>
    <w:rsid w:val="008A20AC"/>
    <w:rsid w:val="008A269B"/>
    <w:rsid w:val="008A2E11"/>
    <w:rsid w:val="008A2E96"/>
    <w:rsid w:val="008A395A"/>
    <w:rsid w:val="008A3C78"/>
    <w:rsid w:val="008A40BF"/>
    <w:rsid w:val="008A4874"/>
    <w:rsid w:val="008A4D10"/>
    <w:rsid w:val="008A4DC0"/>
    <w:rsid w:val="008A546C"/>
    <w:rsid w:val="008A5632"/>
    <w:rsid w:val="008A56CC"/>
    <w:rsid w:val="008A5AB7"/>
    <w:rsid w:val="008A63B2"/>
    <w:rsid w:val="008A6603"/>
    <w:rsid w:val="008A6EFB"/>
    <w:rsid w:val="008A786C"/>
    <w:rsid w:val="008A7D2D"/>
    <w:rsid w:val="008A7DA0"/>
    <w:rsid w:val="008AB029"/>
    <w:rsid w:val="008B0504"/>
    <w:rsid w:val="008B0578"/>
    <w:rsid w:val="008B0F18"/>
    <w:rsid w:val="008B1034"/>
    <w:rsid w:val="008B1CF9"/>
    <w:rsid w:val="008B20C8"/>
    <w:rsid w:val="008B2316"/>
    <w:rsid w:val="008B2597"/>
    <w:rsid w:val="008B2DF2"/>
    <w:rsid w:val="008B322B"/>
    <w:rsid w:val="008B3806"/>
    <w:rsid w:val="008B3F3C"/>
    <w:rsid w:val="008B41E0"/>
    <w:rsid w:val="008B451A"/>
    <w:rsid w:val="008B4987"/>
    <w:rsid w:val="008B4CA9"/>
    <w:rsid w:val="008B4F05"/>
    <w:rsid w:val="008B4FE0"/>
    <w:rsid w:val="008B510D"/>
    <w:rsid w:val="008B5E73"/>
    <w:rsid w:val="008B618C"/>
    <w:rsid w:val="008B63A1"/>
    <w:rsid w:val="008B65FA"/>
    <w:rsid w:val="008B6982"/>
    <w:rsid w:val="008B7861"/>
    <w:rsid w:val="008B7FCD"/>
    <w:rsid w:val="008C07BB"/>
    <w:rsid w:val="008C0FAE"/>
    <w:rsid w:val="008C1938"/>
    <w:rsid w:val="008C229B"/>
    <w:rsid w:val="008C2730"/>
    <w:rsid w:val="008C2F33"/>
    <w:rsid w:val="008C2FB7"/>
    <w:rsid w:val="008C30F7"/>
    <w:rsid w:val="008C3182"/>
    <w:rsid w:val="008C3547"/>
    <w:rsid w:val="008C3A33"/>
    <w:rsid w:val="008C40A1"/>
    <w:rsid w:val="008C4E6E"/>
    <w:rsid w:val="008C5357"/>
    <w:rsid w:val="008C5395"/>
    <w:rsid w:val="008C5EF3"/>
    <w:rsid w:val="008C6BAE"/>
    <w:rsid w:val="008C7311"/>
    <w:rsid w:val="008C7457"/>
    <w:rsid w:val="008C74AD"/>
    <w:rsid w:val="008C7FBD"/>
    <w:rsid w:val="008D0327"/>
    <w:rsid w:val="008D0579"/>
    <w:rsid w:val="008D08AD"/>
    <w:rsid w:val="008D0CAC"/>
    <w:rsid w:val="008D1171"/>
    <w:rsid w:val="008D13AF"/>
    <w:rsid w:val="008D13E5"/>
    <w:rsid w:val="008D28BE"/>
    <w:rsid w:val="008D2963"/>
    <w:rsid w:val="008D2DE7"/>
    <w:rsid w:val="008D2F3D"/>
    <w:rsid w:val="008D3C63"/>
    <w:rsid w:val="008D45D2"/>
    <w:rsid w:val="008D4914"/>
    <w:rsid w:val="008D4962"/>
    <w:rsid w:val="008D4D9C"/>
    <w:rsid w:val="008D4F91"/>
    <w:rsid w:val="008D541B"/>
    <w:rsid w:val="008D5490"/>
    <w:rsid w:val="008D5750"/>
    <w:rsid w:val="008D5E08"/>
    <w:rsid w:val="008D686E"/>
    <w:rsid w:val="008D68AB"/>
    <w:rsid w:val="008D7839"/>
    <w:rsid w:val="008D7E2F"/>
    <w:rsid w:val="008E00A0"/>
    <w:rsid w:val="008E0757"/>
    <w:rsid w:val="008E08F6"/>
    <w:rsid w:val="008E0FD9"/>
    <w:rsid w:val="008E1D1B"/>
    <w:rsid w:val="008E1E2A"/>
    <w:rsid w:val="008E1E3F"/>
    <w:rsid w:val="008E23B1"/>
    <w:rsid w:val="008E269C"/>
    <w:rsid w:val="008E31FD"/>
    <w:rsid w:val="008E32EB"/>
    <w:rsid w:val="008E33C6"/>
    <w:rsid w:val="008E34EC"/>
    <w:rsid w:val="008E36EF"/>
    <w:rsid w:val="008E41E7"/>
    <w:rsid w:val="008E47CF"/>
    <w:rsid w:val="008E4A5F"/>
    <w:rsid w:val="008E53AF"/>
    <w:rsid w:val="008E5E63"/>
    <w:rsid w:val="008E60BA"/>
    <w:rsid w:val="008E6A15"/>
    <w:rsid w:val="008E6E3F"/>
    <w:rsid w:val="008E7DEC"/>
    <w:rsid w:val="008F0443"/>
    <w:rsid w:val="008F0C6F"/>
    <w:rsid w:val="008F0F18"/>
    <w:rsid w:val="008F1852"/>
    <w:rsid w:val="008F21EA"/>
    <w:rsid w:val="008F2C49"/>
    <w:rsid w:val="008F301C"/>
    <w:rsid w:val="008F3BB7"/>
    <w:rsid w:val="008F3C10"/>
    <w:rsid w:val="008F3E19"/>
    <w:rsid w:val="008F4133"/>
    <w:rsid w:val="008F45EC"/>
    <w:rsid w:val="008F4741"/>
    <w:rsid w:val="008F4E71"/>
    <w:rsid w:val="008F5268"/>
    <w:rsid w:val="008F5457"/>
    <w:rsid w:val="008F5466"/>
    <w:rsid w:val="008F59B8"/>
    <w:rsid w:val="008F684E"/>
    <w:rsid w:val="008F6D64"/>
    <w:rsid w:val="008F7B61"/>
    <w:rsid w:val="00900BAA"/>
    <w:rsid w:val="00900D43"/>
    <w:rsid w:val="00900D8F"/>
    <w:rsid w:val="00900EF2"/>
    <w:rsid w:val="009011FD"/>
    <w:rsid w:val="00901433"/>
    <w:rsid w:val="00901782"/>
    <w:rsid w:val="00901FCC"/>
    <w:rsid w:val="00902105"/>
    <w:rsid w:val="00902EE3"/>
    <w:rsid w:val="00903EC9"/>
    <w:rsid w:val="00904FD5"/>
    <w:rsid w:val="00905807"/>
    <w:rsid w:val="009059A6"/>
    <w:rsid w:val="00905C49"/>
    <w:rsid w:val="00905EC5"/>
    <w:rsid w:val="00905F15"/>
    <w:rsid w:val="009062E7"/>
    <w:rsid w:val="009065C2"/>
    <w:rsid w:val="009068FD"/>
    <w:rsid w:val="00906EA0"/>
    <w:rsid w:val="0090742F"/>
    <w:rsid w:val="00907553"/>
    <w:rsid w:val="00907CC1"/>
    <w:rsid w:val="00907D0B"/>
    <w:rsid w:val="00907E13"/>
    <w:rsid w:val="009101CA"/>
    <w:rsid w:val="0091029E"/>
    <w:rsid w:val="009104B6"/>
    <w:rsid w:val="009107D7"/>
    <w:rsid w:val="00910B7D"/>
    <w:rsid w:val="00910C8B"/>
    <w:rsid w:val="00911055"/>
    <w:rsid w:val="0091108F"/>
    <w:rsid w:val="009111D4"/>
    <w:rsid w:val="00911A3C"/>
    <w:rsid w:val="00911C51"/>
    <w:rsid w:val="00911EDE"/>
    <w:rsid w:val="0091232C"/>
    <w:rsid w:val="00912F38"/>
    <w:rsid w:val="00913484"/>
    <w:rsid w:val="0091366B"/>
    <w:rsid w:val="00913A50"/>
    <w:rsid w:val="00913B29"/>
    <w:rsid w:val="00913BF0"/>
    <w:rsid w:val="00914573"/>
    <w:rsid w:val="0091467C"/>
    <w:rsid w:val="009148C7"/>
    <w:rsid w:val="0091493D"/>
    <w:rsid w:val="00914A85"/>
    <w:rsid w:val="00914AA9"/>
    <w:rsid w:val="00914E97"/>
    <w:rsid w:val="0091539D"/>
    <w:rsid w:val="009155D4"/>
    <w:rsid w:val="00915A84"/>
    <w:rsid w:val="00915B00"/>
    <w:rsid w:val="00916113"/>
    <w:rsid w:val="009201C0"/>
    <w:rsid w:val="009203EC"/>
    <w:rsid w:val="00920511"/>
    <w:rsid w:val="0092059C"/>
    <w:rsid w:val="0092063C"/>
    <w:rsid w:val="00920EBE"/>
    <w:rsid w:val="009214D3"/>
    <w:rsid w:val="009222F3"/>
    <w:rsid w:val="009226D5"/>
    <w:rsid w:val="009229A7"/>
    <w:rsid w:val="00922C86"/>
    <w:rsid w:val="00923054"/>
    <w:rsid w:val="009230EA"/>
    <w:rsid w:val="00923542"/>
    <w:rsid w:val="00923581"/>
    <w:rsid w:val="00923715"/>
    <w:rsid w:val="00923D71"/>
    <w:rsid w:val="00923E8F"/>
    <w:rsid w:val="009243A6"/>
    <w:rsid w:val="009248E6"/>
    <w:rsid w:val="00924A6E"/>
    <w:rsid w:val="00924DB4"/>
    <w:rsid w:val="00924EA1"/>
    <w:rsid w:val="00924F3C"/>
    <w:rsid w:val="00925A31"/>
    <w:rsid w:val="00925B89"/>
    <w:rsid w:val="00925C1A"/>
    <w:rsid w:val="00925DE3"/>
    <w:rsid w:val="009261EA"/>
    <w:rsid w:val="00926241"/>
    <w:rsid w:val="00926A50"/>
    <w:rsid w:val="00927C75"/>
    <w:rsid w:val="00927CFD"/>
    <w:rsid w:val="0093058B"/>
    <w:rsid w:val="00930593"/>
    <w:rsid w:val="00930711"/>
    <w:rsid w:val="00930ADF"/>
    <w:rsid w:val="00930EA4"/>
    <w:rsid w:val="009310D9"/>
    <w:rsid w:val="009315DB"/>
    <w:rsid w:val="009316C4"/>
    <w:rsid w:val="00931E7C"/>
    <w:rsid w:val="00932AE1"/>
    <w:rsid w:val="00932D9C"/>
    <w:rsid w:val="00932EAE"/>
    <w:rsid w:val="00932F1F"/>
    <w:rsid w:val="00933046"/>
    <w:rsid w:val="009330FA"/>
    <w:rsid w:val="00933567"/>
    <w:rsid w:val="0093375C"/>
    <w:rsid w:val="00934706"/>
    <w:rsid w:val="00934BCF"/>
    <w:rsid w:val="00934DEF"/>
    <w:rsid w:val="00934F70"/>
    <w:rsid w:val="00935A3C"/>
    <w:rsid w:val="00936582"/>
    <w:rsid w:val="0093658C"/>
    <w:rsid w:val="00936D81"/>
    <w:rsid w:val="0093748A"/>
    <w:rsid w:val="0093D180"/>
    <w:rsid w:val="0094085A"/>
    <w:rsid w:val="00941880"/>
    <w:rsid w:val="00941B50"/>
    <w:rsid w:val="00941E02"/>
    <w:rsid w:val="00941E90"/>
    <w:rsid w:val="0094243F"/>
    <w:rsid w:val="00942900"/>
    <w:rsid w:val="009429B5"/>
    <w:rsid w:val="00942A41"/>
    <w:rsid w:val="00942C7F"/>
    <w:rsid w:val="00942CE9"/>
    <w:rsid w:val="00943504"/>
    <w:rsid w:val="00943DB7"/>
    <w:rsid w:val="00944B35"/>
    <w:rsid w:val="00944FE1"/>
    <w:rsid w:val="00945195"/>
    <w:rsid w:val="00945208"/>
    <w:rsid w:val="0094588F"/>
    <w:rsid w:val="00945D43"/>
    <w:rsid w:val="00945DB7"/>
    <w:rsid w:val="00945E6C"/>
    <w:rsid w:val="009461D1"/>
    <w:rsid w:val="009466D5"/>
    <w:rsid w:val="009475BF"/>
    <w:rsid w:val="00947690"/>
    <w:rsid w:val="0095003B"/>
    <w:rsid w:val="00950082"/>
    <w:rsid w:val="009505DC"/>
    <w:rsid w:val="00951659"/>
    <w:rsid w:val="00951858"/>
    <w:rsid w:val="0095193D"/>
    <w:rsid w:val="0095201A"/>
    <w:rsid w:val="009527CC"/>
    <w:rsid w:val="0095288A"/>
    <w:rsid w:val="00952CA3"/>
    <w:rsid w:val="00952E8F"/>
    <w:rsid w:val="0095317B"/>
    <w:rsid w:val="00953720"/>
    <w:rsid w:val="00953CA9"/>
    <w:rsid w:val="00953EE0"/>
    <w:rsid w:val="00954423"/>
    <w:rsid w:val="00954845"/>
    <w:rsid w:val="00954846"/>
    <w:rsid w:val="00954ADB"/>
    <w:rsid w:val="009550E2"/>
    <w:rsid w:val="00955111"/>
    <w:rsid w:val="0095551A"/>
    <w:rsid w:val="00955C79"/>
    <w:rsid w:val="00955DAC"/>
    <w:rsid w:val="009568EC"/>
    <w:rsid w:val="00956B78"/>
    <w:rsid w:val="009570E9"/>
    <w:rsid w:val="009572D6"/>
    <w:rsid w:val="009579B1"/>
    <w:rsid w:val="00957FCA"/>
    <w:rsid w:val="009600CA"/>
    <w:rsid w:val="0096049F"/>
    <w:rsid w:val="009609C2"/>
    <w:rsid w:val="009612B6"/>
    <w:rsid w:val="0096130B"/>
    <w:rsid w:val="00961CAC"/>
    <w:rsid w:val="00961E85"/>
    <w:rsid w:val="00961F4A"/>
    <w:rsid w:val="00961FDC"/>
    <w:rsid w:val="009621D2"/>
    <w:rsid w:val="0096268E"/>
    <w:rsid w:val="009627BD"/>
    <w:rsid w:val="00963781"/>
    <w:rsid w:val="00964627"/>
    <w:rsid w:val="00964A37"/>
    <w:rsid w:val="00964F24"/>
    <w:rsid w:val="009658C1"/>
    <w:rsid w:val="009660A9"/>
    <w:rsid w:val="0096636A"/>
    <w:rsid w:val="0096654B"/>
    <w:rsid w:val="009671CD"/>
    <w:rsid w:val="00967447"/>
    <w:rsid w:val="0096749D"/>
    <w:rsid w:val="0096762F"/>
    <w:rsid w:val="00967A1F"/>
    <w:rsid w:val="00967D70"/>
    <w:rsid w:val="00970D9A"/>
    <w:rsid w:val="00971655"/>
    <w:rsid w:val="0097171F"/>
    <w:rsid w:val="00971912"/>
    <w:rsid w:val="009720E1"/>
    <w:rsid w:val="00972704"/>
    <w:rsid w:val="00972EC8"/>
    <w:rsid w:val="00972F39"/>
    <w:rsid w:val="009730C2"/>
    <w:rsid w:val="0097312E"/>
    <w:rsid w:val="00973ACD"/>
    <w:rsid w:val="0097402F"/>
    <w:rsid w:val="009743B1"/>
    <w:rsid w:val="009749BC"/>
    <w:rsid w:val="00974A05"/>
    <w:rsid w:val="00974AB4"/>
    <w:rsid w:val="00974E93"/>
    <w:rsid w:val="0097512F"/>
    <w:rsid w:val="00975A42"/>
    <w:rsid w:val="00975A90"/>
    <w:rsid w:val="00975E13"/>
    <w:rsid w:val="00975F5E"/>
    <w:rsid w:val="0097612B"/>
    <w:rsid w:val="00976AEA"/>
    <w:rsid w:val="00976DCE"/>
    <w:rsid w:val="00977210"/>
    <w:rsid w:val="009777AB"/>
    <w:rsid w:val="00977A52"/>
    <w:rsid w:val="00977A57"/>
    <w:rsid w:val="00977B15"/>
    <w:rsid w:val="00977C1D"/>
    <w:rsid w:val="00977D0F"/>
    <w:rsid w:val="0098068C"/>
    <w:rsid w:val="009806F0"/>
    <w:rsid w:val="009807A5"/>
    <w:rsid w:val="009807FF"/>
    <w:rsid w:val="009808B7"/>
    <w:rsid w:val="00980C4A"/>
    <w:rsid w:val="00980C82"/>
    <w:rsid w:val="00981613"/>
    <w:rsid w:val="0098170D"/>
    <w:rsid w:val="00981840"/>
    <w:rsid w:val="00981D1C"/>
    <w:rsid w:val="00981DAE"/>
    <w:rsid w:val="0098223A"/>
    <w:rsid w:val="009824C3"/>
    <w:rsid w:val="009827C3"/>
    <w:rsid w:val="00982DA6"/>
    <w:rsid w:val="00982FEB"/>
    <w:rsid w:val="009838C2"/>
    <w:rsid w:val="0098406A"/>
    <w:rsid w:val="0098421F"/>
    <w:rsid w:val="00985A2F"/>
    <w:rsid w:val="00985A8B"/>
    <w:rsid w:val="00985C7B"/>
    <w:rsid w:val="0098622C"/>
    <w:rsid w:val="009863C3"/>
    <w:rsid w:val="009869F3"/>
    <w:rsid w:val="009871D0"/>
    <w:rsid w:val="00987534"/>
    <w:rsid w:val="009875AF"/>
    <w:rsid w:val="00987921"/>
    <w:rsid w:val="00987A59"/>
    <w:rsid w:val="00987A5F"/>
    <w:rsid w:val="00987D33"/>
    <w:rsid w:val="009905B6"/>
    <w:rsid w:val="00990A72"/>
    <w:rsid w:val="0099101B"/>
    <w:rsid w:val="00991282"/>
    <w:rsid w:val="009917A6"/>
    <w:rsid w:val="00991950"/>
    <w:rsid w:val="0099212E"/>
    <w:rsid w:val="0099264E"/>
    <w:rsid w:val="00992780"/>
    <w:rsid w:val="009929D1"/>
    <w:rsid w:val="0099308E"/>
    <w:rsid w:val="0099382B"/>
    <w:rsid w:val="00994136"/>
    <w:rsid w:val="00994166"/>
    <w:rsid w:val="00994662"/>
    <w:rsid w:val="0099481E"/>
    <w:rsid w:val="00994CAC"/>
    <w:rsid w:val="00995BE9"/>
    <w:rsid w:val="00995D16"/>
    <w:rsid w:val="0099606C"/>
    <w:rsid w:val="00996089"/>
    <w:rsid w:val="00996386"/>
    <w:rsid w:val="0099648B"/>
    <w:rsid w:val="00996ED7"/>
    <w:rsid w:val="009971D8"/>
    <w:rsid w:val="009971EA"/>
    <w:rsid w:val="009975B1"/>
    <w:rsid w:val="00997CA5"/>
    <w:rsid w:val="00997CA6"/>
    <w:rsid w:val="00997D3C"/>
    <w:rsid w:val="00997F12"/>
    <w:rsid w:val="009A003C"/>
    <w:rsid w:val="009A0108"/>
    <w:rsid w:val="009A034C"/>
    <w:rsid w:val="009A07B1"/>
    <w:rsid w:val="009A0AB1"/>
    <w:rsid w:val="009A0B17"/>
    <w:rsid w:val="009A136E"/>
    <w:rsid w:val="009A1CA6"/>
    <w:rsid w:val="009A1E4C"/>
    <w:rsid w:val="009A1F29"/>
    <w:rsid w:val="009A2130"/>
    <w:rsid w:val="009A2205"/>
    <w:rsid w:val="009A2264"/>
    <w:rsid w:val="009A28ED"/>
    <w:rsid w:val="009A298F"/>
    <w:rsid w:val="009A3462"/>
    <w:rsid w:val="009A3620"/>
    <w:rsid w:val="009A3A24"/>
    <w:rsid w:val="009A3A78"/>
    <w:rsid w:val="009A3B2B"/>
    <w:rsid w:val="009A3B45"/>
    <w:rsid w:val="009A43A6"/>
    <w:rsid w:val="009A459D"/>
    <w:rsid w:val="009A490F"/>
    <w:rsid w:val="009A538E"/>
    <w:rsid w:val="009A53E7"/>
    <w:rsid w:val="009A562C"/>
    <w:rsid w:val="009A5C64"/>
    <w:rsid w:val="009A5F6A"/>
    <w:rsid w:val="009A5FA4"/>
    <w:rsid w:val="009A60C7"/>
    <w:rsid w:val="009A6203"/>
    <w:rsid w:val="009A636E"/>
    <w:rsid w:val="009A6DDB"/>
    <w:rsid w:val="009A75CE"/>
    <w:rsid w:val="009A7A16"/>
    <w:rsid w:val="009B048C"/>
    <w:rsid w:val="009B05C8"/>
    <w:rsid w:val="009B0B12"/>
    <w:rsid w:val="009B0E89"/>
    <w:rsid w:val="009B158D"/>
    <w:rsid w:val="009B17F4"/>
    <w:rsid w:val="009B1858"/>
    <w:rsid w:val="009B1B2E"/>
    <w:rsid w:val="009B213A"/>
    <w:rsid w:val="009B3214"/>
    <w:rsid w:val="009B3306"/>
    <w:rsid w:val="009B3E3B"/>
    <w:rsid w:val="009B3EA0"/>
    <w:rsid w:val="009B3FCA"/>
    <w:rsid w:val="009B4E04"/>
    <w:rsid w:val="009B589C"/>
    <w:rsid w:val="009B58F1"/>
    <w:rsid w:val="009B5A08"/>
    <w:rsid w:val="009B6279"/>
    <w:rsid w:val="009B67FF"/>
    <w:rsid w:val="009B6A45"/>
    <w:rsid w:val="009B6B13"/>
    <w:rsid w:val="009B6CF5"/>
    <w:rsid w:val="009B6F05"/>
    <w:rsid w:val="009B6F94"/>
    <w:rsid w:val="009B7C52"/>
    <w:rsid w:val="009B7D44"/>
    <w:rsid w:val="009B7FA2"/>
    <w:rsid w:val="009C0B91"/>
    <w:rsid w:val="009C0E66"/>
    <w:rsid w:val="009C140B"/>
    <w:rsid w:val="009C1F7C"/>
    <w:rsid w:val="009C21ED"/>
    <w:rsid w:val="009C2304"/>
    <w:rsid w:val="009C28C6"/>
    <w:rsid w:val="009C2AE0"/>
    <w:rsid w:val="009C2D6A"/>
    <w:rsid w:val="009C3152"/>
    <w:rsid w:val="009C3462"/>
    <w:rsid w:val="009C37C1"/>
    <w:rsid w:val="009C3CF7"/>
    <w:rsid w:val="009C4137"/>
    <w:rsid w:val="009C45EB"/>
    <w:rsid w:val="009C46C9"/>
    <w:rsid w:val="009C47A6"/>
    <w:rsid w:val="009C4A1F"/>
    <w:rsid w:val="009C4C8D"/>
    <w:rsid w:val="009C536F"/>
    <w:rsid w:val="009C539B"/>
    <w:rsid w:val="009C5728"/>
    <w:rsid w:val="009C5C7F"/>
    <w:rsid w:val="009C5FC2"/>
    <w:rsid w:val="009C6339"/>
    <w:rsid w:val="009C641F"/>
    <w:rsid w:val="009C678D"/>
    <w:rsid w:val="009C6B4F"/>
    <w:rsid w:val="009C72B4"/>
    <w:rsid w:val="009C7431"/>
    <w:rsid w:val="009C7711"/>
    <w:rsid w:val="009C7789"/>
    <w:rsid w:val="009C79EF"/>
    <w:rsid w:val="009C7AA3"/>
    <w:rsid w:val="009D0511"/>
    <w:rsid w:val="009D058E"/>
    <w:rsid w:val="009D0626"/>
    <w:rsid w:val="009D07C3"/>
    <w:rsid w:val="009D07D0"/>
    <w:rsid w:val="009D0D9D"/>
    <w:rsid w:val="009D0E17"/>
    <w:rsid w:val="009D0E6D"/>
    <w:rsid w:val="009D1109"/>
    <w:rsid w:val="009D18D5"/>
    <w:rsid w:val="009D1B1B"/>
    <w:rsid w:val="009D274C"/>
    <w:rsid w:val="009D2DE5"/>
    <w:rsid w:val="009D2ED1"/>
    <w:rsid w:val="009D30C1"/>
    <w:rsid w:val="009D332A"/>
    <w:rsid w:val="009D3439"/>
    <w:rsid w:val="009D354B"/>
    <w:rsid w:val="009D36C2"/>
    <w:rsid w:val="009D404A"/>
    <w:rsid w:val="009D41A3"/>
    <w:rsid w:val="009D46A9"/>
    <w:rsid w:val="009D50E4"/>
    <w:rsid w:val="009D577C"/>
    <w:rsid w:val="009D5AC9"/>
    <w:rsid w:val="009D60B8"/>
    <w:rsid w:val="009D6335"/>
    <w:rsid w:val="009D663E"/>
    <w:rsid w:val="009D6CBF"/>
    <w:rsid w:val="009D713E"/>
    <w:rsid w:val="009D7695"/>
    <w:rsid w:val="009D7FC5"/>
    <w:rsid w:val="009E02CC"/>
    <w:rsid w:val="009E03A7"/>
    <w:rsid w:val="009E05FE"/>
    <w:rsid w:val="009E08F6"/>
    <w:rsid w:val="009E0C9F"/>
    <w:rsid w:val="009E158D"/>
    <w:rsid w:val="009E1A2B"/>
    <w:rsid w:val="009E20BD"/>
    <w:rsid w:val="009E2FF0"/>
    <w:rsid w:val="009E32A4"/>
    <w:rsid w:val="009E3567"/>
    <w:rsid w:val="009E3AE2"/>
    <w:rsid w:val="009E3C05"/>
    <w:rsid w:val="009E3DA0"/>
    <w:rsid w:val="009E3E8B"/>
    <w:rsid w:val="009E3FC8"/>
    <w:rsid w:val="009E47B4"/>
    <w:rsid w:val="009E4CA2"/>
    <w:rsid w:val="009E53B2"/>
    <w:rsid w:val="009E59EA"/>
    <w:rsid w:val="009E5A7A"/>
    <w:rsid w:val="009E61D7"/>
    <w:rsid w:val="009E632E"/>
    <w:rsid w:val="009E6C62"/>
    <w:rsid w:val="009E7145"/>
    <w:rsid w:val="009E75EE"/>
    <w:rsid w:val="009E7852"/>
    <w:rsid w:val="009E786F"/>
    <w:rsid w:val="009E78CB"/>
    <w:rsid w:val="009E7AC0"/>
    <w:rsid w:val="009E7BF2"/>
    <w:rsid w:val="009E80F5"/>
    <w:rsid w:val="009EFFB4"/>
    <w:rsid w:val="009F0092"/>
    <w:rsid w:val="009F0803"/>
    <w:rsid w:val="009F0B00"/>
    <w:rsid w:val="009F1041"/>
    <w:rsid w:val="009F18FF"/>
    <w:rsid w:val="009F24B5"/>
    <w:rsid w:val="009F2999"/>
    <w:rsid w:val="009F2B2A"/>
    <w:rsid w:val="009F3BB2"/>
    <w:rsid w:val="009F472C"/>
    <w:rsid w:val="009F495C"/>
    <w:rsid w:val="009F4F69"/>
    <w:rsid w:val="009F4F71"/>
    <w:rsid w:val="009F5527"/>
    <w:rsid w:val="009F58FB"/>
    <w:rsid w:val="009F5AC3"/>
    <w:rsid w:val="009F5ED3"/>
    <w:rsid w:val="009F6316"/>
    <w:rsid w:val="009F68AE"/>
    <w:rsid w:val="009F6B63"/>
    <w:rsid w:val="009F786C"/>
    <w:rsid w:val="009F7A7B"/>
    <w:rsid w:val="009F7A8A"/>
    <w:rsid w:val="009F7B08"/>
    <w:rsid w:val="00A00D95"/>
    <w:rsid w:val="00A00EE8"/>
    <w:rsid w:val="00A00F96"/>
    <w:rsid w:val="00A011AD"/>
    <w:rsid w:val="00A01731"/>
    <w:rsid w:val="00A01BA9"/>
    <w:rsid w:val="00A01EC5"/>
    <w:rsid w:val="00A01FA9"/>
    <w:rsid w:val="00A024F0"/>
    <w:rsid w:val="00A02845"/>
    <w:rsid w:val="00A02847"/>
    <w:rsid w:val="00A0286B"/>
    <w:rsid w:val="00A02AA6"/>
    <w:rsid w:val="00A02D01"/>
    <w:rsid w:val="00A0323D"/>
    <w:rsid w:val="00A040C3"/>
    <w:rsid w:val="00A04799"/>
    <w:rsid w:val="00A04B28"/>
    <w:rsid w:val="00A04EC7"/>
    <w:rsid w:val="00A04F5C"/>
    <w:rsid w:val="00A05348"/>
    <w:rsid w:val="00A05496"/>
    <w:rsid w:val="00A05680"/>
    <w:rsid w:val="00A0587F"/>
    <w:rsid w:val="00A0611C"/>
    <w:rsid w:val="00A0689C"/>
    <w:rsid w:val="00A06B22"/>
    <w:rsid w:val="00A07CB4"/>
    <w:rsid w:val="00A07F47"/>
    <w:rsid w:val="00A0C35D"/>
    <w:rsid w:val="00A103CC"/>
    <w:rsid w:val="00A1055E"/>
    <w:rsid w:val="00A108D5"/>
    <w:rsid w:val="00A10D05"/>
    <w:rsid w:val="00A10D7B"/>
    <w:rsid w:val="00A11DC2"/>
    <w:rsid w:val="00A12053"/>
    <w:rsid w:val="00A12682"/>
    <w:rsid w:val="00A127EE"/>
    <w:rsid w:val="00A12AA9"/>
    <w:rsid w:val="00A12BC3"/>
    <w:rsid w:val="00A12FB4"/>
    <w:rsid w:val="00A1314D"/>
    <w:rsid w:val="00A13EA4"/>
    <w:rsid w:val="00A13FE6"/>
    <w:rsid w:val="00A147AD"/>
    <w:rsid w:val="00A14913"/>
    <w:rsid w:val="00A15506"/>
    <w:rsid w:val="00A15C06"/>
    <w:rsid w:val="00A15E1A"/>
    <w:rsid w:val="00A16202"/>
    <w:rsid w:val="00A166B0"/>
    <w:rsid w:val="00A16FA4"/>
    <w:rsid w:val="00A170B2"/>
    <w:rsid w:val="00A17122"/>
    <w:rsid w:val="00A17BB9"/>
    <w:rsid w:val="00A17CD6"/>
    <w:rsid w:val="00A20466"/>
    <w:rsid w:val="00A205A3"/>
    <w:rsid w:val="00A20799"/>
    <w:rsid w:val="00A20BD4"/>
    <w:rsid w:val="00A2176B"/>
    <w:rsid w:val="00A218D4"/>
    <w:rsid w:val="00A22777"/>
    <w:rsid w:val="00A229D6"/>
    <w:rsid w:val="00A23209"/>
    <w:rsid w:val="00A2347A"/>
    <w:rsid w:val="00A23626"/>
    <w:rsid w:val="00A23B4A"/>
    <w:rsid w:val="00A23BB9"/>
    <w:rsid w:val="00A23D8A"/>
    <w:rsid w:val="00A23EE3"/>
    <w:rsid w:val="00A2407D"/>
    <w:rsid w:val="00A24844"/>
    <w:rsid w:val="00A24A36"/>
    <w:rsid w:val="00A24BB3"/>
    <w:rsid w:val="00A25372"/>
    <w:rsid w:val="00A25A7C"/>
    <w:rsid w:val="00A25B3B"/>
    <w:rsid w:val="00A25C01"/>
    <w:rsid w:val="00A264AF"/>
    <w:rsid w:val="00A26747"/>
    <w:rsid w:val="00A268B5"/>
    <w:rsid w:val="00A27192"/>
    <w:rsid w:val="00A27903"/>
    <w:rsid w:val="00A27F1A"/>
    <w:rsid w:val="00A27FF7"/>
    <w:rsid w:val="00A30324"/>
    <w:rsid w:val="00A308FE"/>
    <w:rsid w:val="00A31143"/>
    <w:rsid w:val="00A311C3"/>
    <w:rsid w:val="00A3163D"/>
    <w:rsid w:val="00A321B4"/>
    <w:rsid w:val="00A3244C"/>
    <w:rsid w:val="00A32695"/>
    <w:rsid w:val="00A32A4C"/>
    <w:rsid w:val="00A331EA"/>
    <w:rsid w:val="00A33587"/>
    <w:rsid w:val="00A335CF"/>
    <w:rsid w:val="00A33F3E"/>
    <w:rsid w:val="00A33FB0"/>
    <w:rsid w:val="00A3463D"/>
    <w:rsid w:val="00A347D9"/>
    <w:rsid w:val="00A347F0"/>
    <w:rsid w:val="00A3480C"/>
    <w:rsid w:val="00A35A43"/>
    <w:rsid w:val="00A35F17"/>
    <w:rsid w:val="00A3625D"/>
    <w:rsid w:val="00A3636D"/>
    <w:rsid w:val="00A363B1"/>
    <w:rsid w:val="00A36482"/>
    <w:rsid w:val="00A372A2"/>
    <w:rsid w:val="00A3793F"/>
    <w:rsid w:val="00A379E0"/>
    <w:rsid w:val="00A379F0"/>
    <w:rsid w:val="00A37B00"/>
    <w:rsid w:val="00A40C0F"/>
    <w:rsid w:val="00A41074"/>
    <w:rsid w:val="00A423DA"/>
    <w:rsid w:val="00A429F4"/>
    <w:rsid w:val="00A4302C"/>
    <w:rsid w:val="00A43281"/>
    <w:rsid w:val="00A43516"/>
    <w:rsid w:val="00A43B7C"/>
    <w:rsid w:val="00A4401D"/>
    <w:rsid w:val="00A446CE"/>
    <w:rsid w:val="00A44DF7"/>
    <w:rsid w:val="00A452AD"/>
    <w:rsid w:val="00A45C3C"/>
    <w:rsid w:val="00A45E4E"/>
    <w:rsid w:val="00A45EC1"/>
    <w:rsid w:val="00A46510"/>
    <w:rsid w:val="00A469BC"/>
    <w:rsid w:val="00A46AA2"/>
    <w:rsid w:val="00A46C7A"/>
    <w:rsid w:val="00A4758B"/>
    <w:rsid w:val="00A47E3F"/>
    <w:rsid w:val="00A47F8F"/>
    <w:rsid w:val="00A5043D"/>
    <w:rsid w:val="00A50552"/>
    <w:rsid w:val="00A50A7C"/>
    <w:rsid w:val="00A50EB3"/>
    <w:rsid w:val="00A50FDF"/>
    <w:rsid w:val="00A51421"/>
    <w:rsid w:val="00A51504"/>
    <w:rsid w:val="00A517CE"/>
    <w:rsid w:val="00A52013"/>
    <w:rsid w:val="00A52745"/>
    <w:rsid w:val="00A52CC6"/>
    <w:rsid w:val="00A533C5"/>
    <w:rsid w:val="00A536AF"/>
    <w:rsid w:val="00A542AC"/>
    <w:rsid w:val="00A54316"/>
    <w:rsid w:val="00A545D2"/>
    <w:rsid w:val="00A5469E"/>
    <w:rsid w:val="00A5470E"/>
    <w:rsid w:val="00A54E85"/>
    <w:rsid w:val="00A55033"/>
    <w:rsid w:val="00A55550"/>
    <w:rsid w:val="00A555AA"/>
    <w:rsid w:val="00A555B5"/>
    <w:rsid w:val="00A5560B"/>
    <w:rsid w:val="00A5571B"/>
    <w:rsid w:val="00A5579D"/>
    <w:rsid w:val="00A5595A"/>
    <w:rsid w:val="00A563D3"/>
    <w:rsid w:val="00A56457"/>
    <w:rsid w:val="00A56F42"/>
    <w:rsid w:val="00A570DC"/>
    <w:rsid w:val="00A571DC"/>
    <w:rsid w:val="00A572E3"/>
    <w:rsid w:val="00A572FC"/>
    <w:rsid w:val="00A576EF"/>
    <w:rsid w:val="00A6027A"/>
    <w:rsid w:val="00A60517"/>
    <w:rsid w:val="00A60B42"/>
    <w:rsid w:val="00A61167"/>
    <w:rsid w:val="00A61481"/>
    <w:rsid w:val="00A6158C"/>
    <w:rsid w:val="00A61B83"/>
    <w:rsid w:val="00A61D86"/>
    <w:rsid w:val="00A61E61"/>
    <w:rsid w:val="00A624A5"/>
    <w:rsid w:val="00A62A20"/>
    <w:rsid w:val="00A62E65"/>
    <w:rsid w:val="00A637F8"/>
    <w:rsid w:val="00A63E53"/>
    <w:rsid w:val="00A648EE"/>
    <w:rsid w:val="00A64A9F"/>
    <w:rsid w:val="00A64DBF"/>
    <w:rsid w:val="00A655D1"/>
    <w:rsid w:val="00A65A6A"/>
    <w:rsid w:val="00A65F20"/>
    <w:rsid w:val="00A66310"/>
    <w:rsid w:val="00A669C7"/>
    <w:rsid w:val="00A66C60"/>
    <w:rsid w:val="00A66D12"/>
    <w:rsid w:val="00A66F18"/>
    <w:rsid w:val="00A671A8"/>
    <w:rsid w:val="00A6741F"/>
    <w:rsid w:val="00A6785F"/>
    <w:rsid w:val="00A67A51"/>
    <w:rsid w:val="00A67E11"/>
    <w:rsid w:val="00A70020"/>
    <w:rsid w:val="00A702E6"/>
    <w:rsid w:val="00A70492"/>
    <w:rsid w:val="00A7084E"/>
    <w:rsid w:val="00A70976"/>
    <w:rsid w:val="00A70AFD"/>
    <w:rsid w:val="00A70F50"/>
    <w:rsid w:val="00A71838"/>
    <w:rsid w:val="00A71869"/>
    <w:rsid w:val="00A71ADE"/>
    <w:rsid w:val="00A728C1"/>
    <w:rsid w:val="00A728E4"/>
    <w:rsid w:val="00A728E6"/>
    <w:rsid w:val="00A729F4"/>
    <w:rsid w:val="00A72A51"/>
    <w:rsid w:val="00A72BC8"/>
    <w:rsid w:val="00A72FCA"/>
    <w:rsid w:val="00A7314E"/>
    <w:rsid w:val="00A73603"/>
    <w:rsid w:val="00A736E4"/>
    <w:rsid w:val="00A73C78"/>
    <w:rsid w:val="00A73F8D"/>
    <w:rsid w:val="00A74226"/>
    <w:rsid w:val="00A74317"/>
    <w:rsid w:val="00A743DC"/>
    <w:rsid w:val="00A74A82"/>
    <w:rsid w:val="00A752EF"/>
    <w:rsid w:val="00A75641"/>
    <w:rsid w:val="00A757C9"/>
    <w:rsid w:val="00A766CB"/>
    <w:rsid w:val="00A7671C"/>
    <w:rsid w:val="00A76826"/>
    <w:rsid w:val="00A76A10"/>
    <w:rsid w:val="00A77884"/>
    <w:rsid w:val="00A77985"/>
    <w:rsid w:val="00A77BA4"/>
    <w:rsid w:val="00A802B7"/>
    <w:rsid w:val="00A80600"/>
    <w:rsid w:val="00A80AFC"/>
    <w:rsid w:val="00A80DA3"/>
    <w:rsid w:val="00A80E50"/>
    <w:rsid w:val="00A80FF4"/>
    <w:rsid w:val="00A81916"/>
    <w:rsid w:val="00A81C1C"/>
    <w:rsid w:val="00A81EBE"/>
    <w:rsid w:val="00A81FB1"/>
    <w:rsid w:val="00A824EA"/>
    <w:rsid w:val="00A8267E"/>
    <w:rsid w:val="00A828AE"/>
    <w:rsid w:val="00A82A78"/>
    <w:rsid w:val="00A82B6F"/>
    <w:rsid w:val="00A836BE"/>
    <w:rsid w:val="00A836FF"/>
    <w:rsid w:val="00A83BD9"/>
    <w:rsid w:val="00A83F06"/>
    <w:rsid w:val="00A84564"/>
    <w:rsid w:val="00A8524C"/>
    <w:rsid w:val="00A855A2"/>
    <w:rsid w:val="00A855CC"/>
    <w:rsid w:val="00A857A5"/>
    <w:rsid w:val="00A86343"/>
    <w:rsid w:val="00A868B0"/>
    <w:rsid w:val="00A86CC1"/>
    <w:rsid w:val="00A86E1A"/>
    <w:rsid w:val="00A87678"/>
    <w:rsid w:val="00A877C6"/>
    <w:rsid w:val="00A87934"/>
    <w:rsid w:val="00A87DC4"/>
    <w:rsid w:val="00A90506"/>
    <w:rsid w:val="00A90517"/>
    <w:rsid w:val="00A9053A"/>
    <w:rsid w:val="00A907E3"/>
    <w:rsid w:val="00A909F0"/>
    <w:rsid w:val="00A91390"/>
    <w:rsid w:val="00A9188D"/>
    <w:rsid w:val="00A91B99"/>
    <w:rsid w:val="00A9204F"/>
    <w:rsid w:val="00A930C9"/>
    <w:rsid w:val="00A93FD2"/>
    <w:rsid w:val="00A94147"/>
    <w:rsid w:val="00A94168"/>
    <w:rsid w:val="00A944D4"/>
    <w:rsid w:val="00A944D7"/>
    <w:rsid w:val="00A94BA0"/>
    <w:rsid w:val="00A95489"/>
    <w:rsid w:val="00A9572D"/>
    <w:rsid w:val="00A957DD"/>
    <w:rsid w:val="00A95AB0"/>
    <w:rsid w:val="00A96109"/>
    <w:rsid w:val="00A972FB"/>
    <w:rsid w:val="00A97D78"/>
    <w:rsid w:val="00AA006C"/>
    <w:rsid w:val="00AA04A9"/>
    <w:rsid w:val="00AA0784"/>
    <w:rsid w:val="00AA0795"/>
    <w:rsid w:val="00AA087F"/>
    <w:rsid w:val="00AA1198"/>
    <w:rsid w:val="00AA12B4"/>
    <w:rsid w:val="00AA1B97"/>
    <w:rsid w:val="00AA1CB0"/>
    <w:rsid w:val="00AA1D49"/>
    <w:rsid w:val="00AA1E14"/>
    <w:rsid w:val="00AA20E5"/>
    <w:rsid w:val="00AA25CC"/>
    <w:rsid w:val="00AA2652"/>
    <w:rsid w:val="00AA301D"/>
    <w:rsid w:val="00AA3072"/>
    <w:rsid w:val="00AA3984"/>
    <w:rsid w:val="00AA39C0"/>
    <w:rsid w:val="00AA39D7"/>
    <w:rsid w:val="00AA427E"/>
    <w:rsid w:val="00AA42E1"/>
    <w:rsid w:val="00AA4807"/>
    <w:rsid w:val="00AA4DBA"/>
    <w:rsid w:val="00AA513F"/>
    <w:rsid w:val="00AA5738"/>
    <w:rsid w:val="00AA608C"/>
    <w:rsid w:val="00AA64A6"/>
    <w:rsid w:val="00AA6ECA"/>
    <w:rsid w:val="00AA730C"/>
    <w:rsid w:val="00AA73F9"/>
    <w:rsid w:val="00AA754E"/>
    <w:rsid w:val="00AA791E"/>
    <w:rsid w:val="00AA79FD"/>
    <w:rsid w:val="00AA7BE3"/>
    <w:rsid w:val="00AA7C0B"/>
    <w:rsid w:val="00AACEE1"/>
    <w:rsid w:val="00AB0CF2"/>
    <w:rsid w:val="00AB0DAB"/>
    <w:rsid w:val="00AB18C7"/>
    <w:rsid w:val="00AB19AE"/>
    <w:rsid w:val="00AB19F9"/>
    <w:rsid w:val="00AB2063"/>
    <w:rsid w:val="00AB264A"/>
    <w:rsid w:val="00AB26FB"/>
    <w:rsid w:val="00AB297E"/>
    <w:rsid w:val="00AB2B7C"/>
    <w:rsid w:val="00AB2CAB"/>
    <w:rsid w:val="00AB32C6"/>
    <w:rsid w:val="00AB3463"/>
    <w:rsid w:val="00AB3614"/>
    <w:rsid w:val="00AB3A92"/>
    <w:rsid w:val="00AB3BA6"/>
    <w:rsid w:val="00AB463B"/>
    <w:rsid w:val="00AB5309"/>
    <w:rsid w:val="00AB5560"/>
    <w:rsid w:val="00AB5DDD"/>
    <w:rsid w:val="00AB6313"/>
    <w:rsid w:val="00AB6C24"/>
    <w:rsid w:val="00AB6C39"/>
    <w:rsid w:val="00AB6E89"/>
    <w:rsid w:val="00AB7019"/>
    <w:rsid w:val="00AB7078"/>
    <w:rsid w:val="00AB70A1"/>
    <w:rsid w:val="00AB731F"/>
    <w:rsid w:val="00AB73FA"/>
    <w:rsid w:val="00AC041C"/>
    <w:rsid w:val="00AC0F51"/>
    <w:rsid w:val="00AC106D"/>
    <w:rsid w:val="00AC13CC"/>
    <w:rsid w:val="00AC14E9"/>
    <w:rsid w:val="00AC198C"/>
    <w:rsid w:val="00AC24EF"/>
    <w:rsid w:val="00AC25D8"/>
    <w:rsid w:val="00AC3118"/>
    <w:rsid w:val="00AC33E0"/>
    <w:rsid w:val="00AC3DB0"/>
    <w:rsid w:val="00AC46DB"/>
    <w:rsid w:val="00AC4700"/>
    <w:rsid w:val="00AC4E90"/>
    <w:rsid w:val="00AC5A08"/>
    <w:rsid w:val="00AC5BDE"/>
    <w:rsid w:val="00AC6095"/>
    <w:rsid w:val="00AC6551"/>
    <w:rsid w:val="00AC66EC"/>
    <w:rsid w:val="00AC68CD"/>
    <w:rsid w:val="00AC6AB1"/>
    <w:rsid w:val="00AC708C"/>
    <w:rsid w:val="00AC7D3B"/>
    <w:rsid w:val="00AD003B"/>
    <w:rsid w:val="00AD0507"/>
    <w:rsid w:val="00AD06F1"/>
    <w:rsid w:val="00AD0D0A"/>
    <w:rsid w:val="00AD0F86"/>
    <w:rsid w:val="00AD145B"/>
    <w:rsid w:val="00AD1504"/>
    <w:rsid w:val="00AD15BD"/>
    <w:rsid w:val="00AD15E4"/>
    <w:rsid w:val="00AD1C4B"/>
    <w:rsid w:val="00AD2387"/>
    <w:rsid w:val="00AD2590"/>
    <w:rsid w:val="00AD2F27"/>
    <w:rsid w:val="00AD3117"/>
    <w:rsid w:val="00AD3470"/>
    <w:rsid w:val="00AD35EC"/>
    <w:rsid w:val="00AD41F6"/>
    <w:rsid w:val="00AD45A4"/>
    <w:rsid w:val="00AD4926"/>
    <w:rsid w:val="00AD4E91"/>
    <w:rsid w:val="00AD5BF0"/>
    <w:rsid w:val="00AD5FBB"/>
    <w:rsid w:val="00AD61D8"/>
    <w:rsid w:val="00AD6361"/>
    <w:rsid w:val="00AD7015"/>
    <w:rsid w:val="00AD7449"/>
    <w:rsid w:val="00AD7552"/>
    <w:rsid w:val="00AD7657"/>
    <w:rsid w:val="00AD779F"/>
    <w:rsid w:val="00AD7B2D"/>
    <w:rsid w:val="00AD7BDC"/>
    <w:rsid w:val="00AD7FEC"/>
    <w:rsid w:val="00AE033A"/>
    <w:rsid w:val="00AE0685"/>
    <w:rsid w:val="00AE102E"/>
    <w:rsid w:val="00AE1431"/>
    <w:rsid w:val="00AE18C2"/>
    <w:rsid w:val="00AE1954"/>
    <w:rsid w:val="00AE206F"/>
    <w:rsid w:val="00AE21F7"/>
    <w:rsid w:val="00AE2443"/>
    <w:rsid w:val="00AE25A4"/>
    <w:rsid w:val="00AE26A4"/>
    <w:rsid w:val="00AE2901"/>
    <w:rsid w:val="00AE2A1E"/>
    <w:rsid w:val="00AE2A3A"/>
    <w:rsid w:val="00AE3F0A"/>
    <w:rsid w:val="00AE46FC"/>
    <w:rsid w:val="00AE4859"/>
    <w:rsid w:val="00AE4D56"/>
    <w:rsid w:val="00AE505B"/>
    <w:rsid w:val="00AE534A"/>
    <w:rsid w:val="00AE565F"/>
    <w:rsid w:val="00AE6523"/>
    <w:rsid w:val="00AE6EE3"/>
    <w:rsid w:val="00AE702A"/>
    <w:rsid w:val="00AE703F"/>
    <w:rsid w:val="00AE765F"/>
    <w:rsid w:val="00AE7759"/>
    <w:rsid w:val="00AE77C2"/>
    <w:rsid w:val="00AE789C"/>
    <w:rsid w:val="00AE797E"/>
    <w:rsid w:val="00AE7A6D"/>
    <w:rsid w:val="00AE7C26"/>
    <w:rsid w:val="00AE7C65"/>
    <w:rsid w:val="00AE7C6B"/>
    <w:rsid w:val="00AF0148"/>
    <w:rsid w:val="00AF0882"/>
    <w:rsid w:val="00AF10EF"/>
    <w:rsid w:val="00AF13F0"/>
    <w:rsid w:val="00AF1B89"/>
    <w:rsid w:val="00AF1BCD"/>
    <w:rsid w:val="00AF2078"/>
    <w:rsid w:val="00AF2A59"/>
    <w:rsid w:val="00AF2E5D"/>
    <w:rsid w:val="00AF3142"/>
    <w:rsid w:val="00AF34F4"/>
    <w:rsid w:val="00AF38EF"/>
    <w:rsid w:val="00AF3D5A"/>
    <w:rsid w:val="00AF41B7"/>
    <w:rsid w:val="00AF44EB"/>
    <w:rsid w:val="00AF4A94"/>
    <w:rsid w:val="00AF4F3D"/>
    <w:rsid w:val="00AF549C"/>
    <w:rsid w:val="00AF54A2"/>
    <w:rsid w:val="00AF5691"/>
    <w:rsid w:val="00AF57A7"/>
    <w:rsid w:val="00AF58E3"/>
    <w:rsid w:val="00AF5A47"/>
    <w:rsid w:val="00AF5EF6"/>
    <w:rsid w:val="00AF6515"/>
    <w:rsid w:val="00AF69A3"/>
    <w:rsid w:val="00AF7B49"/>
    <w:rsid w:val="00B000D8"/>
    <w:rsid w:val="00B002D2"/>
    <w:rsid w:val="00B00373"/>
    <w:rsid w:val="00B005C5"/>
    <w:rsid w:val="00B0062E"/>
    <w:rsid w:val="00B01BEF"/>
    <w:rsid w:val="00B01C04"/>
    <w:rsid w:val="00B02091"/>
    <w:rsid w:val="00B020E6"/>
    <w:rsid w:val="00B02718"/>
    <w:rsid w:val="00B02745"/>
    <w:rsid w:val="00B02A6E"/>
    <w:rsid w:val="00B02CC8"/>
    <w:rsid w:val="00B03656"/>
    <w:rsid w:val="00B03B09"/>
    <w:rsid w:val="00B03D6E"/>
    <w:rsid w:val="00B03DCD"/>
    <w:rsid w:val="00B04576"/>
    <w:rsid w:val="00B046A5"/>
    <w:rsid w:val="00B04B75"/>
    <w:rsid w:val="00B04C8C"/>
    <w:rsid w:val="00B058D3"/>
    <w:rsid w:val="00B0592A"/>
    <w:rsid w:val="00B05A53"/>
    <w:rsid w:val="00B05FEE"/>
    <w:rsid w:val="00B0620D"/>
    <w:rsid w:val="00B0622D"/>
    <w:rsid w:val="00B06448"/>
    <w:rsid w:val="00B06A7D"/>
    <w:rsid w:val="00B074D4"/>
    <w:rsid w:val="00B077BE"/>
    <w:rsid w:val="00B10033"/>
    <w:rsid w:val="00B101F0"/>
    <w:rsid w:val="00B10315"/>
    <w:rsid w:val="00B108B8"/>
    <w:rsid w:val="00B10B45"/>
    <w:rsid w:val="00B114F4"/>
    <w:rsid w:val="00B11DFE"/>
    <w:rsid w:val="00B121C2"/>
    <w:rsid w:val="00B12224"/>
    <w:rsid w:val="00B12575"/>
    <w:rsid w:val="00B1379F"/>
    <w:rsid w:val="00B13804"/>
    <w:rsid w:val="00B138A7"/>
    <w:rsid w:val="00B139D3"/>
    <w:rsid w:val="00B13B6C"/>
    <w:rsid w:val="00B13C38"/>
    <w:rsid w:val="00B147B4"/>
    <w:rsid w:val="00B14E53"/>
    <w:rsid w:val="00B1507B"/>
    <w:rsid w:val="00B1530C"/>
    <w:rsid w:val="00B15365"/>
    <w:rsid w:val="00B16B4B"/>
    <w:rsid w:val="00B16C77"/>
    <w:rsid w:val="00B170B8"/>
    <w:rsid w:val="00B1761E"/>
    <w:rsid w:val="00B176EA"/>
    <w:rsid w:val="00B178BC"/>
    <w:rsid w:val="00B20567"/>
    <w:rsid w:val="00B20669"/>
    <w:rsid w:val="00B209A8"/>
    <w:rsid w:val="00B20A19"/>
    <w:rsid w:val="00B217B6"/>
    <w:rsid w:val="00B2192F"/>
    <w:rsid w:val="00B21A4A"/>
    <w:rsid w:val="00B21E0E"/>
    <w:rsid w:val="00B223BE"/>
    <w:rsid w:val="00B22613"/>
    <w:rsid w:val="00B22D13"/>
    <w:rsid w:val="00B23336"/>
    <w:rsid w:val="00B2334E"/>
    <w:rsid w:val="00B237EC"/>
    <w:rsid w:val="00B23FF7"/>
    <w:rsid w:val="00B243DB"/>
    <w:rsid w:val="00B24877"/>
    <w:rsid w:val="00B24948"/>
    <w:rsid w:val="00B24ADA"/>
    <w:rsid w:val="00B24BCC"/>
    <w:rsid w:val="00B25C97"/>
    <w:rsid w:val="00B25D19"/>
    <w:rsid w:val="00B260B7"/>
    <w:rsid w:val="00B262BF"/>
    <w:rsid w:val="00B264DE"/>
    <w:rsid w:val="00B26944"/>
    <w:rsid w:val="00B269E3"/>
    <w:rsid w:val="00B26E4C"/>
    <w:rsid w:val="00B2723F"/>
    <w:rsid w:val="00B27479"/>
    <w:rsid w:val="00B27A71"/>
    <w:rsid w:val="00B304B6"/>
    <w:rsid w:val="00B30B5F"/>
    <w:rsid w:val="00B31014"/>
    <w:rsid w:val="00B31417"/>
    <w:rsid w:val="00B31A73"/>
    <w:rsid w:val="00B3204C"/>
    <w:rsid w:val="00B32287"/>
    <w:rsid w:val="00B32865"/>
    <w:rsid w:val="00B32CE7"/>
    <w:rsid w:val="00B32FA0"/>
    <w:rsid w:val="00B33087"/>
    <w:rsid w:val="00B33871"/>
    <w:rsid w:val="00B33EEF"/>
    <w:rsid w:val="00B33F95"/>
    <w:rsid w:val="00B3411A"/>
    <w:rsid w:val="00B342A8"/>
    <w:rsid w:val="00B34843"/>
    <w:rsid w:val="00B34DC4"/>
    <w:rsid w:val="00B34F48"/>
    <w:rsid w:val="00B3535E"/>
    <w:rsid w:val="00B353C5"/>
    <w:rsid w:val="00B356A6"/>
    <w:rsid w:val="00B35D9D"/>
    <w:rsid w:val="00B360DE"/>
    <w:rsid w:val="00B363A7"/>
    <w:rsid w:val="00B3657A"/>
    <w:rsid w:val="00B36B6D"/>
    <w:rsid w:val="00B370D6"/>
    <w:rsid w:val="00B372D9"/>
    <w:rsid w:val="00B373B7"/>
    <w:rsid w:val="00B37825"/>
    <w:rsid w:val="00B37D28"/>
    <w:rsid w:val="00B403A6"/>
    <w:rsid w:val="00B4075F"/>
    <w:rsid w:val="00B407FD"/>
    <w:rsid w:val="00B408F5"/>
    <w:rsid w:val="00B40BC3"/>
    <w:rsid w:val="00B4102B"/>
    <w:rsid w:val="00B410C8"/>
    <w:rsid w:val="00B4121C"/>
    <w:rsid w:val="00B412AF"/>
    <w:rsid w:val="00B4162A"/>
    <w:rsid w:val="00B41A59"/>
    <w:rsid w:val="00B41ABB"/>
    <w:rsid w:val="00B41B50"/>
    <w:rsid w:val="00B41C0D"/>
    <w:rsid w:val="00B42587"/>
    <w:rsid w:val="00B431C9"/>
    <w:rsid w:val="00B43DAD"/>
    <w:rsid w:val="00B43E09"/>
    <w:rsid w:val="00B444BD"/>
    <w:rsid w:val="00B4492B"/>
    <w:rsid w:val="00B44EF4"/>
    <w:rsid w:val="00B45158"/>
    <w:rsid w:val="00B45A59"/>
    <w:rsid w:val="00B45B01"/>
    <w:rsid w:val="00B45F94"/>
    <w:rsid w:val="00B46176"/>
    <w:rsid w:val="00B466F2"/>
    <w:rsid w:val="00B4730D"/>
    <w:rsid w:val="00B4747A"/>
    <w:rsid w:val="00B474B3"/>
    <w:rsid w:val="00B47AB3"/>
    <w:rsid w:val="00B47E83"/>
    <w:rsid w:val="00B500B2"/>
    <w:rsid w:val="00B5014E"/>
    <w:rsid w:val="00B512E9"/>
    <w:rsid w:val="00B51339"/>
    <w:rsid w:val="00B53369"/>
    <w:rsid w:val="00B5377C"/>
    <w:rsid w:val="00B538BD"/>
    <w:rsid w:val="00B53911"/>
    <w:rsid w:val="00B53AF1"/>
    <w:rsid w:val="00B53B4A"/>
    <w:rsid w:val="00B54428"/>
    <w:rsid w:val="00B54775"/>
    <w:rsid w:val="00B550CC"/>
    <w:rsid w:val="00B553E1"/>
    <w:rsid w:val="00B557ED"/>
    <w:rsid w:val="00B55F8C"/>
    <w:rsid w:val="00B55FC0"/>
    <w:rsid w:val="00B56100"/>
    <w:rsid w:val="00B56246"/>
    <w:rsid w:val="00B567E9"/>
    <w:rsid w:val="00B568E2"/>
    <w:rsid w:val="00B569A7"/>
    <w:rsid w:val="00B56C4C"/>
    <w:rsid w:val="00B5779E"/>
    <w:rsid w:val="00B5796A"/>
    <w:rsid w:val="00B57ACF"/>
    <w:rsid w:val="00B57D08"/>
    <w:rsid w:val="00B60073"/>
    <w:rsid w:val="00B6036B"/>
    <w:rsid w:val="00B6046C"/>
    <w:rsid w:val="00B607EC"/>
    <w:rsid w:val="00B608D4"/>
    <w:rsid w:val="00B61452"/>
    <w:rsid w:val="00B6160F"/>
    <w:rsid w:val="00B617BA"/>
    <w:rsid w:val="00B61873"/>
    <w:rsid w:val="00B61A6A"/>
    <w:rsid w:val="00B61F4D"/>
    <w:rsid w:val="00B61FAB"/>
    <w:rsid w:val="00B620B2"/>
    <w:rsid w:val="00B62A13"/>
    <w:rsid w:val="00B63AA5"/>
    <w:rsid w:val="00B646FA"/>
    <w:rsid w:val="00B64EE0"/>
    <w:rsid w:val="00B6537F"/>
    <w:rsid w:val="00B653C1"/>
    <w:rsid w:val="00B65A0C"/>
    <w:rsid w:val="00B66021"/>
    <w:rsid w:val="00B66232"/>
    <w:rsid w:val="00B665D3"/>
    <w:rsid w:val="00B66648"/>
    <w:rsid w:val="00B66659"/>
    <w:rsid w:val="00B6668C"/>
    <w:rsid w:val="00B671CB"/>
    <w:rsid w:val="00B679DE"/>
    <w:rsid w:val="00B67E3E"/>
    <w:rsid w:val="00B70A1E"/>
    <w:rsid w:val="00B70B05"/>
    <w:rsid w:val="00B71763"/>
    <w:rsid w:val="00B72447"/>
    <w:rsid w:val="00B72C14"/>
    <w:rsid w:val="00B72DF7"/>
    <w:rsid w:val="00B7329E"/>
    <w:rsid w:val="00B73FDF"/>
    <w:rsid w:val="00B74608"/>
    <w:rsid w:val="00B74BF5"/>
    <w:rsid w:val="00B75226"/>
    <w:rsid w:val="00B75296"/>
    <w:rsid w:val="00B75676"/>
    <w:rsid w:val="00B758FD"/>
    <w:rsid w:val="00B761E6"/>
    <w:rsid w:val="00B7624E"/>
    <w:rsid w:val="00B763C1"/>
    <w:rsid w:val="00B76C15"/>
    <w:rsid w:val="00B76DF1"/>
    <w:rsid w:val="00B7734B"/>
    <w:rsid w:val="00B77374"/>
    <w:rsid w:val="00B77CC4"/>
    <w:rsid w:val="00B8044D"/>
    <w:rsid w:val="00B80DA4"/>
    <w:rsid w:val="00B81990"/>
    <w:rsid w:val="00B81BA5"/>
    <w:rsid w:val="00B81F16"/>
    <w:rsid w:val="00B820E8"/>
    <w:rsid w:val="00B82599"/>
    <w:rsid w:val="00B825EC"/>
    <w:rsid w:val="00B82638"/>
    <w:rsid w:val="00B8288A"/>
    <w:rsid w:val="00B82E80"/>
    <w:rsid w:val="00B83326"/>
    <w:rsid w:val="00B8397D"/>
    <w:rsid w:val="00B83CE6"/>
    <w:rsid w:val="00B83F1D"/>
    <w:rsid w:val="00B8411E"/>
    <w:rsid w:val="00B84C46"/>
    <w:rsid w:val="00B85BF6"/>
    <w:rsid w:val="00B862E7"/>
    <w:rsid w:val="00B87214"/>
    <w:rsid w:val="00B872D9"/>
    <w:rsid w:val="00B87805"/>
    <w:rsid w:val="00B87BD0"/>
    <w:rsid w:val="00B87D36"/>
    <w:rsid w:val="00B90384"/>
    <w:rsid w:val="00B908A4"/>
    <w:rsid w:val="00B90B93"/>
    <w:rsid w:val="00B90D85"/>
    <w:rsid w:val="00B914B3"/>
    <w:rsid w:val="00B920F4"/>
    <w:rsid w:val="00B92563"/>
    <w:rsid w:val="00B9295B"/>
    <w:rsid w:val="00B92E05"/>
    <w:rsid w:val="00B932AB"/>
    <w:rsid w:val="00B93462"/>
    <w:rsid w:val="00B9346A"/>
    <w:rsid w:val="00B93510"/>
    <w:rsid w:val="00B9483C"/>
    <w:rsid w:val="00B94992"/>
    <w:rsid w:val="00B949ED"/>
    <w:rsid w:val="00B94BED"/>
    <w:rsid w:val="00B94E1E"/>
    <w:rsid w:val="00B95FE4"/>
    <w:rsid w:val="00B96778"/>
    <w:rsid w:val="00B96A49"/>
    <w:rsid w:val="00B96ACE"/>
    <w:rsid w:val="00B96D31"/>
    <w:rsid w:val="00B96F18"/>
    <w:rsid w:val="00B97236"/>
    <w:rsid w:val="00B9798A"/>
    <w:rsid w:val="00B97B8E"/>
    <w:rsid w:val="00B97D2A"/>
    <w:rsid w:val="00B97D98"/>
    <w:rsid w:val="00BA01FD"/>
    <w:rsid w:val="00BA0600"/>
    <w:rsid w:val="00BA0972"/>
    <w:rsid w:val="00BA0FC2"/>
    <w:rsid w:val="00BA13CD"/>
    <w:rsid w:val="00BA18BC"/>
    <w:rsid w:val="00BA2BD5"/>
    <w:rsid w:val="00BA2FBE"/>
    <w:rsid w:val="00BA3685"/>
    <w:rsid w:val="00BA4C09"/>
    <w:rsid w:val="00BA5239"/>
    <w:rsid w:val="00BA58C7"/>
    <w:rsid w:val="00BA5ACD"/>
    <w:rsid w:val="00BA5B25"/>
    <w:rsid w:val="00BA67ED"/>
    <w:rsid w:val="00BA722E"/>
    <w:rsid w:val="00BA734D"/>
    <w:rsid w:val="00BA757B"/>
    <w:rsid w:val="00BA762D"/>
    <w:rsid w:val="00BA78BC"/>
    <w:rsid w:val="00BA7B62"/>
    <w:rsid w:val="00BB0409"/>
    <w:rsid w:val="00BB0469"/>
    <w:rsid w:val="00BB061C"/>
    <w:rsid w:val="00BB08CF"/>
    <w:rsid w:val="00BB090F"/>
    <w:rsid w:val="00BB0A22"/>
    <w:rsid w:val="00BB0D7C"/>
    <w:rsid w:val="00BB142D"/>
    <w:rsid w:val="00BB15AF"/>
    <w:rsid w:val="00BB1A10"/>
    <w:rsid w:val="00BB30C8"/>
    <w:rsid w:val="00BB3C75"/>
    <w:rsid w:val="00BB3C9B"/>
    <w:rsid w:val="00BB3CFC"/>
    <w:rsid w:val="00BB3CFF"/>
    <w:rsid w:val="00BB3E86"/>
    <w:rsid w:val="00BB3EEB"/>
    <w:rsid w:val="00BB447A"/>
    <w:rsid w:val="00BB45C9"/>
    <w:rsid w:val="00BB4BF0"/>
    <w:rsid w:val="00BB52A1"/>
    <w:rsid w:val="00BB57E5"/>
    <w:rsid w:val="00BB5F98"/>
    <w:rsid w:val="00BB672D"/>
    <w:rsid w:val="00BB6998"/>
    <w:rsid w:val="00BB6BD2"/>
    <w:rsid w:val="00BB6BF2"/>
    <w:rsid w:val="00BB74F4"/>
    <w:rsid w:val="00BB7B32"/>
    <w:rsid w:val="00BC03C9"/>
    <w:rsid w:val="00BC07F5"/>
    <w:rsid w:val="00BC08BB"/>
    <w:rsid w:val="00BC0FB1"/>
    <w:rsid w:val="00BC1169"/>
    <w:rsid w:val="00BC172A"/>
    <w:rsid w:val="00BC17E3"/>
    <w:rsid w:val="00BC1CC2"/>
    <w:rsid w:val="00BC2285"/>
    <w:rsid w:val="00BC25A8"/>
    <w:rsid w:val="00BC29F2"/>
    <w:rsid w:val="00BC29F9"/>
    <w:rsid w:val="00BC2C96"/>
    <w:rsid w:val="00BC2C9F"/>
    <w:rsid w:val="00BC3003"/>
    <w:rsid w:val="00BC4092"/>
    <w:rsid w:val="00BC4385"/>
    <w:rsid w:val="00BC477A"/>
    <w:rsid w:val="00BC47D7"/>
    <w:rsid w:val="00BC4A74"/>
    <w:rsid w:val="00BC50B7"/>
    <w:rsid w:val="00BC5A00"/>
    <w:rsid w:val="00BC5DB9"/>
    <w:rsid w:val="00BC5DF4"/>
    <w:rsid w:val="00BC5E49"/>
    <w:rsid w:val="00BC5E8D"/>
    <w:rsid w:val="00BC6698"/>
    <w:rsid w:val="00BC76CF"/>
    <w:rsid w:val="00BC77E2"/>
    <w:rsid w:val="00BC7FD3"/>
    <w:rsid w:val="00BD0214"/>
    <w:rsid w:val="00BD0616"/>
    <w:rsid w:val="00BD0E31"/>
    <w:rsid w:val="00BD1262"/>
    <w:rsid w:val="00BD1C09"/>
    <w:rsid w:val="00BD283C"/>
    <w:rsid w:val="00BD2D45"/>
    <w:rsid w:val="00BD2E25"/>
    <w:rsid w:val="00BD31E2"/>
    <w:rsid w:val="00BD33A4"/>
    <w:rsid w:val="00BD355B"/>
    <w:rsid w:val="00BD36DD"/>
    <w:rsid w:val="00BD4015"/>
    <w:rsid w:val="00BD439E"/>
    <w:rsid w:val="00BD4566"/>
    <w:rsid w:val="00BD475A"/>
    <w:rsid w:val="00BD48EC"/>
    <w:rsid w:val="00BD4B10"/>
    <w:rsid w:val="00BD4C12"/>
    <w:rsid w:val="00BD542D"/>
    <w:rsid w:val="00BD5539"/>
    <w:rsid w:val="00BD59C3"/>
    <w:rsid w:val="00BD5E3E"/>
    <w:rsid w:val="00BD61E9"/>
    <w:rsid w:val="00BD646F"/>
    <w:rsid w:val="00BD6A64"/>
    <w:rsid w:val="00BD6DED"/>
    <w:rsid w:val="00BD7220"/>
    <w:rsid w:val="00BD728B"/>
    <w:rsid w:val="00BD7544"/>
    <w:rsid w:val="00BD758A"/>
    <w:rsid w:val="00BD791E"/>
    <w:rsid w:val="00BD7A99"/>
    <w:rsid w:val="00BD7DE5"/>
    <w:rsid w:val="00BE00CE"/>
    <w:rsid w:val="00BE0381"/>
    <w:rsid w:val="00BE064B"/>
    <w:rsid w:val="00BE068A"/>
    <w:rsid w:val="00BE0EB4"/>
    <w:rsid w:val="00BE11FA"/>
    <w:rsid w:val="00BE1645"/>
    <w:rsid w:val="00BE168C"/>
    <w:rsid w:val="00BE1B68"/>
    <w:rsid w:val="00BE1D20"/>
    <w:rsid w:val="00BE2549"/>
    <w:rsid w:val="00BE45D1"/>
    <w:rsid w:val="00BE4C75"/>
    <w:rsid w:val="00BE4E6B"/>
    <w:rsid w:val="00BE549C"/>
    <w:rsid w:val="00BE56DB"/>
    <w:rsid w:val="00BE6194"/>
    <w:rsid w:val="00BE6204"/>
    <w:rsid w:val="00BE6368"/>
    <w:rsid w:val="00BE684F"/>
    <w:rsid w:val="00BE6A0D"/>
    <w:rsid w:val="00BE6E78"/>
    <w:rsid w:val="00BF0032"/>
    <w:rsid w:val="00BF0769"/>
    <w:rsid w:val="00BF0AE5"/>
    <w:rsid w:val="00BF0FAC"/>
    <w:rsid w:val="00BF0FC8"/>
    <w:rsid w:val="00BF1185"/>
    <w:rsid w:val="00BF1354"/>
    <w:rsid w:val="00BF13CD"/>
    <w:rsid w:val="00BF17F7"/>
    <w:rsid w:val="00BF18ED"/>
    <w:rsid w:val="00BF1ACC"/>
    <w:rsid w:val="00BF1E32"/>
    <w:rsid w:val="00BF22FD"/>
    <w:rsid w:val="00BF274A"/>
    <w:rsid w:val="00BF28BA"/>
    <w:rsid w:val="00BF2F34"/>
    <w:rsid w:val="00BF3116"/>
    <w:rsid w:val="00BF3E16"/>
    <w:rsid w:val="00BF3EA9"/>
    <w:rsid w:val="00BF4618"/>
    <w:rsid w:val="00BF4D41"/>
    <w:rsid w:val="00BF561E"/>
    <w:rsid w:val="00BF573B"/>
    <w:rsid w:val="00BF57E6"/>
    <w:rsid w:val="00BF5B36"/>
    <w:rsid w:val="00BF5D07"/>
    <w:rsid w:val="00BF62E8"/>
    <w:rsid w:val="00BF6940"/>
    <w:rsid w:val="00BF6DDB"/>
    <w:rsid w:val="00BF7BCF"/>
    <w:rsid w:val="00C001EF"/>
    <w:rsid w:val="00C0028C"/>
    <w:rsid w:val="00C003FF"/>
    <w:rsid w:val="00C01356"/>
    <w:rsid w:val="00C01758"/>
    <w:rsid w:val="00C018C0"/>
    <w:rsid w:val="00C01FD4"/>
    <w:rsid w:val="00C02334"/>
    <w:rsid w:val="00C02589"/>
    <w:rsid w:val="00C02C0B"/>
    <w:rsid w:val="00C03137"/>
    <w:rsid w:val="00C03322"/>
    <w:rsid w:val="00C0342E"/>
    <w:rsid w:val="00C03618"/>
    <w:rsid w:val="00C03B7F"/>
    <w:rsid w:val="00C03D16"/>
    <w:rsid w:val="00C03D6A"/>
    <w:rsid w:val="00C04166"/>
    <w:rsid w:val="00C04444"/>
    <w:rsid w:val="00C04461"/>
    <w:rsid w:val="00C04952"/>
    <w:rsid w:val="00C05536"/>
    <w:rsid w:val="00C055D5"/>
    <w:rsid w:val="00C05652"/>
    <w:rsid w:val="00C05E49"/>
    <w:rsid w:val="00C063F9"/>
    <w:rsid w:val="00C067CA"/>
    <w:rsid w:val="00C0686F"/>
    <w:rsid w:val="00C06B6E"/>
    <w:rsid w:val="00C06C61"/>
    <w:rsid w:val="00C0705C"/>
    <w:rsid w:val="00C07192"/>
    <w:rsid w:val="00C071BB"/>
    <w:rsid w:val="00C07786"/>
    <w:rsid w:val="00C07C09"/>
    <w:rsid w:val="00C102EB"/>
    <w:rsid w:val="00C10753"/>
    <w:rsid w:val="00C10874"/>
    <w:rsid w:val="00C1094C"/>
    <w:rsid w:val="00C110EF"/>
    <w:rsid w:val="00C11CCA"/>
    <w:rsid w:val="00C124EF"/>
    <w:rsid w:val="00C124FD"/>
    <w:rsid w:val="00C126FA"/>
    <w:rsid w:val="00C13145"/>
    <w:rsid w:val="00C131B4"/>
    <w:rsid w:val="00C133F2"/>
    <w:rsid w:val="00C13411"/>
    <w:rsid w:val="00C13A2E"/>
    <w:rsid w:val="00C13B53"/>
    <w:rsid w:val="00C13EC0"/>
    <w:rsid w:val="00C14083"/>
    <w:rsid w:val="00C14996"/>
    <w:rsid w:val="00C14C88"/>
    <w:rsid w:val="00C15097"/>
    <w:rsid w:val="00C15391"/>
    <w:rsid w:val="00C1548D"/>
    <w:rsid w:val="00C15986"/>
    <w:rsid w:val="00C15C56"/>
    <w:rsid w:val="00C15EB8"/>
    <w:rsid w:val="00C168AF"/>
    <w:rsid w:val="00C16D76"/>
    <w:rsid w:val="00C16FB5"/>
    <w:rsid w:val="00C174A1"/>
    <w:rsid w:val="00C175C9"/>
    <w:rsid w:val="00C20057"/>
    <w:rsid w:val="00C2061B"/>
    <w:rsid w:val="00C21697"/>
    <w:rsid w:val="00C2201C"/>
    <w:rsid w:val="00C221F6"/>
    <w:rsid w:val="00C226FB"/>
    <w:rsid w:val="00C22845"/>
    <w:rsid w:val="00C22EC5"/>
    <w:rsid w:val="00C22F21"/>
    <w:rsid w:val="00C22FB5"/>
    <w:rsid w:val="00C23A8C"/>
    <w:rsid w:val="00C24663"/>
    <w:rsid w:val="00C24795"/>
    <w:rsid w:val="00C24B7A"/>
    <w:rsid w:val="00C24BAD"/>
    <w:rsid w:val="00C24CFE"/>
    <w:rsid w:val="00C24D96"/>
    <w:rsid w:val="00C24FE4"/>
    <w:rsid w:val="00C253E6"/>
    <w:rsid w:val="00C25DE0"/>
    <w:rsid w:val="00C25FE0"/>
    <w:rsid w:val="00C260CC"/>
    <w:rsid w:val="00C2656D"/>
    <w:rsid w:val="00C265E8"/>
    <w:rsid w:val="00C26642"/>
    <w:rsid w:val="00C267F0"/>
    <w:rsid w:val="00C26DB3"/>
    <w:rsid w:val="00C27F12"/>
    <w:rsid w:val="00C30467"/>
    <w:rsid w:val="00C304AF"/>
    <w:rsid w:val="00C30E79"/>
    <w:rsid w:val="00C30F8C"/>
    <w:rsid w:val="00C312B7"/>
    <w:rsid w:val="00C316BC"/>
    <w:rsid w:val="00C318D1"/>
    <w:rsid w:val="00C31C81"/>
    <w:rsid w:val="00C32091"/>
    <w:rsid w:val="00C3339D"/>
    <w:rsid w:val="00C33A5C"/>
    <w:rsid w:val="00C33E44"/>
    <w:rsid w:val="00C34087"/>
    <w:rsid w:val="00C34C96"/>
    <w:rsid w:val="00C350F1"/>
    <w:rsid w:val="00C351A1"/>
    <w:rsid w:val="00C35450"/>
    <w:rsid w:val="00C36050"/>
    <w:rsid w:val="00C361B1"/>
    <w:rsid w:val="00C3628E"/>
    <w:rsid w:val="00C36D5F"/>
    <w:rsid w:val="00C37880"/>
    <w:rsid w:val="00C37F25"/>
    <w:rsid w:val="00C37F35"/>
    <w:rsid w:val="00C4001F"/>
    <w:rsid w:val="00C404C8"/>
    <w:rsid w:val="00C40718"/>
    <w:rsid w:val="00C408A0"/>
    <w:rsid w:val="00C409C2"/>
    <w:rsid w:val="00C40BF2"/>
    <w:rsid w:val="00C40E06"/>
    <w:rsid w:val="00C40E9E"/>
    <w:rsid w:val="00C413A1"/>
    <w:rsid w:val="00C4170E"/>
    <w:rsid w:val="00C41A95"/>
    <w:rsid w:val="00C42842"/>
    <w:rsid w:val="00C42B55"/>
    <w:rsid w:val="00C4374F"/>
    <w:rsid w:val="00C439D0"/>
    <w:rsid w:val="00C43B07"/>
    <w:rsid w:val="00C43CE1"/>
    <w:rsid w:val="00C43DD2"/>
    <w:rsid w:val="00C43E0E"/>
    <w:rsid w:val="00C443F2"/>
    <w:rsid w:val="00C44540"/>
    <w:rsid w:val="00C44680"/>
    <w:rsid w:val="00C4484C"/>
    <w:rsid w:val="00C452F1"/>
    <w:rsid w:val="00C45AB0"/>
    <w:rsid w:val="00C45F1F"/>
    <w:rsid w:val="00C46167"/>
    <w:rsid w:val="00C46536"/>
    <w:rsid w:val="00C468C2"/>
    <w:rsid w:val="00C47509"/>
    <w:rsid w:val="00C47CA1"/>
    <w:rsid w:val="00C47DE4"/>
    <w:rsid w:val="00C5009B"/>
    <w:rsid w:val="00C503D3"/>
    <w:rsid w:val="00C507A0"/>
    <w:rsid w:val="00C51021"/>
    <w:rsid w:val="00C51151"/>
    <w:rsid w:val="00C51182"/>
    <w:rsid w:val="00C5156D"/>
    <w:rsid w:val="00C51973"/>
    <w:rsid w:val="00C51D8E"/>
    <w:rsid w:val="00C51E1D"/>
    <w:rsid w:val="00C5230B"/>
    <w:rsid w:val="00C52DD3"/>
    <w:rsid w:val="00C5346C"/>
    <w:rsid w:val="00C53556"/>
    <w:rsid w:val="00C53757"/>
    <w:rsid w:val="00C53B30"/>
    <w:rsid w:val="00C541D8"/>
    <w:rsid w:val="00C54294"/>
    <w:rsid w:val="00C547AD"/>
    <w:rsid w:val="00C551D7"/>
    <w:rsid w:val="00C55BAD"/>
    <w:rsid w:val="00C567FD"/>
    <w:rsid w:val="00C56EB4"/>
    <w:rsid w:val="00C5707E"/>
    <w:rsid w:val="00C57249"/>
    <w:rsid w:val="00C57281"/>
    <w:rsid w:val="00C573C3"/>
    <w:rsid w:val="00C57754"/>
    <w:rsid w:val="00C579C0"/>
    <w:rsid w:val="00C6020E"/>
    <w:rsid w:val="00C60B38"/>
    <w:rsid w:val="00C60E11"/>
    <w:rsid w:val="00C61951"/>
    <w:rsid w:val="00C61A30"/>
    <w:rsid w:val="00C61CE5"/>
    <w:rsid w:val="00C61F9E"/>
    <w:rsid w:val="00C621A4"/>
    <w:rsid w:val="00C6222C"/>
    <w:rsid w:val="00C6227B"/>
    <w:rsid w:val="00C62428"/>
    <w:rsid w:val="00C631E7"/>
    <w:rsid w:val="00C634E8"/>
    <w:rsid w:val="00C6351D"/>
    <w:rsid w:val="00C63FB8"/>
    <w:rsid w:val="00C6425E"/>
    <w:rsid w:val="00C64474"/>
    <w:rsid w:val="00C646CA"/>
    <w:rsid w:val="00C64D58"/>
    <w:rsid w:val="00C657C4"/>
    <w:rsid w:val="00C66ADE"/>
    <w:rsid w:val="00C66B04"/>
    <w:rsid w:val="00C66FBB"/>
    <w:rsid w:val="00C6786F"/>
    <w:rsid w:val="00C67A9B"/>
    <w:rsid w:val="00C67ACA"/>
    <w:rsid w:val="00C67B9C"/>
    <w:rsid w:val="00C67E17"/>
    <w:rsid w:val="00C6B93A"/>
    <w:rsid w:val="00C7040F"/>
    <w:rsid w:val="00C70862"/>
    <w:rsid w:val="00C70AE6"/>
    <w:rsid w:val="00C70CA0"/>
    <w:rsid w:val="00C7124D"/>
    <w:rsid w:val="00C715E5"/>
    <w:rsid w:val="00C717F7"/>
    <w:rsid w:val="00C71ADA"/>
    <w:rsid w:val="00C71C29"/>
    <w:rsid w:val="00C71C5D"/>
    <w:rsid w:val="00C7296D"/>
    <w:rsid w:val="00C72D64"/>
    <w:rsid w:val="00C73167"/>
    <w:rsid w:val="00C736EE"/>
    <w:rsid w:val="00C736FA"/>
    <w:rsid w:val="00C73A00"/>
    <w:rsid w:val="00C74340"/>
    <w:rsid w:val="00C7440D"/>
    <w:rsid w:val="00C7464E"/>
    <w:rsid w:val="00C75966"/>
    <w:rsid w:val="00C75967"/>
    <w:rsid w:val="00C762E2"/>
    <w:rsid w:val="00C769CA"/>
    <w:rsid w:val="00C7717E"/>
    <w:rsid w:val="00C7765B"/>
    <w:rsid w:val="00C77960"/>
    <w:rsid w:val="00C779C9"/>
    <w:rsid w:val="00C77AF3"/>
    <w:rsid w:val="00C77E01"/>
    <w:rsid w:val="00C7B08B"/>
    <w:rsid w:val="00C8009A"/>
    <w:rsid w:val="00C801FD"/>
    <w:rsid w:val="00C80426"/>
    <w:rsid w:val="00C804FD"/>
    <w:rsid w:val="00C8097E"/>
    <w:rsid w:val="00C80AC0"/>
    <w:rsid w:val="00C80F9E"/>
    <w:rsid w:val="00C812E3"/>
    <w:rsid w:val="00C818B8"/>
    <w:rsid w:val="00C822A2"/>
    <w:rsid w:val="00C825C9"/>
    <w:rsid w:val="00C8295E"/>
    <w:rsid w:val="00C82B9D"/>
    <w:rsid w:val="00C82F4F"/>
    <w:rsid w:val="00C83785"/>
    <w:rsid w:val="00C8381F"/>
    <w:rsid w:val="00C83CF8"/>
    <w:rsid w:val="00C844D8"/>
    <w:rsid w:val="00C8482A"/>
    <w:rsid w:val="00C84FBB"/>
    <w:rsid w:val="00C8534A"/>
    <w:rsid w:val="00C85887"/>
    <w:rsid w:val="00C86240"/>
    <w:rsid w:val="00C8652F"/>
    <w:rsid w:val="00C8683F"/>
    <w:rsid w:val="00C86FFE"/>
    <w:rsid w:val="00C870A6"/>
    <w:rsid w:val="00C904FB"/>
    <w:rsid w:val="00C90535"/>
    <w:rsid w:val="00C90729"/>
    <w:rsid w:val="00C908E4"/>
    <w:rsid w:val="00C90D15"/>
    <w:rsid w:val="00C911CF"/>
    <w:rsid w:val="00C91BA7"/>
    <w:rsid w:val="00C91FD4"/>
    <w:rsid w:val="00C926E7"/>
    <w:rsid w:val="00C92C0A"/>
    <w:rsid w:val="00C93B5E"/>
    <w:rsid w:val="00C94305"/>
    <w:rsid w:val="00C95578"/>
    <w:rsid w:val="00C957D6"/>
    <w:rsid w:val="00C95A11"/>
    <w:rsid w:val="00C95A54"/>
    <w:rsid w:val="00C95DF0"/>
    <w:rsid w:val="00C962CC"/>
    <w:rsid w:val="00C96528"/>
    <w:rsid w:val="00C96A49"/>
    <w:rsid w:val="00C96AD6"/>
    <w:rsid w:val="00C96C8A"/>
    <w:rsid w:val="00C9727A"/>
    <w:rsid w:val="00C9793E"/>
    <w:rsid w:val="00C979B1"/>
    <w:rsid w:val="00C97B0F"/>
    <w:rsid w:val="00CA01E6"/>
    <w:rsid w:val="00CA0C48"/>
    <w:rsid w:val="00CA1736"/>
    <w:rsid w:val="00CA1DD0"/>
    <w:rsid w:val="00CA1E7A"/>
    <w:rsid w:val="00CA257B"/>
    <w:rsid w:val="00CA2BED"/>
    <w:rsid w:val="00CA3162"/>
    <w:rsid w:val="00CA339E"/>
    <w:rsid w:val="00CA3B6E"/>
    <w:rsid w:val="00CA3E56"/>
    <w:rsid w:val="00CA42C6"/>
    <w:rsid w:val="00CA4A54"/>
    <w:rsid w:val="00CA597E"/>
    <w:rsid w:val="00CA6349"/>
    <w:rsid w:val="00CA6600"/>
    <w:rsid w:val="00CA6DD5"/>
    <w:rsid w:val="00CA7340"/>
    <w:rsid w:val="00CA7BE2"/>
    <w:rsid w:val="00CA7E4E"/>
    <w:rsid w:val="00CAEA42"/>
    <w:rsid w:val="00CB001E"/>
    <w:rsid w:val="00CB01BD"/>
    <w:rsid w:val="00CB01D2"/>
    <w:rsid w:val="00CB05DF"/>
    <w:rsid w:val="00CB08DD"/>
    <w:rsid w:val="00CB1960"/>
    <w:rsid w:val="00CB1C38"/>
    <w:rsid w:val="00CB1C8D"/>
    <w:rsid w:val="00CB2274"/>
    <w:rsid w:val="00CB22B1"/>
    <w:rsid w:val="00CB25D3"/>
    <w:rsid w:val="00CB281F"/>
    <w:rsid w:val="00CB28F0"/>
    <w:rsid w:val="00CB3016"/>
    <w:rsid w:val="00CB3203"/>
    <w:rsid w:val="00CB33A0"/>
    <w:rsid w:val="00CB34F2"/>
    <w:rsid w:val="00CB3863"/>
    <w:rsid w:val="00CB3A17"/>
    <w:rsid w:val="00CB3EB0"/>
    <w:rsid w:val="00CB44D4"/>
    <w:rsid w:val="00CB4841"/>
    <w:rsid w:val="00CB4E72"/>
    <w:rsid w:val="00CB4E80"/>
    <w:rsid w:val="00CB563D"/>
    <w:rsid w:val="00CB5821"/>
    <w:rsid w:val="00CB5B36"/>
    <w:rsid w:val="00CB6078"/>
    <w:rsid w:val="00CB6295"/>
    <w:rsid w:val="00CB6300"/>
    <w:rsid w:val="00CB66A1"/>
    <w:rsid w:val="00CB692F"/>
    <w:rsid w:val="00CB6A7F"/>
    <w:rsid w:val="00CB6ABE"/>
    <w:rsid w:val="00CB6E88"/>
    <w:rsid w:val="00CB760B"/>
    <w:rsid w:val="00CB7D07"/>
    <w:rsid w:val="00CC05CF"/>
    <w:rsid w:val="00CC0A96"/>
    <w:rsid w:val="00CC0C25"/>
    <w:rsid w:val="00CC1354"/>
    <w:rsid w:val="00CC16A1"/>
    <w:rsid w:val="00CC18E0"/>
    <w:rsid w:val="00CC1913"/>
    <w:rsid w:val="00CC1B05"/>
    <w:rsid w:val="00CC1DC9"/>
    <w:rsid w:val="00CC22D6"/>
    <w:rsid w:val="00CC2582"/>
    <w:rsid w:val="00CC2753"/>
    <w:rsid w:val="00CC2BB5"/>
    <w:rsid w:val="00CC2DE6"/>
    <w:rsid w:val="00CC2F6A"/>
    <w:rsid w:val="00CC33A5"/>
    <w:rsid w:val="00CC358A"/>
    <w:rsid w:val="00CC3E43"/>
    <w:rsid w:val="00CC52C3"/>
    <w:rsid w:val="00CC5DBE"/>
    <w:rsid w:val="00CC5E0D"/>
    <w:rsid w:val="00CC6761"/>
    <w:rsid w:val="00CC68C8"/>
    <w:rsid w:val="00CC696C"/>
    <w:rsid w:val="00CC7051"/>
    <w:rsid w:val="00CC768E"/>
    <w:rsid w:val="00CC78CE"/>
    <w:rsid w:val="00CC7BE2"/>
    <w:rsid w:val="00CC7DE8"/>
    <w:rsid w:val="00CC7F64"/>
    <w:rsid w:val="00CD02AE"/>
    <w:rsid w:val="00CD02E9"/>
    <w:rsid w:val="00CD10CF"/>
    <w:rsid w:val="00CD11E6"/>
    <w:rsid w:val="00CD1C37"/>
    <w:rsid w:val="00CD1C3A"/>
    <w:rsid w:val="00CD1E6F"/>
    <w:rsid w:val="00CD1E73"/>
    <w:rsid w:val="00CD1F00"/>
    <w:rsid w:val="00CD218C"/>
    <w:rsid w:val="00CD23DE"/>
    <w:rsid w:val="00CD2A62"/>
    <w:rsid w:val="00CD2BFE"/>
    <w:rsid w:val="00CD31F3"/>
    <w:rsid w:val="00CD35C4"/>
    <w:rsid w:val="00CD3934"/>
    <w:rsid w:val="00CD3972"/>
    <w:rsid w:val="00CD3BC1"/>
    <w:rsid w:val="00CD3CF3"/>
    <w:rsid w:val="00CD4A88"/>
    <w:rsid w:val="00CD5543"/>
    <w:rsid w:val="00CD5611"/>
    <w:rsid w:val="00CD588C"/>
    <w:rsid w:val="00CD5A8E"/>
    <w:rsid w:val="00CD5B57"/>
    <w:rsid w:val="00CD5F70"/>
    <w:rsid w:val="00CD628D"/>
    <w:rsid w:val="00CD6546"/>
    <w:rsid w:val="00CD742E"/>
    <w:rsid w:val="00CD76F5"/>
    <w:rsid w:val="00CD7F91"/>
    <w:rsid w:val="00CE00CA"/>
    <w:rsid w:val="00CE05CC"/>
    <w:rsid w:val="00CE0C2A"/>
    <w:rsid w:val="00CE17A3"/>
    <w:rsid w:val="00CE1C13"/>
    <w:rsid w:val="00CE2052"/>
    <w:rsid w:val="00CE261A"/>
    <w:rsid w:val="00CE29EB"/>
    <w:rsid w:val="00CE2CA2"/>
    <w:rsid w:val="00CE34CA"/>
    <w:rsid w:val="00CE4465"/>
    <w:rsid w:val="00CE458A"/>
    <w:rsid w:val="00CE4853"/>
    <w:rsid w:val="00CE6104"/>
    <w:rsid w:val="00CE6A39"/>
    <w:rsid w:val="00CE6B18"/>
    <w:rsid w:val="00CE7324"/>
    <w:rsid w:val="00CE78EB"/>
    <w:rsid w:val="00CE7EBF"/>
    <w:rsid w:val="00CF0256"/>
    <w:rsid w:val="00CF08FF"/>
    <w:rsid w:val="00CF14B7"/>
    <w:rsid w:val="00CF15F6"/>
    <w:rsid w:val="00CF1A53"/>
    <w:rsid w:val="00CF203A"/>
    <w:rsid w:val="00CF2170"/>
    <w:rsid w:val="00CF3103"/>
    <w:rsid w:val="00CF34BF"/>
    <w:rsid w:val="00CF410B"/>
    <w:rsid w:val="00CF4984"/>
    <w:rsid w:val="00CF4A42"/>
    <w:rsid w:val="00CF5242"/>
    <w:rsid w:val="00CF5247"/>
    <w:rsid w:val="00CF52C0"/>
    <w:rsid w:val="00CF52D9"/>
    <w:rsid w:val="00CF5404"/>
    <w:rsid w:val="00CF5700"/>
    <w:rsid w:val="00CF5968"/>
    <w:rsid w:val="00CF6194"/>
    <w:rsid w:val="00CF627A"/>
    <w:rsid w:val="00CF6971"/>
    <w:rsid w:val="00CF6D47"/>
    <w:rsid w:val="00CF6D6B"/>
    <w:rsid w:val="00CF7469"/>
    <w:rsid w:val="00CF749E"/>
    <w:rsid w:val="00CF7CA9"/>
    <w:rsid w:val="00CFE465"/>
    <w:rsid w:val="00D001B5"/>
    <w:rsid w:val="00D00959"/>
    <w:rsid w:val="00D009B0"/>
    <w:rsid w:val="00D01C8E"/>
    <w:rsid w:val="00D02C1B"/>
    <w:rsid w:val="00D02D7D"/>
    <w:rsid w:val="00D02E24"/>
    <w:rsid w:val="00D0336A"/>
    <w:rsid w:val="00D035DF"/>
    <w:rsid w:val="00D03DFB"/>
    <w:rsid w:val="00D0464F"/>
    <w:rsid w:val="00D0486A"/>
    <w:rsid w:val="00D04D6A"/>
    <w:rsid w:val="00D05193"/>
    <w:rsid w:val="00D052B5"/>
    <w:rsid w:val="00D0543C"/>
    <w:rsid w:val="00D057C0"/>
    <w:rsid w:val="00D05DA2"/>
    <w:rsid w:val="00D05DFA"/>
    <w:rsid w:val="00D0610B"/>
    <w:rsid w:val="00D06220"/>
    <w:rsid w:val="00D06342"/>
    <w:rsid w:val="00D065D1"/>
    <w:rsid w:val="00D06771"/>
    <w:rsid w:val="00D06AD1"/>
    <w:rsid w:val="00D06B4F"/>
    <w:rsid w:val="00D06BC9"/>
    <w:rsid w:val="00D06D42"/>
    <w:rsid w:val="00D07595"/>
    <w:rsid w:val="00D07B25"/>
    <w:rsid w:val="00D10473"/>
    <w:rsid w:val="00D105CC"/>
    <w:rsid w:val="00D10613"/>
    <w:rsid w:val="00D10829"/>
    <w:rsid w:val="00D109B7"/>
    <w:rsid w:val="00D125DC"/>
    <w:rsid w:val="00D12C7F"/>
    <w:rsid w:val="00D134A7"/>
    <w:rsid w:val="00D136C5"/>
    <w:rsid w:val="00D137F1"/>
    <w:rsid w:val="00D13838"/>
    <w:rsid w:val="00D13C00"/>
    <w:rsid w:val="00D148A4"/>
    <w:rsid w:val="00D1499F"/>
    <w:rsid w:val="00D1546E"/>
    <w:rsid w:val="00D15540"/>
    <w:rsid w:val="00D1588A"/>
    <w:rsid w:val="00D15B63"/>
    <w:rsid w:val="00D15BD8"/>
    <w:rsid w:val="00D15DBF"/>
    <w:rsid w:val="00D165F8"/>
    <w:rsid w:val="00D16736"/>
    <w:rsid w:val="00D16E2B"/>
    <w:rsid w:val="00D16E6B"/>
    <w:rsid w:val="00D177E0"/>
    <w:rsid w:val="00D17B4F"/>
    <w:rsid w:val="00D17C3A"/>
    <w:rsid w:val="00D17D0E"/>
    <w:rsid w:val="00D20DCF"/>
    <w:rsid w:val="00D20F4E"/>
    <w:rsid w:val="00D210EE"/>
    <w:rsid w:val="00D2117B"/>
    <w:rsid w:val="00D212DA"/>
    <w:rsid w:val="00D21487"/>
    <w:rsid w:val="00D2194F"/>
    <w:rsid w:val="00D223FE"/>
    <w:rsid w:val="00D22F64"/>
    <w:rsid w:val="00D23F0B"/>
    <w:rsid w:val="00D242E4"/>
    <w:rsid w:val="00D2548B"/>
    <w:rsid w:val="00D25A86"/>
    <w:rsid w:val="00D26575"/>
    <w:rsid w:val="00D26711"/>
    <w:rsid w:val="00D27342"/>
    <w:rsid w:val="00D274D5"/>
    <w:rsid w:val="00D27B8A"/>
    <w:rsid w:val="00D27D3C"/>
    <w:rsid w:val="00D27EA0"/>
    <w:rsid w:val="00D3046B"/>
    <w:rsid w:val="00D30B43"/>
    <w:rsid w:val="00D316A7"/>
    <w:rsid w:val="00D3186B"/>
    <w:rsid w:val="00D31B98"/>
    <w:rsid w:val="00D31C76"/>
    <w:rsid w:val="00D31DAC"/>
    <w:rsid w:val="00D31F5C"/>
    <w:rsid w:val="00D324D9"/>
    <w:rsid w:val="00D3283B"/>
    <w:rsid w:val="00D32940"/>
    <w:rsid w:val="00D3297E"/>
    <w:rsid w:val="00D32AF6"/>
    <w:rsid w:val="00D32BEE"/>
    <w:rsid w:val="00D32FD9"/>
    <w:rsid w:val="00D331A8"/>
    <w:rsid w:val="00D334DB"/>
    <w:rsid w:val="00D33CC7"/>
    <w:rsid w:val="00D33D3F"/>
    <w:rsid w:val="00D33D99"/>
    <w:rsid w:val="00D34230"/>
    <w:rsid w:val="00D34A33"/>
    <w:rsid w:val="00D34BC5"/>
    <w:rsid w:val="00D34C9F"/>
    <w:rsid w:val="00D34E67"/>
    <w:rsid w:val="00D35CB8"/>
    <w:rsid w:val="00D35D38"/>
    <w:rsid w:val="00D3607F"/>
    <w:rsid w:val="00D36538"/>
    <w:rsid w:val="00D365B1"/>
    <w:rsid w:val="00D3660A"/>
    <w:rsid w:val="00D36E08"/>
    <w:rsid w:val="00D3759B"/>
    <w:rsid w:val="00D3784E"/>
    <w:rsid w:val="00D37BA5"/>
    <w:rsid w:val="00D40B92"/>
    <w:rsid w:val="00D40E2A"/>
    <w:rsid w:val="00D41849"/>
    <w:rsid w:val="00D41B2D"/>
    <w:rsid w:val="00D4250F"/>
    <w:rsid w:val="00D42A31"/>
    <w:rsid w:val="00D42ABD"/>
    <w:rsid w:val="00D43393"/>
    <w:rsid w:val="00D4345D"/>
    <w:rsid w:val="00D435D1"/>
    <w:rsid w:val="00D43663"/>
    <w:rsid w:val="00D439EE"/>
    <w:rsid w:val="00D43FED"/>
    <w:rsid w:val="00D442FB"/>
    <w:rsid w:val="00D44785"/>
    <w:rsid w:val="00D449EE"/>
    <w:rsid w:val="00D44D73"/>
    <w:rsid w:val="00D45062"/>
    <w:rsid w:val="00D452F9"/>
    <w:rsid w:val="00D45A48"/>
    <w:rsid w:val="00D45C59"/>
    <w:rsid w:val="00D45D3F"/>
    <w:rsid w:val="00D46494"/>
    <w:rsid w:val="00D46C89"/>
    <w:rsid w:val="00D46F68"/>
    <w:rsid w:val="00D47B64"/>
    <w:rsid w:val="00D47E68"/>
    <w:rsid w:val="00D47EFA"/>
    <w:rsid w:val="00D49277"/>
    <w:rsid w:val="00D50BAC"/>
    <w:rsid w:val="00D50CE9"/>
    <w:rsid w:val="00D50DA6"/>
    <w:rsid w:val="00D50F1F"/>
    <w:rsid w:val="00D516D2"/>
    <w:rsid w:val="00D51C82"/>
    <w:rsid w:val="00D51F23"/>
    <w:rsid w:val="00D522BF"/>
    <w:rsid w:val="00D524C1"/>
    <w:rsid w:val="00D52887"/>
    <w:rsid w:val="00D528B5"/>
    <w:rsid w:val="00D52D3B"/>
    <w:rsid w:val="00D53252"/>
    <w:rsid w:val="00D5508C"/>
    <w:rsid w:val="00D55396"/>
    <w:rsid w:val="00D557B0"/>
    <w:rsid w:val="00D557E2"/>
    <w:rsid w:val="00D55C1C"/>
    <w:rsid w:val="00D562A1"/>
    <w:rsid w:val="00D56508"/>
    <w:rsid w:val="00D57991"/>
    <w:rsid w:val="00D57A1F"/>
    <w:rsid w:val="00D600AE"/>
    <w:rsid w:val="00D60116"/>
    <w:rsid w:val="00D60287"/>
    <w:rsid w:val="00D6053B"/>
    <w:rsid w:val="00D60549"/>
    <w:rsid w:val="00D61202"/>
    <w:rsid w:val="00D616C2"/>
    <w:rsid w:val="00D61E86"/>
    <w:rsid w:val="00D62734"/>
    <w:rsid w:val="00D62A07"/>
    <w:rsid w:val="00D62A6B"/>
    <w:rsid w:val="00D63A5F"/>
    <w:rsid w:val="00D63B4D"/>
    <w:rsid w:val="00D63D46"/>
    <w:rsid w:val="00D63E68"/>
    <w:rsid w:val="00D641A1"/>
    <w:rsid w:val="00D6427B"/>
    <w:rsid w:val="00D642D3"/>
    <w:rsid w:val="00D643EA"/>
    <w:rsid w:val="00D6464E"/>
    <w:rsid w:val="00D646F9"/>
    <w:rsid w:val="00D64A09"/>
    <w:rsid w:val="00D64DF6"/>
    <w:rsid w:val="00D65366"/>
    <w:rsid w:val="00D653FF"/>
    <w:rsid w:val="00D6566D"/>
    <w:rsid w:val="00D65DAB"/>
    <w:rsid w:val="00D65DE2"/>
    <w:rsid w:val="00D6646E"/>
    <w:rsid w:val="00D6663B"/>
    <w:rsid w:val="00D66824"/>
    <w:rsid w:val="00D6775A"/>
    <w:rsid w:val="00D700AD"/>
    <w:rsid w:val="00D70284"/>
    <w:rsid w:val="00D7097A"/>
    <w:rsid w:val="00D70E26"/>
    <w:rsid w:val="00D71CB5"/>
    <w:rsid w:val="00D72289"/>
    <w:rsid w:val="00D72328"/>
    <w:rsid w:val="00D72603"/>
    <w:rsid w:val="00D72854"/>
    <w:rsid w:val="00D72C1E"/>
    <w:rsid w:val="00D73F03"/>
    <w:rsid w:val="00D73F28"/>
    <w:rsid w:val="00D73FB3"/>
    <w:rsid w:val="00D74225"/>
    <w:rsid w:val="00D7470F"/>
    <w:rsid w:val="00D748B4"/>
    <w:rsid w:val="00D7522A"/>
    <w:rsid w:val="00D75296"/>
    <w:rsid w:val="00D75838"/>
    <w:rsid w:val="00D75874"/>
    <w:rsid w:val="00D76AD6"/>
    <w:rsid w:val="00D76E68"/>
    <w:rsid w:val="00D77138"/>
    <w:rsid w:val="00D77489"/>
    <w:rsid w:val="00D77AA5"/>
    <w:rsid w:val="00D77EC3"/>
    <w:rsid w:val="00D80F03"/>
    <w:rsid w:val="00D810C5"/>
    <w:rsid w:val="00D81FB2"/>
    <w:rsid w:val="00D8211E"/>
    <w:rsid w:val="00D8222C"/>
    <w:rsid w:val="00D824E9"/>
    <w:rsid w:val="00D825F7"/>
    <w:rsid w:val="00D826B4"/>
    <w:rsid w:val="00D82DBE"/>
    <w:rsid w:val="00D83AE4"/>
    <w:rsid w:val="00D842BF"/>
    <w:rsid w:val="00D84493"/>
    <w:rsid w:val="00D84CFD"/>
    <w:rsid w:val="00D852B5"/>
    <w:rsid w:val="00D858A3"/>
    <w:rsid w:val="00D859B4"/>
    <w:rsid w:val="00D862C4"/>
    <w:rsid w:val="00D862D7"/>
    <w:rsid w:val="00D863DC"/>
    <w:rsid w:val="00D8678B"/>
    <w:rsid w:val="00D86885"/>
    <w:rsid w:val="00D872CA"/>
    <w:rsid w:val="00D872FA"/>
    <w:rsid w:val="00D8739C"/>
    <w:rsid w:val="00D87D56"/>
    <w:rsid w:val="00D87E0E"/>
    <w:rsid w:val="00D9023D"/>
    <w:rsid w:val="00D903E2"/>
    <w:rsid w:val="00D9059D"/>
    <w:rsid w:val="00D90818"/>
    <w:rsid w:val="00D912C2"/>
    <w:rsid w:val="00D912C8"/>
    <w:rsid w:val="00D913B6"/>
    <w:rsid w:val="00D9156B"/>
    <w:rsid w:val="00D9211F"/>
    <w:rsid w:val="00D92120"/>
    <w:rsid w:val="00D92645"/>
    <w:rsid w:val="00D92BE9"/>
    <w:rsid w:val="00D92FB4"/>
    <w:rsid w:val="00D932C5"/>
    <w:rsid w:val="00D93332"/>
    <w:rsid w:val="00D937A2"/>
    <w:rsid w:val="00D938CA"/>
    <w:rsid w:val="00D93A0E"/>
    <w:rsid w:val="00D942CC"/>
    <w:rsid w:val="00D94303"/>
    <w:rsid w:val="00D9445C"/>
    <w:rsid w:val="00D94721"/>
    <w:rsid w:val="00D94CA8"/>
    <w:rsid w:val="00D94FDC"/>
    <w:rsid w:val="00D9513C"/>
    <w:rsid w:val="00D95542"/>
    <w:rsid w:val="00D956A8"/>
    <w:rsid w:val="00D958A3"/>
    <w:rsid w:val="00D95A2E"/>
    <w:rsid w:val="00D95F32"/>
    <w:rsid w:val="00D96B8F"/>
    <w:rsid w:val="00D96E29"/>
    <w:rsid w:val="00D972D2"/>
    <w:rsid w:val="00D978C1"/>
    <w:rsid w:val="00D97F15"/>
    <w:rsid w:val="00DA00B5"/>
    <w:rsid w:val="00DA17E3"/>
    <w:rsid w:val="00DA1D3D"/>
    <w:rsid w:val="00DA2A65"/>
    <w:rsid w:val="00DA2F1C"/>
    <w:rsid w:val="00DA387B"/>
    <w:rsid w:val="00DA3BCC"/>
    <w:rsid w:val="00DA3D69"/>
    <w:rsid w:val="00DA44E5"/>
    <w:rsid w:val="00DA45AF"/>
    <w:rsid w:val="00DA4CA3"/>
    <w:rsid w:val="00DA4E1D"/>
    <w:rsid w:val="00DA53C3"/>
    <w:rsid w:val="00DA53E0"/>
    <w:rsid w:val="00DA5497"/>
    <w:rsid w:val="00DA569B"/>
    <w:rsid w:val="00DA5731"/>
    <w:rsid w:val="00DA5D51"/>
    <w:rsid w:val="00DA68E6"/>
    <w:rsid w:val="00DA6B3C"/>
    <w:rsid w:val="00DA6C95"/>
    <w:rsid w:val="00DA6F30"/>
    <w:rsid w:val="00DA705A"/>
    <w:rsid w:val="00DA7170"/>
    <w:rsid w:val="00DA750E"/>
    <w:rsid w:val="00DA7515"/>
    <w:rsid w:val="00DA76E4"/>
    <w:rsid w:val="00DA7929"/>
    <w:rsid w:val="00DA7E84"/>
    <w:rsid w:val="00DB0604"/>
    <w:rsid w:val="00DB0A1E"/>
    <w:rsid w:val="00DB0AC7"/>
    <w:rsid w:val="00DB0B9D"/>
    <w:rsid w:val="00DB0EA0"/>
    <w:rsid w:val="00DB102F"/>
    <w:rsid w:val="00DB1277"/>
    <w:rsid w:val="00DB187C"/>
    <w:rsid w:val="00DB1B60"/>
    <w:rsid w:val="00DB1C28"/>
    <w:rsid w:val="00DB1D9A"/>
    <w:rsid w:val="00DB1F4A"/>
    <w:rsid w:val="00DB2576"/>
    <w:rsid w:val="00DB2791"/>
    <w:rsid w:val="00DB2D1F"/>
    <w:rsid w:val="00DB3469"/>
    <w:rsid w:val="00DB3B07"/>
    <w:rsid w:val="00DB41F9"/>
    <w:rsid w:val="00DB4445"/>
    <w:rsid w:val="00DB45BE"/>
    <w:rsid w:val="00DB46BD"/>
    <w:rsid w:val="00DB47EF"/>
    <w:rsid w:val="00DB4809"/>
    <w:rsid w:val="00DB49B3"/>
    <w:rsid w:val="00DB4A2E"/>
    <w:rsid w:val="00DB5285"/>
    <w:rsid w:val="00DB5357"/>
    <w:rsid w:val="00DB5511"/>
    <w:rsid w:val="00DB5552"/>
    <w:rsid w:val="00DB572F"/>
    <w:rsid w:val="00DB5B46"/>
    <w:rsid w:val="00DB658A"/>
    <w:rsid w:val="00DB6A0E"/>
    <w:rsid w:val="00DB7897"/>
    <w:rsid w:val="00DBEB16"/>
    <w:rsid w:val="00DC0278"/>
    <w:rsid w:val="00DC02DB"/>
    <w:rsid w:val="00DC0917"/>
    <w:rsid w:val="00DC0D37"/>
    <w:rsid w:val="00DC0F4B"/>
    <w:rsid w:val="00DC136C"/>
    <w:rsid w:val="00DC1879"/>
    <w:rsid w:val="00DC2924"/>
    <w:rsid w:val="00DC2EB9"/>
    <w:rsid w:val="00DC35EC"/>
    <w:rsid w:val="00DC3C2E"/>
    <w:rsid w:val="00DC3FF2"/>
    <w:rsid w:val="00DC5071"/>
    <w:rsid w:val="00DC52E1"/>
    <w:rsid w:val="00DC53E2"/>
    <w:rsid w:val="00DC540D"/>
    <w:rsid w:val="00DC5D47"/>
    <w:rsid w:val="00DC60CD"/>
    <w:rsid w:val="00DC65F1"/>
    <w:rsid w:val="00DC70C0"/>
    <w:rsid w:val="00DC7144"/>
    <w:rsid w:val="00DC75F8"/>
    <w:rsid w:val="00DD00EE"/>
    <w:rsid w:val="00DD01C2"/>
    <w:rsid w:val="00DD02E4"/>
    <w:rsid w:val="00DD0B00"/>
    <w:rsid w:val="00DD0E97"/>
    <w:rsid w:val="00DD0EEF"/>
    <w:rsid w:val="00DD13CB"/>
    <w:rsid w:val="00DD167E"/>
    <w:rsid w:val="00DD1C45"/>
    <w:rsid w:val="00DD1DF5"/>
    <w:rsid w:val="00DD21D6"/>
    <w:rsid w:val="00DD2443"/>
    <w:rsid w:val="00DD2619"/>
    <w:rsid w:val="00DD34E3"/>
    <w:rsid w:val="00DD39C9"/>
    <w:rsid w:val="00DD3AC4"/>
    <w:rsid w:val="00DD409E"/>
    <w:rsid w:val="00DD417E"/>
    <w:rsid w:val="00DD4196"/>
    <w:rsid w:val="00DD43DF"/>
    <w:rsid w:val="00DD47BD"/>
    <w:rsid w:val="00DD491B"/>
    <w:rsid w:val="00DD50CE"/>
    <w:rsid w:val="00DD537F"/>
    <w:rsid w:val="00DD53D7"/>
    <w:rsid w:val="00DD5A01"/>
    <w:rsid w:val="00DD654C"/>
    <w:rsid w:val="00DD6888"/>
    <w:rsid w:val="00DD6FA2"/>
    <w:rsid w:val="00DD7092"/>
    <w:rsid w:val="00DD71C1"/>
    <w:rsid w:val="00DD751C"/>
    <w:rsid w:val="00DD7B0C"/>
    <w:rsid w:val="00DE0745"/>
    <w:rsid w:val="00DE092F"/>
    <w:rsid w:val="00DE12BD"/>
    <w:rsid w:val="00DE1652"/>
    <w:rsid w:val="00DE1706"/>
    <w:rsid w:val="00DE1B39"/>
    <w:rsid w:val="00DE1D26"/>
    <w:rsid w:val="00DE1DD9"/>
    <w:rsid w:val="00DE28C6"/>
    <w:rsid w:val="00DE2A83"/>
    <w:rsid w:val="00DE2C42"/>
    <w:rsid w:val="00DE338A"/>
    <w:rsid w:val="00DE362C"/>
    <w:rsid w:val="00DE38DA"/>
    <w:rsid w:val="00DE3B2C"/>
    <w:rsid w:val="00DE42F0"/>
    <w:rsid w:val="00DE47E9"/>
    <w:rsid w:val="00DE4A24"/>
    <w:rsid w:val="00DE556B"/>
    <w:rsid w:val="00DE6019"/>
    <w:rsid w:val="00DE63C2"/>
    <w:rsid w:val="00DE6933"/>
    <w:rsid w:val="00DE7079"/>
    <w:rsid w:val="00DE70CB"/>
    <w:rsid w:val="00DE710D"/>
    <w:rsid w:val="00DE726D"/>
    <w:rsid w:val="00DEDCE2"/>
    <w:rsid w:val="00DF003A"/>
    <w:rsid w:val="00DF0445"/>
    <w:rsid w:val="00DF07C9"/>
    <w:rsid w:val="00DF0C24"/>
    <w:rsid w:val="00DF0C9D"/>
    <w:rsid w:val="00DF0FA1"/>
    <w:rsid w:val="00DF1262"/>
    <w:rsid w:val="00DF1F68"/>
    <w:rsid w:val="00DF222D"/>
    <w:rsid w:val="00DF252D"/>
    <w:rsid w:val="00DF2F53"/>
    <w:rsid w:val="00DF3376"/>
    <w:rsid w:val="00DF3B7D"/>
    <w:rsid w:val="00DF3DFC"/>
    <w:rsid w:val="00DF4881"/>
    <w:rsid w:val="00DF4DCD"/>
    <w:rsid w:val="00DF4E57"/>
    <w:rsid w:val="00DF523D"/>
    <w:rsid w:val="00DF610F"/>
    <w:rsid w:val="00DF6159"/>
    <w:rsid w:val="00DF617C"/>
    <w:rsid w:val="00DF62F6"/>
    <w:rsid w:val="00DF72F4"/>
    <w:rsid w:val="00DF734F"/>
    <w:rsid w:val="00DF75C9"/>
    <w:rsid w:val="00DF7DA2"/>
    <w:rsid w:val="00E00667"/>
    <w:rsid w:val="00E009CE"/>
    <w:rsid w:val="00E00AB2"/>
    <w:rsid w:val="00E0125C"/>
    <w:rsid w:val="00E01424"/>
    <w:rsid w:val="00E01B35"/>
    <w:rsid w:val="00E01D2C"/>
    <w:rsid w:val="00E01D75"/>
    <w:rsid w:val="00E01E08"/>
    <w:rsid w:val="00E02312"/>
    <w:rsid w:val="00E0281D"/>
    <w:rsid w:val="00E0285F"/>
    <w:rsid w:val="00E028E0"/>
    <w:rsid w:val="00E02928"/>
    <w:rsid w:val="00E02AAE"/>
    <w:rsid w:val="00E02CE7"/>
    <w:rsid w:val="00E02F69"/>
    <w:rsid w:val="00E03A12"/>
    <w:rsid w:val="00E04090"/>
    <w:rsid w:val="00E044EF"/>
    <w:rsid w:val="00E046B7"/>
    <w:rsid w:val="00E04CF5"/>
    <w:rsid w:val="00E04FD6"/>
    <w:rsid w:val="00E0502E"/>
    <w:rsid w:val="00E0503E"/>
    <w:rsid w:val="00E05436"/>
    <w:rsid w:val="00E058C1"/>
    <w:rsid w:val="00E05BA6"/>
    <w:rsid w:val="00E0635A"/>
    <w:rsid w:val="00E06523"/>
    <w:rsid w:val="00E06DEC"/>
    <w:rsid w:val="00E06E3B"/>
    <w:rsid w:val="00E07145"/>
    <w:rsid w:val="00E075FE"/>
    <w:rsid w:val="00E07651"/>
    <w:rsid w:val="00E0D73B"/>
    <w:rsid w:val="00E10088"/>
    <w:rsid w:val="00E106B3"/>
    <w:rsid w:val="00E10A68"/>
    <w:rsid w:val="00E10C61"/>
    <w:rsid w:val="00E11C59"/>
    <w:rsid w:val="00E11EBF"/>
    <w:rsid w:val="00E12553"/>
    <w:rsid w:val="00E1267B"/>
    <w:rsid w:val="00E1319C"/>
    <w:rsid w:val="00E13321"/>
    <w:rsid w:val="00E13ACB"/>
    <w:rsid w:val="00E13AE8"/>
    <w:rsid w:val="00E13FF4"/>
    <w:rsid w:val="00E140BF"/>
    <w:rsid w:val="00E152CE"/>
    <w:rsid w:val="00E1569E"/>
    <w:rsid w:val="00E1575E"/>
    <w:rsid w:val="00E15B52"/>
    <w:rsid w:val="00E15F14"/>
    <w:rsid w:val="00E165C3"/>
    <w:rsid w:val="00E16689"/>
    <w:rsid w:val="00E168CC"/>
    <w:rsid w:val="00E16C16"/>
    <w:rsid w:val="00E17195"/>
    <w:rsid w:val="00E172E7"/>
    <w:rsid w:val="00E17885"/>
    <w:rsid w:val="00E17917"/>
    <w:rsid w:val="00E17A72"/>
    <w:rsid w:val="00E20B33"/>
    <w:rsid w:val="00E20BD8"/>
    <w:rsid w:val="00E20CAB"/>
    <w:rsid w:val="00E20D53"/>
    <w:rsid w:val="00E20F03"/>
    <w:rsid w:val="00E211C8"/>
    <w:rsid w:val="00E21E45"/>
    <w:rsid w:val="00E2231A"/>
    <w:rsid w:val="00E223C3"/>
    <w:rsid w:val="00E2333C"/>
    <w:rsid w:val="00E23C11"/>
    <w:rsid w:val="00E23F6B"/>
    <w:rsid w:val="00E23F9C"/>
    <w:rsid w:val="00E2432E"/>
    <w:rsid w:val="00E2488A"/>
    <w:rsid w:val="00E2520D"/>
    <w:rsid w:val="00E25A49"/>
    <w:rsid w:val="00E25B03"/>
    <w:rsid w:val="00E25D9F"/>
    <w:rsid w:val="00E25DC9"/>
    <w:rsid w:val="00E25E7E"/>
    <w:rsid w:val="00E261E9"/>
    <w:rsid w:val="00E266DD"/>
    <w:rsid w:val="00E26E3A"/>
    <w:rsid w:val="00E2744C"/>
    <w:rsid w:val="00E278F5"/>
    <w:rsid w:val="00E27B7D"/>
    <w:rsid w:val="00E27CC5"/>
    <w:rsid w:val="00E27E87"/>
    <w:rsid w:val="00E27E88"/>
    <w:rsid w:val="00E27F56"/>
    <w:rsid w:val="00E30678"/>
    <w:rsid w:val="00E31135"/>
    <w:rsid w:val="00E311B3"/>
    <w:rsid w:val="00E31724"/>
    <w:rsid w:val="00E3181F"/>
    <w:rsid w:val="00E31A61"/>
    <w:rsid w:val="00E31CC3"/>
    <w:rsid w:val="00E32025"/>
    <w:rsid w:val="00E32443"/>
    <w:rsid w:val="00E328E0"/>
    <w:rsid w:val="00E329B5"/>
    <w:rsid w:val="00E32BD6"/>
    <w:rsid w:val="00E32DEC"/>
    <w:rsid w:val="00E32F48"/>
    <w:rsid w:val="00E3324B"/>
    <w:rsid w:val="00E336A7"/>
    <w:rsid w:val="00E33868"/>
    <w:rsid w:val="00E33869"/>
    <w:rsid w:val="00E33C58"/>
    <w:rsid w:val="00E33CAF"/>
    <w:rsid w:val="00E33D59"/>
    <w:rsid w:val="00E3401C"/>
    <w:rsid w:val="00E34132"/>
    <w:rsid w:val="00E342CC"/>
    <w:rsid w:val="00E34A1F"/>
    <w:rsid w:val="00E34E50"/>
    <w:rsid w:val="00E35110"/>
    <w:rsid w:val="00E35397"/>
    <w:rsid w:val="00E3547F"/>
    <w:rsid w:val="00E3549B"/>
    <w:rsid w:val="00E35B52"/>
    <w:rsid w:val="00E36194"/>
    <w:rsid w:val="00E3662E"/>
    <w:rsid w:val="00E3675F"/>
    <w:rsid w:val="00E36A3D"/>
    <w:rsid w:val="00E36C05"/>
    <w:rsid w:val="00E36CEF"/>
    <w:rsid w:val="00E36F02"/>
    <w:rsid w:val="00E3711E"/>
    <w:rsid w:val="00E373FE"/>
    <w:rsid w:val="00E37768"/>
    <w:rsid w:val="00E379AF"/>
    <w:rsid w:val="00E37EA2"/>
    <w:rsid w:val="00E37EFD"/>
    <w:rsid w:val="00E4038D"/>
    <w:rsid w:val="00E407EE"/>
    <w:rsid w:val="00E40980"/>
    <w:rsid w:val="00E40BE1"/>
    <w:rsid w:val="00E40DEE"/>
    <w:rsid w:val="00E4181F"/>
    <w:rsid w:val="00E41D0D"/>
    <w:rsid w:val="00E420BB"/>
    <w:rsid w:val="00E42553"/>
    <w:rsid w:val="00E42EE2"/>
    <w:rsid w:val="00E434CE"/>
    <w:rsid w:val="00E43568"/>
    <w:rsid w:val="00E435C5"/>
    <w:rsid w:val="00E437EB"/>
    <w:rsid w:val="00E43811"/>
    <w:rsid w:val="00E44568"/>
    <w:rsid w:val="00E44A6D"/>
    <w:rsid w:val="00E44BBA"/>
    <w:rsid w:val="00E4573E"/>
    <w:rsid w:val="00E4596E"/>
    <w:rsid w:val="00E45E68"/>
    <w:rsid w:val="00E4606F"/>
    <w:rsid w:val="00E4642E"/>
    <w:rsid w:val="00E46825"/>
    <w:rsid w:val="00E4683D"/>
    <w:rsid w:val="00E46F50"/>
    <w:rsid w:val="00E47340"/>
    <w:rsid w:val="00E477CC"/>
    <w:rsid w:val="00E4784C"/>
    <w:rsid w:val="00E478F5"/>
    <w:rsid w:val="00E4796D"/>
    <w:rsid w:val="00E4798F"/>
    <w:rsid w:val="00E47A96"/>
    <w:rsid w:val="00E50096"/>
    <w:rsid w:val="00E50A1A"/>
    <w:rsid w:val="00E50C4A"/>
    <w:rsid w:val="00E50CAF"/>
    <w:rsid w:val="00E50D16"/>
    <w:rsid w:val="00E513F1"/>
    <w:rsid w:val="00E515DC"/>
    <w:rsid w:val="00E51738"/>
    <w:rsid w:val="00E518E2"/>
    <w:rsid w:val="00E51AEB"/>
    <w:rsid w:val="00E51E8C"/>
    <w:rsid w:val="00E5234D"/>
    <w:rsid w:val="00E52532"/>
    <w:rsid w:val="00E529CB"/>
    <w:rsid w:val="00E5318A"/>
    <w:rsid w:val="00E531B8"/>
    <w:rsid w:val="00E5382B"/>
    <w:rsid w:val="00E53839"/>
    <w:rsid w:val="00E5386F"/>
    <w:rsid w:val="00E54590"/>
    <w:rsid w:val="00E54C91"/>
    <w:rsid w:val="00E56523"/>
    <w:rsid w:val="00E56717"/>
    <w:rsid w:val="00E56AF8"/>
    <w:rsid w:val="00E56FF2"/>
    <w:rsid w:val="00E57562"/>
    <w:rsid w:val="00E60497"/>
    <w:rsid w:val="00E6096A"/>
    <w:rsid w:val="00E60EC6"/>
    <w:rsid w:val="00E6124C"/>
    <w:rsid w:val="00E612C3"/>
    <w:rsid w:val="00E615B5"/>
    <w:rsid w:val="00E61A66"/>
    <w:rsid w:val="00E61C82"/>
    <w:rsid w:val="00E61D72"/>
    <w:rsid w:val="00E61FE3"/>
    <w:rsid w:val="00E61FFA"/>
    <w:rsid w:val="00E62101"/>
    <w:rsid w:val="00E62121"/>
    <w:rsid w:val="00E6244A"/>
    <w:rsid w:val="00E62537"/>
    <w:rsid w:val="00E62769"/>
    <w:rsid w:val="00E628A1"/>
    <w:rsid w:val="00E629CF"/>
    <w:rsid w:val="00E635AC"/>
    <w:rsid w:val="00E636F5"/>
    <w:rsid w:val="00E63791"/>
    <w:rsid w:val="00E63A29"/>
    <w:rsid w:val="00E63C77"/>
    <w:rsid w:val="00E6487D"/>
    <w:rsid w:val="00E6495E"/>
    <w:rsid w:val="00E64D36"/>
    <w:rsid w:val="00E64F4B"/>
    <w:rsid w:val="00E64F7E"/>
    <w:rsid w:val="00E6502C"/>
    <w:rsid w:val="00E65950"/>
    <w:rsid w:val="00E66279"/>
    <w:rsid w:val="00E66312"/>
    <w:rsid w:val="00E66DBA"/>
    <w:rsid w:val="00E66EE9"/>
    <w:rsid w:val="00E66F1A"/>
    <w:rsid w:val="00E67169"/>
    <w:rsid w:val="00E67A91"/>
    <w:rsid w:val="00E67CCA"/>
    <w:rsid w:val="00E701AC"/>
    <w:rsid w:val="00E71057"/>
    <w:rsid w:val="00E71348"/>
    <w:rsid w:val="00E7179E"/>
    <w:rsid w:val="00E71945"/>
    <w:rsid w:val="00E7197D"/>
    <w:rsid w:val="00E71D5D"/>
    <w:rsid w:val="00E71F05"/>
    <w:rsid w:val="00E72392"/>
    <w:rsid w:val="00E72910"/>
    <w:rsid w:val="00E72F49"/>
    <w:rsid w:val="00E73496"/>
    <w:rsid w:val="00E737B3"/>
    <w:rsid w:val="00E73CA3"/>
    <w:rsid w:val="00E742F0"/>
    <w:rsid w:val="00E74933"/>
    <w:rsid w:val="00E755DE"/>
    <w:rsid w:val="00E7567B"/>
    <w:rsid w:val="00E75D49"/>
    <w:rsid w:val="00E767BB"/>
    <w:rsid w:val="00E768AC"/>
    <w:rsid w:val="00E76B48"/>
    <w:rsid w:val="00E76D5B"/>
    <w:rsid w:val="00E76DF5"/>
    <w:rsid w:val="00E77690"/>
    <w:rsid w:val="00E7E055"/>
    <w:rsid w:val="00E8003F"/>
    <w:rsid w:val="00E800F4"/>
    <w:rsid w:val="00E8012F"/>
    <w:rsid w:val="00E80173"/>
    <w:rsid w:val="00E80482"/>
    <w:rsid w:val="00E80635"/>
    <w:rsid w:val="00E808BB"/>
    <w:rsid w:val="00E80ABE"/>
    <w:rsid w:val="00E80FE6"/>
    <w:rsid w:val="00E81820"/>
    <w:rsid w:val="00E81947"/>
    <w:rsid w:val="00E81A69"/>
    <w:rsid w:val="00E81F1C"/>
    <w:rsid w:val="00E82757"/>
    <w:rsid w:val="00E82871"/>
    <w:rsid w:val="00E832A9"/>
    <w:rsid w:val="00E83A6B"/>
    <w:rsid w:val="00E83F73"/>
    <w:rsid w:val="00E8432A"/>
    <w:rsid w:val="00E845E6"/>
    <w:rsid w:val="00E8462B"/>
    <w:rsid w:val="00E84E22"/>
    <w:rsid w:val="00E84E9A"/>
    <w:rsid w:val="00E8550A"/>
    <w:rsid w:val="00E85AF4"/>
    <w:rsid w:val="00E860E2"/>
    <w:rsid w:val="00E86184"/>
    <w:rsid w:val="00E862A5"/>
    <w:rsid w:val="00E865E0"/>
    <w:rsid w:val="00E86797"/>
    <w:rsid w:val="00E869A2"/>
    <w:rsid w:val="00E87053"/>
    <w:rsid w:val="00E87871"/>
    <w:rsid w:val="00E87922"/>
    <w:rsid w:val="00E87DC5"/>
    <w:rsid w:val="00E9038B"/>
    <w:rsid w:val="00E90549"/>
    <w:rsid w:val="00E915B5"/>
    <w:rsid w:val="00E9169B"/>
    <w:rsid w:val="00E91EAC"/>
    <w:rsid w:val="00E92213"/>
    <w:rsid w:val="00E923AD"/>
    <w:rsid w:val="00E923C8"/>
    <w:rsid w:val="00E923E0"/>
    <w:rsid w:val="00E92D10"/>
    <w:rsid w:val="00E9317C"/>
    <w:rsid w:val="00E93301"/>
    <w:rsid w:val="00E93AF7"/>
    <w:rsid w:val="00E94285"/>
    <w:rsid w:val="00E95354"/>
    <w:rsid w:val="00E9584C"/>
    <w:rsid w:val="00E96305"/>
    <w:rsid w:val="00E96338"/>
    <w:rsid w:val="00E963AC"/>
    <w:rsid w:val="00E96CBB"/>
    <w:rsid w:val="00E96E3E"/>
    <w:rsid w:val="00E970A4"/>
    <w:rsid w:val="00E97558"/>
    <w:rsid w:val="00E97A80"/>
    <w:rsid w:val="00E97B18"/>
    <w:rsid w:val="00E97E13"/>
    <w:rsid w:val="00E9968C"/>
    <w:rsid w:val="00EA0198"/>
    <w:rsid w:val="00EA02FC"/>
    <w:rsid w:val="00EA0979"/>
    <w:rsid w:val="00EA1682"/>
    <w:rsid w:val="00EA1943"/>
    <w:rsid w:val="00EA29A3"/>
    <w:rsid w:val="00EA2DA7"/>
    <w:rsid w:val="00EA2DC2"/>
    <w:rsid w:val="00EA2DE9"/>
    <w:rsid w:val="00EA356F"/>
    <w:rsid w:val="00EA3884"/>
    <w:rsid w:val="00EA38BD"/>
    <w:rsid w:val="00EA3A7D"/>
    <w:rsid w:val="00EA3D79"/>
    <w:rsid w:val="00EA4B33"/>
    <w:rsid w:val="00EA4BB3"/>
    <w:rsid w:val="00EA4C9B"/>
    <w:rsid w:val="00EA5096"/>
    <w:rsid w:val="00EA57E5"/>
    <w:rsid w:val="00EA5F36"/>
    <w:rsid w:val="00EA63F9"/>
    <w:rsid w:val="00EA64F7"/>
    <w:rsid w:val="00EA6EC0"/>
    <w:rsid w:val="00EA70A6"/>
    <w:rsid w:val="00EA7368"/>
    <w:rsid w:val="00EA78A4"/>
    <w:rsid w:val="00EA78B9"/>
    <w:rsid w:val="00EA7A29"/>
    <w:rsid w:val="00EA7AEF"/>
    <w:rsid w:val="00EA7D04"/>
    <w:rsid w:val="00EA7ED8"/>
    <w:rsid w:val="00EB0073"/>
    <w:rsid w:val="00EB00EA"/>
    <w:rsid w:val="00EB0CD6"/>
    <w:rsid w:val="00EB0F16"/>
    <w:rsid w:val="00EB0F1B"/>
    <w:rsid w:val="00EB104F"/>
    <w:rsid w:val="00EB1175"/>
    <w:rsid w:val="00EB2CAB"/>
    <w:rsid w:val="00EB30DC"/>
    <w:rsid w:val="00EB3161"/>
    <w:rsid w:val="00EB3A59"/>
    <w:rsid w:val="00EB3AC3"/>
    <w:rsid w:val="00EB3D45"/>
    <w:rsid w:val="00EB3E3A"/>
    <w:rsid w:val="00EB422D"/>
    <w:rsid w:val="00EB4684"/>
    <w:rsid w:val="00EB4D02"/>
    <w:rsid w:val="00EB4F3D"/>
    <w:rsid w:val="00EB5597"/>
    <w:rsid w:val="00EB5692"/>
    <w:rsid w:val="00EB59AB"/>
    <w:rsid w:val="00EB5A53"/>
    <w:rsid w:val="00EB6713"/>
    <w:rsid w:val="00EB6CBB"/>
    <w:rsid w:val="00EB6E8E"/>
    <w:rsid w:val="00EB76D5"/>
    <w:rsid w:val="00EB7907"/>
    <w:rsid w:val="00EB7C3C"/>
    <w:rsid w:val="00EB7DC0"/>
    <w:rsid w:val="00EC09AE"/>
    <w:rsid w:val="00EC0A36"/>
    <w:rsid w:val="00EC0E76"/>
    <w:rsid w:val="00EC1156"/>
    <w:rsid w:val="00EC19E9"/>
    <w:rsid w:val="00EC1F53"/>
    <w:rsid w:val="00EC1F9B"/>
    <w:rsid w:val="00EC218D"/>
    <w:rsid w:val="00EC21F0"/>
    <w:rsid w:val="00EC27C9"/>
    <w:rsid w:val="00EC2910"/>
    <w:rsid w:val="00EC2C33"/>
    <w:rsid w:val="00EC2E57"/>
    <w:rsid w:val="00EC2ED5"/>
    <w:rsid w:val="00EC3F0D"/>
    <w:rsid w:val="00EC462A"/>
    <w:rsid w:val="00EC4713"/>
    <w:rsid w:val="00EC4A72"/>
    <w:rsid w:val="00EC4DC5"/>
    <w:rsid w:val="00EC4ED3"/>
    <w:rsid w:val="00EC504B"/>
    <w:rsid w:val="00EC6241"/>
    <w:rsid w:val="00EC6405"/>
    <w:rsid w:val="00EC66C2"/>
    <w:rsid w:val="00EC6AF0"/>
    <w:rsid w:val="00EC6C72"/>
    <w:rsid w:val="00EC7841"/>
    <w:rsid w:val="00EC7BE4"/>
    <w:rsid w:val="00EC7F56"/>
    <w:rsid w:val="00EC7FB6"/>
    <w:rsid w:val="00ED00CE"/>
    <w:rsid w:val="00ED02B3"/>
    <w:rsid w:val="00ED04C4"/>
    <w:rsid w:val="00ED05DD"/>
    <w:rsid w:val="00ED0643"/>
    <w:rsid w:val="00ED0844"/>
    <w:rsid w:val="00ED087B"/>
    <w:rsid w:val="00ED0A7F"/>
    <w:rsid w:val="00ED0C85"/>
    <w:rsid w:val="00ED0D05"/>
    <w:rsid w:val="00ED0E69"/>
    <w:rsid w:val="00ED115A"/>
    <w:rsid w:val="00ED155A"/>
    <w:rsid w:val="00ED1622"/>
    <w:rsid w:val="00ED1E2D"/>
    <w:rsid w:val="00ED2645"/>
    <w:rsid w:val="00ED2CDE"/>
    <w:rsid w:val="00ED2D1A"/>
    <w:rsid w:val="00ED2F55"/>
    <w:rsid w:val="00ED2F68"/>
    <w:rsid w:val="00ED2FBB"/>
    <w:rsid w:val="00ED339E"/>
    <w:rsid w:val="00ED40D9"/>
    <w:rsid w:val="00ED4546"/>
    <w:rsid w:val="00ED4DE3"/>
    <w:rsid w:val="00ED538D"/>
    <w:rsid w:val="00ED5451"/>
    <w:rsid w:val="00ED5866"/>
    <w:rsid w:val="00ED5C01"/>
    <w:rsid w:val="00ED5C18"/>
    <w:rsid w:val="00ED5C2F"/>
    <w:rsid w:val="00ED5E8F"/>
    <w:rsid w:val="00ED644E"/>
    <w:rsid w:val="00ED6EBB"/>
    <w:rsid w:val="00ED705D"/>
    <w:rsid w:val="00ED7701"/>
    <w:rsid w:val="00EE04B8"/>
    <w:rsid w:val="00EE0A84"/>
    <w:rsid w:val="00EE1683"/>
    <w:rsid w:val="00EE175D"/>
    <w:rsid w:val="00EE21E6"/>
    <w:rsid w:val="00EE2596"/>
    <w:rsid w:val="00EE2E1C"/>
    <w:rsid w:val="00EE3458"/>
    <w:rsid w:val="00EE35D6"/>
    <w:rsid w:val="00EE368E"/>
    <w:rsid w:val="00EE3A75"/>
    <w:rsid w:val="00EE3C29"/>
    <w:rsid w:val="00EE3C42"/>
    <w:rsid w:val="00EE417C"/>
    <w:rsid w:val="00EE4963"/>
    <w:rsid w:val="00EE4F20"/>
    <w:rsid w:val="00EE56E3"/>
    <w:rsid w:val="00EE5A64"/>
    <w:rsid w:val="00EE5E7D"/>
    <w:rsid w:val="00EE6410"/>
    <w:rsid w:val="00EE6C99"/>
    <w:rsid w:val="00EE777D"/>
    <w:rsid w:val="00EE7788"/>
    <w:rsid w:val="00EE77FD"/>
    <w:rsid w:val="00EE7E18"/>
    <w:rsid w:val="00EF0039"/>
    <w:rsid w:val="00EF03C2"/>
    <w:rsid w:val="00EF0A68"/>
    <w:rsid w:val="00EF0F98"/>
    <w:rsid w:val="00EF151E"/>
    <w:rsid w:val="00EF15DC"/>
    <w:rsid w:val="00EF17F3"/>
    <w:rsid w:val="00EF210C"/>
    <w:rsid w:val="00EF2184"/>
    <w:rsid w:val="00EF32ED"/>
    <w:rsid w:val="00EF371E"/>
    <w:rsid w:val="00EF38A3"/>
    <w:rsid w:val="00EF43CA"/>
    <w:rsid w:val="00EF456B"/>
    <w:rsid w:val="00EF4665"/>
    <w:rsid w:val="00EF48EE"/>
    <w:rsid w:val="00EF4AA2"/>
    <w:rsid w:val="00EF50C2"/>
    <w:rsid w:val="00EF52D1"/>
    <w:rsid w:val="00EF597C"/>
    <w:rsid w:val="00EF6D76"/>
    <w:rsid w:val="00EF78AB"/>
    <w:rsid w:val="00EF79BD"/>
    <w:rsid w:val="00EF7CA5"/>
    <w:rsid w:val="00EF7D7A"/>
    <w:rsid w:val="00F00027"/>
    <w:rsid w:val="00F000F4"/>
    <w:rsid w:val="00F00383"/>
    <w:rsid w:val="00F007E4"/>
    <w:rsid w:val="00F00D07"/>
    <w:rsid w:val="00F0106C"/>
    <w:rsid w:val="00F010B4"/>
    <w:rsid w:val="00F014F2"/>
    <w:rsid w:val="00F01CBF"/>
    <w:rsid w:val="00F01D08"/>
    <w:rsid w:val="00F01ED5"/>
    <w:rsid w:val="00F024B8"/>
    <w:rsid w:val="00F024F6"/>
    <w:rsid w:val="00F02647"/>
    <w:rsid w:val="00F02710"/>
    <w:rsid w:val="00F02735"/>
    <w:rsid w:val="00F02BC4"/>
    <w:rsid w:val="00F02DFC"/>
    <w:rsid w:val="00F02FFE"/>
    <w:rsid w:val="00F032E2"/>
    <w:rsid w:val="00F035C0"/>
    <w:rsid w:val="00F036DB"/>
    <w:rsid w:val="00F0371B"/>
    <w:rsid w:val="00F046D5"/>
    <w:rsid w:val="00F048AE"/>
    <w:rsid w:val="00F04ED6"/>
    <w:rsid w:val="00F05640"/>
    <w:rsid w:val="00F05897"/>
    <w:rsid w:val="00F05945"/>
    <w:rsid w:val="00F05A4E"/>
    <w:rsid w:val="00F05D54"/>
    <w:rsid w:val="00F061B2"/>
    <w:rsid w:val="00F061CB"/>
    <w:rsid w:val="00F0650A"/>
    <w:rsid w:val="00F06930"/>
    <w:rsid w:val="00F06C49"/>
    <w:rsid w:val="00F06C5B"/>
    <w:rsid w:val="00F06E79"/>
    <w:rsid w:val="00F10256"/>
    <w:rsid w:val="00F103C1"/>
    <w:rsid w:val="00F10626"/>
    <w:rsid w:val="00F10E62"/>
    <w:rsid w:val="00F10E7F"/>
    <w:rsid w:val="00F11695"/>
    <w:rsid w:val="00F116C5"/>
    <w:rsid w:val="00F118E2"/>
    <w:rsid w:val="00F11EBC"/>
    <w:rsid w:val="00F12053"/>
    <w:rsid w:val="00F123B4"/>
    <w:rsid w:val="00F12438"/>
    <w:rsid w:val="00F12736"/>
    <w:rsid w:val="00F12EB6"/>
    <w:rsid w:val="00F130AB"/>
    <w:rsid w:val="00F130BD"/>
    <w:rsid w:val="00F1352A"/>
    <w:rsid w:val="00F13680"/>
    <w:rsid w:val="00F13EDE"/>
    <w:rsid w:val="00F13FCC"/>
    <w:rsid w:val="00F143CF"/>
    <w:rsid w:val="00F14528"/>
    <w:rsid w:val="00F14623"/>
    <w:rsid w:val="00F14A62"/>
    <w:rsid w:val="00F15140"/>
    <w:rsid w:val="00F156C0"/>
    <w:rsid w:val="00F15719"/>
    <w:rsid w:val="00F15960"/>
    <w:rsid w:val="00F15D93"/>
    <w:rsid w:val="00F15D94"/>
    <w:rsid w:val="00F15E6B"/>
    <w:rsid w:val="00F163BD"/>
    <w:rsid w:val="00F16590"/>
    <w:rsid w:val="00F16729"/>
    <w:rsid w:val="00F16A51"/>
    <w:rsid w:val="00F17291"/>
    <w:rsid w:val="00F17440"/>
    <w:rsid w:val="00F174F1"/>
    <w:rsid w:val="00F178FB"/>
    <w:rsid w:val="00F21778"/>
    <w:rsid w:val="00F21C95"/>
    <w:rsid w:val="00F231C9"/>
    <w:rsid w:val="00F235FE"/>
    <w:rsid w:val="00F2443C"/>
    <w:rsid w:val="00F2461F"/>
    <w:rsid w:val="00F24A25"/>
    <w:rsid w:val="00F24A74"/>
    <w:rsid w:val="00F24DFB"/>
    <w:rsid w:val="00F25512"/>
    <w:rsid w:val="00F2642B"/>
    <w:rsid w:val="00F26432"/>
    <w:rsid w:val="00F264D6"/>
    <w:rsid w:val="00F27307"/>
    <w:rsid w:val="00F273BD"/>
    <w:rsid w:val="00F2797A"/>
    <w:rsid w:val="00F27CB9"/>
    <w:rsid w:val="00F27CC1"/>
    <w:rsid w:val="00F27F4B"/>
    <w:rsid w:val="00F27F7A"/>
    <w:rsid w:val="00F30033"/>
    <w:rsid w:val="00F30212"/>
    <w:rsid w:val="00F30288"/>
    <w:rsid w:val="00F30DC3"/>
    <w:rsid w:val="00F31376"/>
    <w:rsid w:val="00F31CCE"/>
    <w:rsid w:val="00F31DA8"/>
    <w:rsid w:val="00F321D3"/>
    <w:rsid w:val="00F322B5"/>
    <w:rsid w:val="00F323CC"/>
    <w:rsid w:val="00F325A9"/>
    <w:rsid w:val="00F33152"/>
    <w:rsid w:val="00F33616"/>
    <w:rsid w:val="00F3404F"/>
    <w:rsid w:val="00F345EE"/>
    <w:rsid w:val="00F348DF"/>
    <w:rsid w:val="00F34CED"/>
    <w:rsid w:val="00F3504E"/>
    <w:rsid w:val="00F35062"/>
    <w:rsid w:val="00F355D2"/>
    <w:rsid w:val="00F35A68"/>
    <w:rsid w:val="00F35B6A"/>
    <w:rsid w:val="00F35CBC"/>
    <w:rsid w:val="00F365F1"/>
    <w:rsid w:val="00F3674C"/>
    <w:rsid w:val="00F36A1F"/>
    <w:rsid w:val="00F36DF1"/>
    <w:rsid w:val="00F372D9"/>
    <w:rsid w:val="00F37BF9"/>
    <w:rsid w:val="00F37C58"/>
    <w:rsid w:val="00F40300"/>
    <w:rsid w:val="00F404AE"/>
    <w:rsid w:val="00F40731"/>
    <w:rsid w:val="00F4091C"/>
    <w:rsid w:val="00F40B52"/>
    <w:rsid w:val="00F412B2"/>
    <w:rsid w:val="00F414AD"/>
    <w:rsid w:val="00F42CCE"/>
    <w:rsid w:val="00F42EC9"/>
    <w:rsid w:val="00F4331F"/>
    <w:rsid w:val="00F438AD"/>
    <w:rsid w:val="00F43B8A"/>
    <w:rsid w:val="00F4486F"/>
    <w:rsid w:val="00F44BD9"/>
    <w:rsid w:val="00F4505E"/>
    <w:rsid w:val="00F45154"/>
    <w:rsid w:val="00F45231"/>
    <w:rsid w:val="00F452B4"/>
    <w:rsid w:val="00F45FD2"/>
    <w:rsid w:val="00F46A62"/>
    <w:rsid w:val="00F47515"/>
    <w:rsid w:val="00F47A93"/>
    <w:rsid w:val="00F47F43"/>
    <w:rsid w:val="00F4C1DB"/>
    <w:rsid w:val="00F5004D"/>
    <w:rsid w:val="00F50140"/>
    <w:rsid w:val="00F5055D"/>
    <w:rsid w:val="00F50A43"/>
    <w:rsid w:val="00F50F9D"/>
    <w:rsid w:val="00F51543"/>
    <w:rsid w:val="00F51845"/>
    <w:rsid w:val="00F51DE3"/>
    <w:rsid w:val="00F51EC8"/>
    <w:rsid w:val="00F52415"/>
    <w:rsid w:val="00F52749"/>
    <w:rsid w:val="00F531AE"/>
    <w:rsid w:val="00F539D0"/>
    <w:rsid w:val="00F53AB2"/>
    <w:rsid w:val="00F54020"/>
    <w:rsid w:val="00F5402A"/>
    <w:rsid w:val="00F54DB7"/>
    <w:rsid w:val="00F551A5"/>
    <w:rsid w:val="00F55428"/>
    <w:rsid w:val="00F554E3"/>
    <w:rsid w:val="00F554EA"/>
    <w:rsid w:val="00F55C0D"/>
    <w:rsid w:val="00F55F48"/>
    <w:rsid w:val="00F561CE"/>
    <w:rsid w:val="00F565A2"/>
    <w:rsid w:val="00F569C1"/>
    <w:rsid w:val="00F5700A"/>
    <w:rsid w:val="00F576DE"/>
    <w:rsid w:val="00F579B0"/>
    <w:rsid w:val="00F57E5A"/>
    <w:rsid w:val="00F57F08"/>
    <w:rsid w:val="00F60146"/>
    <w:rsid w:val="00F60B47"/>
    <w:rsid w:val="00F615C2"/>
    <w:rsid w:val="00F61745"/>
    <w:rsid w:val="00F61C24"/>
    <w:rsid w:val="00F61C44"/>
    <w:rsid w:val="00F6208D"/>
    <w:rsid w:val="00F62437"/>
    <w:rsid w:val="00F626E0"/>
    <w:rsid w:val="00F636B6"/>
    <w:rsid w:val="00F63AB0"/>
    <w:rsid w:val="00F63E43"/>
    <w:rsid w:val="00F64113"/>
    <w:rsid w:val="00F64BDD"/>
    <w:rsid w:val="00F64F2D"/>
    <w:rsid w:val="00F64FA2"/>
    <w:rsid w:val="00F6542D"/>
    <w:rsid w:val="00F654C1"/>
    <w:rsid w:val="00F65D7C"/>
    <w:rsid w:val="00F6616E"/>
    <w:rsid w:val="00F665C2"/>
    <w:rsid w:val="00F66B45"/>
    <w:rsid w:val="00F66BD6"/>
    <w:rsid w:val="00F67017"/>
    <w:rsid w:val="00F6779F"/>
    <w:rsid w:val="00F67F10"/>
    <w:rsid w:val="00F703A2"/>
    <w:rsid w:val="00F70918"/>
    <w:rsid w:val="00F70B04"/>
    <w:rsid w:val="00F70B32"/>
    <w:rsid w:val="00F70FAB"/>
    <w:rsid w:val="00F714BC"/>
    <w:rsid w:val="00F714D9"/>
    <w:rsid w:val="00F7162F"/>
    <w:rsid w:val="00F71D06"/>
    <w:rsid w:val="00F71D0A"/>
    <w:rsid w:val="00F720F0"/>
    <w:rsid w:val="00F72924"/>
    <w:rsid w:val="00F72964"/>
    <w:rsid w:val="00F72AE0"/>
    <w:rsid w:val="00F72EB9"/>
    <w:rsid w:val="00F7388C"/>
    <w:rsid w:val="00F739BC"/>
    <w:rsid w:val="00F73C8E"/>
    <w:rsid w:val="00F73CBB"/>
    <w:rsid w:val="00F74338"/>
    <w:rsid w:val="00F74472"/>
    <w:rsid w:val="00F74A8A"/>
    <w:rsid w:val="00F74C90"/>
    <w:rsid w:val="00F7534B"/>
    <w:rsid w:val="00F75433"/>
    <w:rsid w:val="00F75CBA"/>
    <w:rsid w:val="00F76241"/>
    <w:rsid w:val="00F7646C"/>
    <w:rsid w:val="00F7646F"/>
    <w:rsid w:val="00F77141"/>
    <w:rsid w:val="00F776FA"/>
    <w:rsid w:val="00F77A4A"/>
    <w:rsid w:val="00F77AB4"/>
    <w:rsid w:val="00F77DC4"/>
    <w:rsid w:val="00F77EB1"/>
    <w:rsid w:val="00F77EC1"/>
    <w:rsid w:val="00F80385"/>
    <w:rsid w:val="00F807B3"/>
    <w:rsid w:val="00F807C0"/>
    <w:rsid w:val="00F8158C"/>
    <w:rsid w:val="00F8183D"/>
    <w:rsid w:val="00F81B66"/>
    <w:rsid w:val="00F820E7"/>
    <w:rsid w:val="00F82922"/>
    <w:rsid w:val="00F8292D"/>
    <w:rsid w:val="00F82949"/>
    <w:rsid w:val="00F82C9E"/>
    <w:rsid w:val="00F82EB1"/>
    <w:rsid w:val="00F836EB"/>
    <w:rsid w:val="00F83B20"/>
    <w:rsid w:val="00F83D24"/>
    <w:rsid w:val="00F842DB"/>
    <w:rsid w:val="00F84386"/>
    <w:rsid w:val="00F850CF"/>
    <w:rsid w:val="00F8554C"/>
    <w:rsid w:val="00F855F4"/>
    <w:rsid w:val="00F8572B"/>
    <w:rsid w:val="00F858BE"/>
    <w:rsid w:val="00F867D9"/>
    <w:rsid w:val="00F86A7F"/>
    <w:rsid w:val="00F86AA5"/>
    <w:rsid w:val="00F86CD2"/>
    <w:rsid w:val="00F86DD1"/>
    <w:rsid w:val="00F871E3"/>
    <w:rsid w:val="00F87CC2"/>
    <w:rsid w:val="00F8E99C"/>
    <w:rsid w:val="00F9062A"/>
    <w:rsid w:val="00F90CA6"/>
    <w:rsid w:val="00F914EE"/>
    <w:rsid w:val="00F91813"/>
    <w:rsid w:val="00F91AEC"/>
    <w:rsid w:val="00F92162"/>
    <w:rsid w:val="00F925DC"/>
    <w:rsid w:val="00F92685"/>
    <w:rsid w:val="00F92A3E"/>
    <w:rsid w:val="00F92BE3"/>
    <w:rsid w:val="00F92FB4"/>
    <w:rsid w:val="00F9307E"/>
    <w:rsid w:val="00F931F9"/>
    <w:rsid w:val="00F93B9B"/>
    <w:rsid w:val="00F94435"/>
    <w:rsid w:val="00F944F6"/>
    <w:rsid w:val="00F94E7D"/>
    <w:rsid w:val="00F95077"/>
    <w:rsid w:val="00F95B40"/>
    <w:rsid w:val="00F95F2A"/>
    <w:rsid w:val="00F967A6"/>
    <w:rsid w:val="00F96F07"/>
    <w:rsid w:val="00F971AF"/>
    <w:rsid w:val="00F97249"/>
    <w:rsid w:val="00F97D6B"/>
    <w:rsid w:val="00F97E69"/>
    <w:rsid w:val="00FA0329"/>
    <w:rsid w:val="00FA043F"/>
    <w:rsid w:val="00FA08D6"/>
    <w:rsid w:val="00FA0AF7"/>
    <w:rsid w:val="00FA1881"/>
    <w:rsid w:val="00FA1A61"/>
    <w:rsid w:val="00FA1C1A"/>
    <w:rsid w:val="00FA1F0D"/>
    <w:rsid w:val="00FA1F59"/>
    <w:rsid w:val="00FA21C4"/>
    <w:rsid w:val="00FA2997"/>
    <w:rsid w:val="00FA2EB2"/>
    <w:rsid w:val="00FA2F57"/>
    <w:rsid w:val="00FA35AC"/>
    <w:rsid w:val="00FA37F8"/>
    <w:rsid w:val="00FA3CB8"/>
    <w:rsid w:val="00FA3FC1"/>
    <w:rsid w:val="00FA421B"/>
    <w:rsid w:val="00FA42E4"/>
    <w:rsid w:val="00FA443D"/>
    <w:rsid w:val="00FA4566"/>
    <w:rsid w:val="00FA46AB"/>
    <w:rsid w:val="00FA4AE8"/>
    <w:rsid w:val="00FA4BDA"/>
    <w:rsid w:val="00FA4F25"/>
    <w:rsid w:val="00FA51D8"/>
    <w:rsid w:val="00FA57C3"/>
    <w:rsid w:val="00FA5AB9"/>
    <w:rsid w:val="00FA5D17"/>
    <w:rsid w:val="00FA616D"/>
    <w:rsid w:val="00FA6626"/>
    <w:rsid w:val="00FA7162"/>
    <w:rsid w:val="00FA7AD4"/>
    <w:rsid w:val="00FA7DBB"/>
    <w:rsid w:val="00FB0081"/>
    <w:rsid w:val="00FB0FA6"/>
    <w:rsid w:val="00FB10E7"/>
    <w:rsid w:val="00FB12C4"/>
    <w:rsid w:val="00FB1BE4"/>
    <w:rsid w:val="00FB1FD2"/>
    <w:rsid w:val="00FB21F4"/>
    <w:rsid w:val="00FB23AE"/>
    <w:rsid w:val="00FB28CA"/>
    <w:rsid w:val="00FB2AAC"/>
    <w:rsid w:val="00FB32F8"/>
    <w:rsid w:val="00FB34F7"/>
    <w:rsid w:val="00FB3888"/>
    <w:rsid w:val="00FB3F3C"/>
    <w:rsid w:val="00FB403E"/>
    <w:rsid w:val="00FB5044"/>
    <w:rsid w:val="00FB56B3"/>
    <w:rsid w:val="00FB6484"/>
    <w:rsid w:val="00FB7D1F"/>
    <w:rsid w:val="00FC065B"/>
    <w:rsid w:val="00FC0AF5"/>
    <w:rsid w:val="00FC1308"/>
    <w:rsid w:val="00FC1951"/>
    <w:rsid w:val="00FC1CFC"/>
    <w:rsid w:val="00FC2B22"/>
    <w:rsid w:val="00FC36A3"/>
    <w:rsid w:val="00FC36C4"/>
    <w:rsid w:val="00FC41FA"/>
    <w:rsid w:val="00FC52BE"/>
    <w:rsid w:val="00FC52C9"/>
    <w:rsid w:val="00FC58F7"/>
    <w:rsid w:val="00FC5CAD"/>
    <w:rsid w:val="00FC60B4"/>
    <w:rsid w:val="00FC7238"/>
    <w:rsid w:val="00FC774D"/>
    <w:rsid w:val="00FC7828"/>
    <w:rsid w:val="00FC787A"/>
    <w:rsid w:val="00FC7E66"/>
    <w:rsid w:val="00FD0064"/>
    <w:rsid w:val="00FD0348"/>
    <w:rsid w:val="00FD0D2B"/>
    <w:rsid w:val="00FD103D"/>
    <w:rsid w:val="00FD15FF"/>
    <w:rsid w:val="00FD23E1"/>
    <w:rsid w:val="00FD2F2B"/>
    <w:rsid w:val="00FD302F"/>
    <w:rsid w:val="00FD3558"/>
    <w:rsid w:val="00FD369D"/>
    <w:rsid w:val="00FD3868"/>
    <w:rsid w:val="00FD3BE7"/>
    <w:rsid w:val="00FD3C98"/>
    <w:rsid w:val="00FD42A4"/>
    <w:rsid w:val="00FD4820"/>
    <w:rsid w:val="00FD4AED"/>
    <w:rsid w:val="00FD4C6F"/>
    <w:rsid w:val="00FD4C78"/>
    <w:rsid w:val="00FD5346"/>
    <w:rsid w:val="00FD5A8E"/>
    <w:rsid w:val="00FD5C6C"/>
    <w:rsid w:val="00FD62B2"/>
    <w:rsid w:val="00FD6AF4"/>
    <w:rsid w:val="00FD70C8"/>
    <w:rsid w:val="00FD769D"/>
    <w:rsid w:val="00FD7C06"/>
    <w:rsid w:val="00FE06B2"/>
    <w:rsid w:val="00FE0CDD"/>
    <w:rsid w:val="00FE0D15"/>
    <w:rsid w:val="00FE0E55"/>
    <w:rsid w:val="00FE0EE5"/>
    <w:rsid w:val="00FE150D"/>
    <w:rsid w:val="00FE2236"/>
    <w:rsid w:val="00FE28BD"/>
    <w:rsid w:val="00FE2C7C"/>
    <w:rsid w:val="00FE2D72"/>
    <w:rsid w:val="00FE343C"/>
    <w:rsid w:val="00FE3A7B"/>
    <w:rsid w:val="00FE3D49"/>
    <w:rsid w:val="00FE3EBB"/>
    <w:rsid w:val="00FE4DB7"/>
    <w:rsid w:val="00FE61E4"/>
    <w:rsid w:val="00FE6F7B"/>
    <w:rsid w:val="00FE6F82"/>
    <w:rsid w:val="00FE739B"/>
    <w:rsid w:val="00FE7654"/>
    <w:rsid w:val="00FE785E"/>
    <w:rsid w:val="00FE7B86"/>
    <w:rsid w:val="00FE7BD3"/>
    <w:rsid w:val="00FF0242"/>
    <w:rsid w:val="00FF034E"/>
    <w:rsid w:val="00FF0442"/>
    <w:rsid w:val="00FF05D0"/>
    <w:rsid w:val="00FF0FA1"/>
    <w:rsid w:val="00FF122D"/>
    <w:rsid w:val="00FF13A2"/>
    <w:rsid w:val="00FF2939"/>
    <w:rsid w:val="00FF2C3B"/>
    <w:rsid w:val="00FF2F66"/>
    <w:rsid w:val="00FF35F2"/>
    <w:rsid w:val="00FF371D"/>
    <w:rsid w:val="00FF3ABE"/>
    <w:rsid w:val="00FF3B86"/>
    <w:rsid w:val="00FF40AD"/>
    <w:rsid w:val="00FF40ED"/>
    <w:rsid w:val="00FF436C"/>
    <w:rsid w:val="00FF4B09"/>
    <w:rsid w:val="00FF4B3A"/>
    <w:rsid w:val="00FF4DD1"/>
    <w:rsid w:val="00FF558E"/>
    <w:rsid w:val="00FF558F"/>
    <w:rsid w:val="00FF5BD6"/>
    <w:rsid w:val="00FF5C5A"/>
    <w:rsid w:val="00FF5F50"/>
    <w:rsid w:val="00FF6ABD"/>
    <w:rsid w:val="00FF6B9C"/>
    <w:rsid w:val="00FF6EE2"/>
    <w:rsid w:val="00FF709A"/>
    <w:rsid w:val="00FF71DD"/>
    <w:rsid w:val="00FF79D7"/>
    <w:rsid w:val="00FF7A38"/>
    <w:rsid w:val="00FF7AEE"/>
    <w:rsid w:val="00FFF655"/>
    <w:rsid w:val="0101B281"/>
    <w:rsid w:val="0104CDC2"/>
    <w:rsid w:val="010B30B4"/>
    <w:rsid w:val="010C726E"/>
    <w:rsid w:val="010D5813"/>
    <w:rsid w:val="010ED3D9"/>
    <w:rsid w:val="011200EC"/>
    <w:rsid w:val="01142C68"/>
    <w:rsid w:val="01151EE7"/>
    <w:rsid w:val="011F473F"/>
    <w:rsid w:val="011FA1DE"/>
    <w:rsid w:val="0120C9E6"/>
    <w:rsid w:val="0120D560"/>
    <w:rsid w:val="0122D5C9"/>
    <w:rsid w:val="01231DE3"/>
    <w:rsid w:val="0128A815"/>
    <w:rsid w:val="012A8450"/>
    <w:rsid w:val="012C9885"/>
    <w:rsid w:val="012CA017"/>
    <w:rsid w:val="012EB651"/>
    <w:rsid w:val="0138D1AB"/>
    <w:rsid w:val="01422C97"/>
    <w:rsid w:val="0148FE7E"/>
    <w:rsid w:val="014D8899"/>
    <w:rsid w:val="014E523A"/>
    <w:rsid w:val="014E8928"/>
    <w:rsid w:val="01540736"/>
    <w:rsid w:val="015637ED"/>
    <w:rsid w:val="01571D51"/>
    <w:rsid w:val="0171454B"/>
    <w:rsid w:val="0174BCC5"/>
    <w:rsid w:val="0175AA3A"/>
    <w:rsid w:val="0178C0B9"/>
    <w:rsid w:val="0181BB0D"/>
    <w:rsid w:val="01826B76"/>
    <w:rsid w:val="0188887F"/>
    <w:rsid w:val="019202C5"/>
    <w:rsid w:val="019572C9"/>
    <w:rsid w:val="0197BE97"/>
    <w:rsid w:val="019A61CA"/>
    <w:rsid w:val="019BA383"/>
    <w:rsid w:val="01A0DAF8"/>
    <w:rsid w:val="01A1A31D"/>
    <w:rsid w:val="01B16D37"/>
    <w:rsid w:val="01B5E8A6"/>
    <w:rsid w:val="01B8AE2A"/>
    <w:rsid w:val="01B9691A"/>
    <w:rsid w:val="01B99BEB"/>
    <w:rsid w:val="01B9AE2D"/>
    <w:rsid w:val="01BD57BB"/>
    <w:rsid w:val="01C26FCA"/>
    <w:rsid w:val="01CBF87A"/>
    <w:rsid w:val="01D03205"/>
    <w:rsid w:val="01D1D38A"/>
    <w:rsid w:val="01D83B9A"/>
    <w:rsid w:val="01D8A349"/>
    <w:rsid w:val="01D9EE6D"/>
    <w:rsid w:val="01E0DE56"/>
    <w:rsid w:val="01E4E60A"/>
    <w:rsid w:val="01E5ABAC"/>
    <w:rsid w:val="01E99C28"/>
    <w:rsid w:val="01EE1107"/>
    <w:rsid w:val="01F1877D"/>
    <w:rsid w:val="01F4A748"/>
    <w:rsid w:val="01F6EAA0"/>
    <w:rsid w:val="01FF0D7D"/>
    <w:rsid w:val="020EA426"/>
    <w:rsid w:val="02159D35"/>
    <w:rsid w:val="0220519F"/>
    <w:rsid w:val="0228BE72"/>
    <w:rsid w:val="022FA1E1"/>
    <w:rsid w:val="023C4F61"/>
    <w:rsid w:val="023D9A2E"/>
    <w:rsid w:val="024E3EB1"/>
    <w:rsid w:val="024EA130"/>
    <w:rsid w:val="0255C959"/>
    <w:rsid w:val="025B80B2"/>
    <w:rsid w:val="025EAAE6"/>
    <w:rsid w:val="02616E31"/>
    <w:rsid w:val="026831CA"/>
    <w:rsid w:val="0273F777"/>
    <w:rsid w:val="027B3DAA"/>
    <w:rsid w:val="02856663"/>
    <w:rsid w:val="0286C924"/>
    <w:rsid w:val="0289B3F2"/>
    <w:rsid w:val="0289CB10"/>
    <w:rsid w:val="028D8B00"/>
    <w:rsid w:val="0290787A"/>
    <w:rsid w:val="029797FE"/>
    <w:rsid w:val="029A7625"/>
    <w:rsid w:val="02A197D0"/>
    <w:rsid w:val="02A70115"/>
    <w:rsid w:val="02B71BB4"/>
    <w:rsid w:val="02BCF29A"/>
    <w:rsid w:val="02C2D2EE"/>
    <w:rsid w:val="02C5159B"/>
    <w:rsid w:val="02CA9CAF"/>
    <w:rsid w:val="02E9D89C"/>
    <w:rsid w:val="02E9F8DF"/>
    <w:rsid w:val="02EA4AD0"/>
    <w:rsid w:val="02EC39CE"/>
    <w:rsid w:val="02EFD797"/>
    <w:rsid w:val="02F4B028"/>
    <w:rsid w:val="02F8C519"/>
    <w:rsid w:val="03005E86"/>
    <w:rsid w:val="030279D8"/>
    <w:rsid w:val="0306E8F3"/>
    <w:rsid w:val="0314E22C"/>
    <w:rsid w:val="0316B7B9"/>
    <w:rsid w:val="031C09FD"/>
    <w:rsid w:val="031EA53F"/>
    <w:rsid w:val="0321E374"/>
    <w:rsid w:val="03265611"/>
    <w:rsid w:val="032B56FC"/>
    <w:rsid w:val="032F0D28"/>
    <w:rsid w:val="0336955B"/>
    <w:rsid w:val="033AB0D6"/>
    <w:rsid w:val="033B8270"/>
    <w:rsid w:val="033EC116"/>
    <w:rsid w:val="033EFBF9"/>
    <w:rsid w:val="03546CED"/>
    <w:rsid w:val="0355E964"/>
    <w:rsid w:val="035980CE"/>
    <w:rsid w:val="035A1549"/>
    <w:rsid w:val="035CB7F7"/>
    <w:rsid w:val="0361E7E8"/>
    <w:rsid w:val="0362519E"/>
    <w:rsid w:val="0366D257"/>
    <w:rsid w:val="036C4EB0"/>
    <w:rsid w:val="0370236B"/>
    <w:rsid w:val="03759076"/>
    <w:rsid w:val="038167A6"/>
    <w:rsid w:val="03852AC3"/>
    <w:rsid w:val="03887D37"/>
    <w:rsid w:val="038B3F4A"/>
    <w:rsid w:val="038EC25F"/>
    <w:rsid w:val="039089C0"/>
    <w:rsid w:val="0392BB01"/>
    <w:rsid w:val="0397B70C"/>
    <w:rsid w:val="039A7EB8"/>
    <w:rsid w:val="039F8BAD"/>
    <w:rsid w:val="039F94F8"/>
    <w:rsid w:val="03A1B9E8"/>
    <w:rsid w:val="03AA8D9D"/>
    <w:rsid w:val="03AEAB65"/>
    <w:rsid w:val="03B187B1"/>
    <w:rsid w:val="03BB0311"/>
    <w:rsid w:val="03C3730C"/>
    <w:rsid w:val="03D40B8C"/>
    <w:rsid w:val="03D44615"/>
    <w:rsid w:val="03E3D0E9"/>
    <w:rsid w:val="03E4A594"/>
    <w:rsid w:val="03EC186E"/>
    <w:rsid w:val="03EFB899"/>
    <w:rsid w:val="03FEA477"/>
    <w:rsid w:val="04049B6B"/>
    <w:rsid w:val="0407B0F7"/>
    <w:rsid w:val="040B9BC1"/>
    <w:rsid w:val="040CD41C"/>
    <w:rsid w:val="0412F469"/>
    <w:rsid w:val="0414459A"/>
    <w:rsid w:val="04201E5F"/>
    <w:rsid w:val="04234B6C"/>
    <w:rsid w:val="0423783E"/>
    <w:rsid w:val="042964CC"/>
    <w:rsid w:val="0435F7AE"/>
    <w:rsid w:val="04391C28"/>
    <w:rsid w:val="043B9089"/>
    <w:rsid w:val="043DFC40"/>
    <w:rsid w:val="0440A5E3"/>
    <w:rsid w:val="044D2A74"/>
    <w:rsid w:val="0452ECF3"/>
    <w:rsid w:val="04543D88"/>
    <w:rsid w:val="045946B5"/>
    <w:rsid w:val="045A212E"/>
    <w:rsid w:val="045D4097"/>
    <w:rsid w:val="046CBEF9"/>
    <w:rsid w:val="0470BD70"/>
    <w:rsid w:val="0472E946"/>
    <w:rsid w:val="047A867D"/>
    <w:rsid w:val="047CA0C6"/>
    <w:rsid w:val="047E98FC"/>
    <w:rsid w:val="04834EBA"/>
    <w:rsid w:val="04868537"/>
    <w:rsid w:val="048DA50E"/>
    <w:rsid w:val="049C2581"/>
    <w:rsid w:val="04A2AEE4"/>
    <w:rsid w:val="04A94CE5"/>
    <w:rsid w:val="04AD2C97"/>
    <w:rsid w:val="04AEDC3A"/>
    <w:rsid w:val="04B44623"/>
    <w:rsid w:val="04B83EDB"/>
    <w:rsid w:val="04C2304F"/>
    <w:rsid w:val="04C857BC"/>
    <w:rsid w:val="04D77A09"/>
    <w:rsid w:val="04DB5091"/>
    <w:rsid w:val="04DBAE83"/>
    <w:rsid w:val="04E24E62"/>
    <w:rsid w:val="04F030B5"/>
    <w:rsid w:val="04F6418B"/>
    <w:rsid w:val="04FD20A1"/>
    <w:rsid w:val="050235CA"/>
    <w:rsid w:val="050A7164"/>
    <w:rsid w:val="050F38C5"/>
    <w:rsid w:val="05154538"/>
    <w:rsid w:val="051CEEFC"/>
    <w:rsid w:val="051DA9CE"/>
    <w:rsid w:val="0522AEF8"/>
    <w:rsid w:val="05330F7B"/>
    <w:rsid w:val="05337995"/>
    <w:rsid w:val="0535E4B3"/>
    <w:rsid w:val="053C084F"/>
    <w:rsid w:val="05424FBD"/>
    <w:rsid w:val="05425BFB"/>
    <w:rsid w:val="054816B8"/>
    <w:rsid w:val="054981B4"/>
    <w:rsid w:val="054C44A3"/>
    <w:rsid w:val="0551671F"/>
    <w:rsid w:val="05529C9A"/>
    <w:rsid w:val="055326A7"/>
    <w:rsid w:val="0563FF5E"/>
    <w:rsid w:val="056431A0"/>
    <w:rsid w:val="056D5249"/>
    <w:rsid w:val="057EB0AE"/>
    <w:rsid w:val="05819046"/>
    <w:rsid w:val="05820E2D"/>
    <w:rsid w:val="0596314B"/>
    <w:rsid w:val="05AC82C4"/>
    <w:rsid w:val="05BF0785"/>
    <w:rsid w:val="05C0FBE3"/>
    <w:rsid w:val="05C70953"/>
    <w:rsid w:val="05C7118A"/>
    <w:rsid w:val="05C99909"/>
    <w:rsid w:val="05CA5AA3"/>
    <w:rsid w:val="05D2352C"/>
    <w:rsid w:val="05D758C9"/>
    <w:rsid w:val="05D862E8"/>
    <w:rsid w:val="05DF8470"/>
    <w:rsid w:val="05E00F66"/>
    <w:rsid w:val="05E0892C"/>
    <w:rsid w:val="05E44A5D"/>
    <w:rsid w:val="05EE9602"/>
    <w:rsid w:val="05F0B3D7"/>
    <w:rsid w:val="05F39E1A"/>
    <w:rsid w:val="05F658F2"/>
    <w:rsid w:val="060031EA"/>
    <w:rsid w:val="0606C3AE"/>
    <w:rsid w:val="06089443"/>
    <w:rsid w:val="060B8E18"/>
    <w:rsid w:val="060E3A43"/>
    <w:rsid w:val="06173D97"/>
    <w:rsid w:val="061D853E"/>
    <w:rsid w:val="06238972"/>
    <w:rsid w:val="062B1396"/>
    <w:rsid w:val="062D062A"/>
    <w:rsid w:val="062E6842"/>
    <w:rsid w:val="063556C7"/>
    <w:rsid w:val="0636E153"/>
    <w:rsid w:val="06413847"/>
    <w:rsid w:val="0644B66E"/>
    <w:rsid w:val="06482180"/>
    <w:rsid w:val="064CCECE"/>
    <w:rsid w:val="064EB8DC"/>
    <w:rsid w:val="0653A72E"/>
    <w:rsid w:val="06543595"/>
    <w:rsid w:val="065A036C"/>
    <w:rsid w:val="065EF9F1"/>
    <w:rsid w:val="0660AD20"/>
    <w:rsid w:val="0668007A"/>
    <w:rsid w:val="066C3658"/>
    <w:rsid w:val="066D3DA2"/>
    <w:rsid w:val="067C4D36"/>
    <w:rsid w:val="067D51A5"/>
    <w:rsid w:val="0687F71D"/>
    <w:rsid w:val="069446A3"/>
    <w:rsid w:val="069791E8"/>
    <w:rsid w:val="06995ECA"/>
    <w:rsid w:val="069BE7C0"/>
    <w:rsid w:val="069E87FC"/>
    <w:rsid w:val="06A3E5E9"/>
    <w:rsid w:val="06A3F3EE"/>
    <w:rsid w:val="06AE8C9B"/>
    <w:rsid w:val="06B498BE"/>
    <w:rsid w:val="06B59D94"/>
    <w:rsid w:val="06B988E9"/>
    <w:rsid w:val="06BB7475"/>
    <w:rsid w:val="06BC130F"/>
    <w:rsid w:val="06BF499F"/>
    <w:rsid w:val="06BF7B78"/>
    <w:rsid w:val="06C73C4C"/>
    <w:rsid w:val="06CB7E2A"/>
    <w:rsid w:val="06CDC213"/>
    <w:rsid w:val="06D0E182"/>
    <w:rsid w:val="06D2BD01"/>
    <w:rsid w:val="06DF0E94"/>
    <w:rsid w:val="06DF73BC"/>
    <w:rsid w:val="06E16287"/>
    <w:rsid w:val="06E53A1E"/>
    <w:rsid w:val="06E7FEC3"/>
    <w:rsid w:val="06E8D485"/>
    <w:rsid w:val="06F0030D"/>
    <w:rsid w:val="06F18ADB"/>
    <w:rsid w:val="06F20112"/>
    <w:rsid w:val="06F722E6"/>
    <w:rsid w:val="07011865"/>
    <w:rsid w:val="0701F424"/>
    <w:rsid w:val="07033291"/>
    <w:rsid w:val="0705EC39"/>
    <w:rsid w:val="070BFB18"/>
    <w:rsid w:val="070D1BF8"/>
    <w:rsid w:val="070D4BB1"/>
    <w:rsid w:val="0711BCBF"/>
    <w:rsid w:val="07313E10"/>
    <w:rsid w:val="0731C86D"/>
    <w:rsid w:val="073CDA8F"/>
    <w:rsid w:val="073F14AE"/>
    <w:rsid w:val="074B2D76"/>
    <w:rsid w:val="0751CB3D"/>
    <w:rsid w:val="07534F47"/>
    <w:rsid w:val="07535F25"/>
    <w:rsid w:val="0753BE56"/>
    <w:rsid w:val="07570527"/>
    <w:rsid w:val="07586FB4"/>
    <w:rsid w:val="075B64A5"/>
    <w:rsid w:val="076343CC"/>
    <w:rsid w:val="07649942"/>
    <w:rsid w:val="07696B02"/>
    <w:rsid w:val="076A9634"/>
    <w:rsid w:val="076BD641"/>
    <w:rsid w:val="07702D84"/>
    <w:rsid w:val="07772A71"/>
    <w:rsid w:val="077B88BC"/>
    <w:rsid w:val="0782F2AF"/>
    <w:rsid w:val="0786D0C3"/>
    <w:rsid w:val="0787CDAB"/>
    <w:rsid w:val="07932EE9"/>
    <w:rsid w:val="0799431B"/>
    <w:rsid w:val="079E7B96"/>
    <w:rsid w:val="07A8B4FF"/>
    <w:rsid w:val="07B24A4F"/>
    <w:rsid w:val="07B5E72D"/>
    <w:rsid w:val="07CB3640"/>
    <w:rsid w:val="07CF871F"/>
    <w:rsid w:val="07D1CE35"/>
    <w:rsid w:val="07D79833"/>
    <w:rsid w:val="07D98ADE"/>
    <w:rsid w:val="07E086CF"/>
    <w:rsid w:val="07EF9449"/>
    <w:rsid w:val="07F3C4F4"/>
    <w:rsid w:val="07F81C95"/>
    <w:rsid w:val="07F8E054"/>
    <w:rsid w:val="07FD5356"/>
    <w:rsid w:val="0804FC56"/>
    <w:rsid w:val="0805A9ED"/>
    <w:rsid w:val="08082B7E"/>
    <w:rsid w:val="080D3E4F"/>
    <w:rsid w:val="08167DFD"/>
    <w:rsid w:val="0816E16E"/>
    <w:rsid w:val="081A0477"/>
    <w:rsid w:val="0820B7DE"/>
    <w:rsid w:val="0827ECB1"/>
    <w:rsid w:val="082A2850"/>
    <w:rsid w:val="0832473E"/>
    <w:rsid w:val="0842D96F"/>
    <w:rsid w:val="08444165"/>
    <w:rsid w:val="08470043"/>
    <w:rsid w:val="08497987"/>
    <w:rsid w:val="084EA489"/>
    <w:rsid w:val="085B4BD9"/>
    <w:rsid w:val="085C3E90"/>
    <w:rsid w:val="085C6E3F"/>
    <w:rsid w:val="0860C599"/>
    <w:rsid w:val="0863F9EA"/>
    <w:rsid w:val="08694837"/>
    <w:rsid w:val="086CD1C9"/>
    <w:rsid w:val="08717EA9"/>
    <w:rsid w:val="087A94A4"/>
    <w:rsid w:val="0884A540"/>
    <w:rsid w:val="0887A500"/>
    <w:rsid w:val="08880964"/>
    <w:rsid w:val="08916CD8"/>
    <w:rsid w:val="0893C366"/>
    <w:rsid w:val="08A1BC9A"/>
    <w:rsid w:val="08A76863"/>
    <w:rsid w:val="08A79226"/>
    <w:rsid w:val="08AB81B4"/>
    <w:rsid w:val="08B20D60"/>
    <w:rsid w:val="08B41317"/>
    <w:rsid w:val="08BDA3A2"/>
    <w:rsid w:val="08C0AEC3"/>
    <w:rsid w:val="08C73D4A"/>
    <w:rsid w:val="08D23798"/>
    <w:rsid w:val="08DE3038"/>
    <w:rsid w:val="08DF82DA"/>
    <w:rsid w:val="08E6927B"/>
    <w:rsid w:val="08EBFCC7"/>
    <w:rsid w:val="08F15A75"/>
    <w:rsid w:val="08F7FF46"/>
    <w:rsid w:val="08FDB528"/>
    <w:rsid w:val="08FFB9FE"/>
    <w:rsid w:val="09093EB1"/>
    <w:rsid w:val="0909B7A9"/>
    <w:rsid w:val="090A5001"/>
    <w:rsid w:val="09129687"/>
    <w:rsid w:val="091860B0"/>
    <w:rsid w:val="0919B968"/>
    <w:rsid w:val="091EA51A"/>
    <w:rsid w:val="092495AD"/>
    <w:rsid w:val="092807DC"/>
    <w:rsid w:val="09281D98"/>
    <w:rsid w:val="0928278E"/>
    <w:rsid w:val="09290D6D"/>
    <w:rsid w:val="092B4843"/>
    <w:rsid w:val="09327519"/>
    <w:rsid w:val="0934006B"/>
    <w:rsid w:val="0938D315"/>
    <w:rsid w:val="093A2BBF"/>
    <w:rsid w:val="093DD948"/>
    <w:rsid w:val="09411F41"/>
    <w:rsid w:val="09418002"/>
    <w:rsid w:val="094927F8"/>
    <w:rsid w:val="094A115E"/>
    <w:rsid w:val="094AD835"/>
    <w:rsid w:val="094D1B6F"/>
    <w:rsid w:val="094EB71E"/>
    <w:rsid w:val="095167BE"/>
    <w:rsid w:val="09552C02"/>
    <w:rsid w:val="09593C0E"/>
    <w:rsid w:val="095BA3E6"/>
    <w:rsid w:val="095CE079"/>
    <w:rsid w:val="095D5306"/>
    <w:rsid w:val="095F12FC"/>
    <w:rsid w:val="096D7FEB"/>
    <w:rsid w:val="0971AFAD"/>
    <w:rsid w:val="097430EB"/>
    <w:rsid w:val="097C8B3D"/>
    <w:rsid w:val="09810ACA"/>
    <w:rsid w:val="098ABD4A"/>
    <w:rsid w:val="098FA130"/>
    <w:rsid w:val="0995F361"/>
    <w:rsid w:val="09A4DD23"/>
    <w:rsid w:val="09AA4C46"/>
    <w:rsid w:val="09B7B99F"/>
    <w:rsid w:val="09BB8001"/>
    <w:rsid w:val="09BBA4BC"/>
    <w:rsid w:val="09BE0551"/>
    <w:rsid w:val="09C00358"/>
    <w:rsid w:val="09CF0F2F"/>
    <w:rsid w:val="09D8B5C6"/>
    <w:rsid w:val="09DE597C"/>
    <w:rsid w:val="09E0700A"/>
    <w:rsid w:val="09E07DFA"/>
    <w:rsid w:val="09E870C2"/>
    <w:rsid w:val="09E90C00"/>
    <w:rsid w:val="09E90FAB"/>
    <w:rsid w:val="09E917FF"/>
    <w:rsid w:val="09F71C3A"/>
    <w:rsid w:val="09F854EC"/>
    <w:rsid w:val="09F8AB09"/>
    <w:rsid w:val="0A005BC8"/>
    <w:rsid w:val="0A081F86"/>
    <w:rsid w:val="0A0EBB95"/>
    <w:rsid w:val="0A194B90"/>
    <w:rsid w:val="0A1AAADB"/>
    <w:rsid w:val="0A1EC335"/>
    <w:rsid w:val="0A1F31BB"/>
    <w:rsid w:val="0A1FF132"/>
    <w:rsid w:val="0A210227"/>
    <w:rsid w:val="0A237561"/>
    <w:rsid w:val="0A23D9C5"/>
    <w:rsid w:val="0A2DE464"/>
    <w:rsid w:val="0A33A00C"/>
    <w:rsid w:val="0A36213A"/>
    <w:rsid w:val="0A39A33F"/>
    <w:rsid w:val="0A3B0A89"/>
    <w:rsid w:val="0A3D8CFB"/>
    <w:rsid w:val="0A42B6D5"/>
    <w:rsid w:val="0A46557D"/>
    <w:rsid w:val="0A472F08"/>
    <w:rsid w:val="0A48C39E"/>
    <w:rsid w:val="0A4A1AA2"/>
    <w:rsid w:val="0A4CBC35"/>
    <w:rsid w:val="0A4E8FE6"/>
    <w:rsid w:val="0A500971"/>
    <w:rsid w:val="0A53079B"/>
    <w:rsid w:val="0A5B3BED"/>
    <w:rsid w:val="0A5CF880"/>
    <w:rsid w:val="0A5E983A"/>
    <w:rsid w:val="0A5FFBBF"/>
    <w:rsid w:val="0A644852"/>
    <w:rsid w:val="0A660B06"/>
    <w:rsid w:val="0A6F97BD"/>
    <w:rsid w:val="0A70505D"/>
    <w:rsid w:val="0A74753E"/>
    <w:rsid w:val="0A77E6B9"/>
    <w:rsid w:val="0A7959FB"/>
    <w:rsid w:val="0A7A26BB"/>
    <w:rsid w:val="0A8605C9"/>
    <w:rsid w:val="0A8945FC"/>
    <w:rsid w:val="0A898677"/>
    <w:rsid w:val="0A89C331"/>
    <w:rsid w:val="0A8C7003"/>
    <w:rsid w:val="0A8E69DB"/>
    <w:rsid w:val="0A8FBB87"/>
    <w:rsid w:val="0A94F892"/>
    <w:rsid w:val="0A9ECE11"/>
    <w:rsid w:val="0A9F0426"/>
    <w:rsid w:val="0AA4CC84"/>
    <w:rsid w:val="0AA50E92"/>
    <w:rsid w:val="0AA90AC7"/>
    <w:rsid w:val="0AA9154A"/>
    <w:rsid w:val="0AA956D0"/>
    <w:rsid w:val="0AB32471"/>
    <w:rsid w:val="0AB646DE"/>
    <w:rsid w:val="0AB8FAF3"/>
    <w:rsid w:val="0ABB015B"/>
    <w:rsid w:val="0AC8FE3D"/>
    <w:rsid w:val="0ACAB2F0"/>
    <w:rsid w:val="0ADC147C"/>
    <w:rsid w:val="0AE18BC6"/>
    <w:rsid w:val="0AE92852"/>
    <w:rsid w:val="0AEEFF00"/>
    <w:rsid w:val="0AF0E2BE"/>
    <w:rsid w:val="0AF7B816"/>
    <w:rsid w:val="0AFA1596"/>
    <w:rsid w:val="0AFB0F9D"/>
    <w:rsid w:val="0B05B983"/>
    <w:rsid w:val="0B090B4A"/>
    <w:rsid w:val="0B0B742B"/>
    <w:rsid w:val="0B0C777A"/>
    <w:rsid w:val="0B115493"/>
    <w:rsid w:val="0B2CA199"/>
    <w:rsid w:val="0B2D7A8B"/>
    <w:rsid w:val="0B2D8326"/>
    <w:rsid w:val="0B310F45"/>
    <w:rsid w:val="0B3181F8"/>
    <w:rsid w:val="0B33DCC3"/>
    <w:rsid w:val="0B3ABF1E"/>
    <w:rsid w:val="0B3C7CB9"/>
    <w:rsid w:val="0B42ABB7"/>
    <w:rsid w:val="0B4EBE41"/>
    <w:rsid w:val="0B564CBC"/>
    <w:rsid w:val="0B57D5BB"/>
    <w:rsid w:val="0B585154"/>
    <w:rsid w:val="0B5D6F3B"/>
    <w:rsid w:val="0B5E3CB4"/>
    <w:rsid w:val="0B62AF53"/>
    <w:rsid w:val="0B763905"/>
    <w:rsid w:val="0B7A0270"/>
    <w:rsid w:val="0B839B34"/>
    <w:rsid w:val="0B83D85C"/>
    <w:rsid w:val="0B84D33D"/>
    <w:rsid w:val="0B850ED3"/>
    <w:rsid w:val="0B8878D7"/>
    <w:rsid w:val="0B89EBA5"/>
    <w:rsid w:val="0B970A76"/>
    <w:rsid w:val="0B9D9DB1"/>
    <w:rsid w:val="0BA53D36"/>
    <w:rsid w:val="0BA8A552"/>
    <w:rsid w:val="0BAE8793"/>
    <w:rsid w:val="0BB1B8C6"/>
    <w:rsid w:val="0BB2D5D3"/>
    <w:rsid w:val="0BB2DB07"/>
    <w:rsid w:val="0BB7583C"/>
    <w:rsid w:val="0BB83060"/>
    <w:rsid w:val="0BBF45C2"/>
    <w:rsid w:val="0BC27F9F"/>
    <w:rsid w:val="0BC4A6D0"/>
    <w:rsid w:val="0BC5567C"/>
    <w:rsid w:val="0BC57225"/>
    <w:rsid w:val="0BC83D2D"/>
    <w:rsid w:val="0BC93EB7"/>
    <w:rsid w:val="0BCF5CB4"/>
    <w:rsid w:val="0BD1F44C"/>
    <w:rsid w:val="0BD92681"/>
    <w:rsid w:val="0BDE9B3E"/>
    <w:rsid w:val="0BE3EFC9"/>
    <w:rsid w:val="0BEED7FC"/>
    <w:rsid w:val="0BFE9D20"/>
    <w:rsid w:val="0C02F06A"/>
    <w:rsid w:val="0C1BC256"/>
    <w:rsid w:val="0C21E861"/>
    <w:rsid w:val="0C23905C"/>
    <w:rsid w:val="0C25FA8D"/>
    <w:rsid w:val="0C261F07"/>
    <w:rsid w:val="0C26C768"/>
    <w:rsid w:val="0C291FA2"/>
    <w:rsid w:val="0C2A94C7"/>
    <w:rsid w:val="0C384115"/>
    <w:rsid w:val="0C3B4AEF"/>
    <w:rsid w:val="0C41586B"/>
    <w:rsid w:val="0C45D488"/>
    <w:rsid w:val="0C499647"/>
    <w:rsid w:val="0C4A4F19"/>
    <w:rsid w:val="0C521CD3"/>
    <w:rsid w:val="0C576CB5"/>
    <w:rsid w:val="0C5AAFB8"/>
    <w:rsid w:val="0C5DF406"/>
    <w:rsid w:val="0C5E3EE3"/>
    <w:rsid w:val="0C6005D1"/>
    <w:rsid w:val="0C6096B5"/>
    <w:rsid w:val="0C6B93E7"/>
    <w:rsid w:val="0C6F736E"/>
    <w:rsid w:val="0C73AA8C"/>
    <w:rsid w:val="0C7DA259"/>
    <w:rsid w:val="0C7DC034"/>
    <w:rsid w:val="0C84C4C9"/>
    <w:rsid w:val="0C880A9F"/>
    <w:rsid w:val="0C8CCCC4"/>
    <w:rsid w:val="0C8DB25C"/>
    <w:rsid w:val="0C8EAAB3"/>
    <w:rsid w:val="0C8F9CAB"/>
    <w:rsid w:val="0C96B9DD"/>
    <w:rsid w:val="0C9A0C01"/>
    <w:rsid w:val="0C9EF4B9"/>
    <w:rsid w:val="0CA276A1"/>
    <w:rsid w:val="0CA59BAC"/>
    <w:rsid w:val="0CC08368"/>
    <w:rsid w:val="0CC319C8"/>
    <w:rsid w:val="0CCCFF8C"/>
    <w:rsid w:val="0CCD5225"/>
    <w:rsid w:val="0CD46860"/>
    <w:rsid w:val="0CD898AF"/>
    <w:rsid w:val="0CD97ED3"/>
    <w:rsid w:val="0CE8E6A2"/>
    <w:rsid w:val="0CEEF80A"/>
    <w:rsid w:val="0D02B4A4"/>
    <w:rsid w:val="0D061A53"/>
    <w:rsid w:val="0D0F62BF"/>
    <w:rsid w:val="0D115B91"/>
    <w:rsid w:val="0D2311C8"/>
    <w:rsid w:val="0D25FD4C"/>
    <w:rsid w:val="0D2A56BA"/>
    <w:rsid w:val="0D2F6EB6"/>
    <w:rsid w:val="0D30A116"/>
    <w:rsid w:val="0D376B0D"/>
    <w:rsid w:val="0D3B9E31"/>
    <w:rsid w:val="0D404022"/>
    <w:rsid w:val="0D467DE3"/>
    <w:rsid w:val="0D489C2E"/>
    <w:rsid w:val="0D4C95C4"/>
    <w:rsid w:val="0D516FE3"/>
    <w:rsid w:val="0D53E80B"/>
    <w:rsid w:val="0D578DC4"/>
    <w:rsid w:val="0D57DAEC"/>
    <w:rsid w:val="0D594E6C"/>
    <w:rsid w:val="0D5BC2E8"/>
    <w:rsid w:val="0D5DB987"/>
    <w:rsid w:val="0D668756"/>
    <w:rsid w:val="0D68216E"/>
    <w:rsid w:val="0D6EE681"/>
    <w:rsid w:val="0D72ABC4"/>
    <w:rsid w:val="0D758749"/>
    <w:rsid w:val="0D8BFCDF"/>
    <w:rsid w:val="0D9114C5"/>
    <w:rsid w:val="0D94F70C"/>
    <w:rsid w:val="0D9AFA59"/>
    <w:rsid w:val="0D9FCD81"/>
    <w:rsid w:val="0DA03301"/>
    <w:rsid w:val="0DA5E962"/>
    <w:rsid w:val="0DAC5081"/>
    <w:rsid w:val="0DAFAB8D"/>
    <w:rsid w:val="0DB0F283"/>
    <w:rsid w:val="0DB4878A"/>
    <w:rsid w:val="0DB825A7"/>
    <w:rsid w:val="0DC19713"/>
    <w:rsid w:val="0DC45D60"/>
    <w:rsid w:val="0DC6A317"/>
    <w:rsid w:val="0DCD82F2"/>
    <w:rsid w:val="0DD0C051"/>
    <w:rsid w:val="0DD848B4"/>
    <w:rsid w:val="0DDC5557"/>
    <w:rsid w:val="0DDD77B8"/>
    <w:rsid w:val="0DE37812"/>
    <w:rsid w:val="0DE4DE82"/>
    <w:rsid w:val="0DEE02C0"/>
    <w:rsid w:val="0DEE26D5"/>
    <w:rsid w:val="0DF1D85A"/>
    <w:rsid w:val="0DF90AA0"/>
    <w:rsid w:val="0DFAF028"/>
    <w:rsid w:val="0E05DB6D"/>
    <w:rsid w:val="0E081157"/>
    <w:rsid w:val="0E0B43CF"/>
    <w:rsid w:val="0E0D4B4E"/>
    <w:rsid w:val="0E0D5347"/>
    <w:rsid w:val="0E0E9BBD"/>
    <w:rsid w:val="0E1551B3"/>
    <w:rsid w:val="0E1ED22F"/>
    <w:rsid w:val="0E240872"/>
    <w:rsid w:val="0E25208B"/>
    <w:rsid w:val="0E267BFB"/>
    <w:rsid w:val="0E34CF74"/>
    <w:rsid w:val="0E36529B"/>
    <w:rsid w:val="0E3D977E"/>
    <w:rsid w:val="0E410FB9"/>
    <w:rsid w:val="0E419669"/>
    <w:rsid w:val="0E469832"/>
    <w:rsid w:val="0E499DC0"/>
    <w:rsid w:val="0E5260DB"/>
    <w:rsid w:val="0E574958"/>
    <w:rsid w:val="0E596A60"/>
    <w:rsid w:val="0E630678"/>
    <w:rsid w:val="0E65A50C"/>
    <w:rsid w:val="0E693494"/>
    <w:rsid w:val="0E6EA901"/>
    <w:rsid w:val="0E7492C8"/>
    <w:rsid w:val="0E773E61"/>
    <w:rsid w:val="0E77B46B"/>
    <w:rsid w:val="0E7924D1"/>
    <w:rsid w:val="0E7CE73A"/>
    <w:rsid w:val="0E94D63E"/>
    <w:rsid w:val="0E9D5F68"/>
    <w:rsid w:val="0E9E7F47"/>
    <w:rsid w:val="0EA0F075"/>
    <w:rsid w:val="0EAA42BB"/>
    <w:rsid w:val="0EAD7A05"/>
    <w:rsid w:val="0EB3A056"/>
    <w:rsid w:val="0EB7F1BD"/>
    <w:rsid w:val="0EBB3BF6"/>
    <w:rsid w:val="0EC27DF4"/>
    <w:rsid w:val="0EC597A0"/>
    <w:rsid w:val="0ED6A44F"/>
    <w:rsid w:val="0ED77386"/>
    <w:rsid w:val="0EDC29C0"/>
    <w:rsid w:val="0EDD883C"/>
    <w:rsid w:val="0EE4C15A"/>
    <w:rsid w:val="0EEEBBE1"/>
    <w:rsid w:val="0EF2EF77"/>
    <w:rsid w:val="0EF70545"/>
    <w:rsid w:val="0EFD7044"/>
    <w:rsid w:val="0EFEDA11"/>
    <w:rsid w:val="0F0CBD86"/>
    <w:rsid w:val="0F11164B"/>
    <w:rsid w:val="0F121A4F"/>
    <w:rsid w:val="0F260987"/>
    <w:rsid w:val="0F27522C"/>
    <w:rsid w:val="0F3245D7"/>
    <w:rsid w:val="0F3392BE"/>
    <w:rsid w:val="0F45F881"/>
    <w:rsid w:val="0F5EF1C7"/>
    <w:rsid w:val="0F6465EC"/>
    <w:rsid w:val="0F6C5084"/>
    <w:rsid w:val="0F6F8EDC"/>
    <w:rsid w:val="0F70A4D2"/>
    <w:rsid w:val="0F735861"/>
    <w:rsid w:val="0F76EB34"/>
    <w:rsid w:val="0F78319E"/>
    <w:rsid w:val="0F79AE3F"/>
    <w:rsid w:val="0F8067D3"/>
    <w:rsid w:val="0F80AF6C"/>
    <w:rsid w:val="0F88EC58"/>
    <w:rsid w:val="0F89D321"/>
    <w:rsid w:val="0F8C7351"/>
    <w:rsid w:val="0F9733F3"/>
    <w:rsid w:val="0F980E1D"/>
    <w:rsid w:val="0FA5D9AD"/>
    <w:rsid w:val="0FA63286"/>
    <w:rsid w:val="0FB3AA74"/>
    <w:rsid w:val="0FB5793F"/>
    <w:rsid w:val="0FBBF0B1"/>
    <w:rsid w:val="0FC2FA45"/>
    <w:rsid w:val="0FC46D86"/>
    <w:rsid w:val="0FC4FB4B"/>
    <w:rsid w:val="0FC5D69A"/>
    <w:rsid w:val="0FC97E94"/>
    <w:rsid w:val="0FC99120"/>
    <w:rsid w:val="0FCB8314"/>
    <w:rsid w:val="0FCE9313"/>
    <w:rsid w:val="0FCF0772"/>
    <w:rsid w:val="0FD0A6F4"/>
    <w:rsid w:val="0FD11707"/>
    <w:rsid w:val="0FD20155"/>
    <w:rsid w:val="0FD57CC1"/>
    <w:rsid w:val="0FD9D2A1"/>
    <w:rsid w:val="0FE6ADF1"/>
    <w:rsid w:val="0FF807F9"/>
    <w:rsid w:val="0FF8B04D"/>
    <w:rsid w:val="0FFCBDD8"/>
    <w:rsid w:val="1002E40F"/>
    <w:rsid w:val="1004F2E7"/>
    <w:rsid w:val="100534E5"/>
    <w:rsid w:val="100D0411"/>
    <w:rsid w:val="100F9C42"/>
    <w:rsid w:val="101195B5"/>
    <w:rsid w:val="1012BEEE"/>
    <w:rsid w:val="101EC01B"/>
    <w:rsid w:val="1023EDC2"/>
    <w:rsid w:val="1032671E"/>
    <w:rsid w:val="104BF422"/>
    <w:rsid w:val="105660AC"/>
    <w:rsid w:val="1060756B"/>
    <w:rsid w:val="106B0ABE"/>
    <w:rsid w:val="106EFCFE"/>
    <w:rsid w:val="10722459"/>
    <w:rsid w:val="1077014B"/>
    <w:rsid w:val="107C1D78"/>
    <w:rsid w:val="1081DDD8"/>
    <w:rsid w:val="10871933"/>
    <w:rsid w:val="1091B353"/>
    <w:rsid w:val="1099F42C"/>
    <w:rsid w:val="109C6DDF"/>
    <w:rsid w:val="10A31E2C"/>
    <w:rsid w:val="10B9AC40"/>
    <w:rsid w:val="10BB4D78"/>
    <w:rsid w:val="10BE6DFD"/>
    <w:rsid w:val="10CF47B8"/>
    <w:rsid w:val="10D4E567"/>
    <w:rsid w:val="10D6F6BC"/>
    <w:rsid w:val="10D869C5"/>
    <w:rsid w:val="10DC138C"/>
    <w:rsid w:val="10E00F29"/>
    <w:rsid w:val="10E2C9B5"/>
    <w:rsid w:val="10E3C096"/>
    <w:rsid w:val="10EA7C9C"/>
    <w:rsid w:val="10F5A330"/>
    <w:rsid w:val="10F84E95"/>
    <w:rsid w:val="10F924E2"/>
    <w:rsid w:val="10FCC27B"/>
    <w:rsid w:val="11068FA2"/>
    <w:rsid w:val="110A176C"/>
    <w:rsid w:val="110BE4EE"/>
    <w:rsid w:val="110BEC37"/>
    <w:rsid w:val="110FE0A6"/>
    <w:rsid w:val="11110D27"/>
    <w:rsid w:val="111506E4"/>
    <w:rsid w:val="111589D8"/>
    <w:rsid w:val="111E123C"/>
    <w:rsid w:val="11247DFC"/>
    <w:rsid w:val="11343ECF"/>
    <w:rsid w:val="113C88D0"/>
    <w:rsid w:val="11448769"/>
    <w:rsid w:val="114856AD"/>
    <w:rsid w:val="115439DD"/>
    <w:rsid w:val="11589B1B"/>
    <w:rsid w:val="115E0254"/>
    <w:rsid w:val="115FE87B"/>
    <w:rsid w:val="1163B4CA"/>
    <w:rsid w:val="1164DA58"/>
    <w:rsid w:val="11668E8D"/>
    <w:rsid w:val="116C4FE7"/>
    <w:rsid w:val="116CD53E"/>
    <w:rsid w:val="1172353E"/>
    <w:rsid w:val="11739C56"/>
    <w:rsid w:val="11772BC4"/>
    <w:rsid w:val="1185B670"/>
    <w:rsid w:val="118D9D1D"/>
    <w:rsid w:val="118FBB07"/>
    <w:rsid w:val="1193B232"/>
    <w:rsid w:val="119BFDEB"/>
    <w:rsid w:val="11A0CE9E"/>
    <w:rsid w:val="11A54B31"/>
    <w:rsid w:val="11A7276A"/>
    <w:rsid w:val="11ADB8B9"/>
    <w:rsid w:val="11AFE959"/>
    <w:rsid w:val="11B05E33"/>
    <w:rsid w:val="11B6BD18"/>
    <w:rsid w:val="11BE7088"/>
    <w:rsid w:val="11BFBFFA"/>
    <w:rsid w:val="11C03A5C"/>
    <w:rsid w:val="11C0A468"/>
    <w:rsid w:val="11C91736"/>
    <w:rsid w:val="11D7CD49"/>
    <w:rsid w:val="11D8448E"/>
    <w:rsid w:val="11EF0399"/>
    <w:rsid w:val="11F06D25"/>
    <w:rsid w:val="11F239C6"/>
    <w:rsid w:val="11F6A150"/>
    <w:rsid w:val="11F938BA"/>
    <w:rsid w:val="11FA38E2"/>
    <w:rsid w:val="11FA6DB5"/>
    <w:rsid w:val="11FF1629"/>
    <w:rsid w:val="1206330E"/>
    <w:rsid w:val="120ADC30"/>
    <w:rsid w:val="120E30D1"/>
    <w:rsid w:val="120E4DDA"/>
    <w:rsid w:val="122078C9"/>
    <w:rsid w:val="1222BE4D"/>
    <w:rsid w:val="12292C2B"/>
    <w:rsid w:val="12396508"/>
    <w:rsid w:val="1243F08B"/>
    <w:rsid w:val="124776C1"/>
    <w:rsid w:val="1248823A"/>
    <w:rsid w:val="1249C721"/>
    <w:rsid w:val="124A2D0E"/>
    <w:rsid w:val="124C3628"/>
    <w:rsid w:val="124DB331"/>
    <w:rsid w:val="124E929F"/>
    <w:rsid w:val="124F376E"/>
    <w:rsid w:val="125330E3"/>
    <w:rsid w:val="1255BE2F"/>
    <w:rsid w:val="125E5D0E"/>
    <w:rsid w:val="12687439"/>
    <w:rsid w:val="12689E5B"/>
    <w:rsid w:val="1269EA8B"/>
    <w:rsid w:val="1270968B"/>
    <w:rsid w:val="12733106"/>
    <w:rsid w:val="12806040"/>
    <w:rsid w:val="12877085"/>
    <w:rsid w:val="12882B83"/>
    <w:rsid w:val="128D719F"/>
    <w:rsid w:val="129844E1"/>
    <w:rsid w:val="12B04DE8"/>
    <w:rsid w:val="12B2B46C"/>
    <w:rsid w:val="12B2DFE8"/>
    <w:rsid w:val="12B4BA87"/>
    <w:rsid w:val="12B5D69F"/>
    <w:rsid w:val="12C32962"/>
    <w:rsid w:val="12C83BC8"/>
    <w:rsid w:val="12CFA0C7"/>
    <w:rsid w:val="12D27C02"/>
    <w:rsid w:val="12D6C76C"/>
    <w:rsid w:val="12DFAA63"/>
    <w:rsid w:val="12E7FFA6"/>
    <w:rsid w:val="12EE38A2"/>
    <w:rsid w:val="12F31E3E"/>
    <w:rsid w:val="12F7AABF"/>
    <w:rsid w:val="12FB51C1"/>
    <w:rsid w:val="1301683E"/>
    <w:rsid w:val="1302DE4A"/>
    <w:rsid w:val="1307571C"/>
    <w:rsid w:val="1311A07E"/>
    <w:rsid w:val="1326D34C"/>
    <w:rsid w:val="1327AC3A"/>
    <w:rsid w:val="132D25CE"/>
    <w:rsid w:val="1333A448"/>
    <w:rsid w:val="133C632B"/>
    <w:rsid w:val="13411ED3"/>
    <w:rsid w:val="134C3431"/>
    <w:rsid w:val="13548E72"/>
    <w:rsid w:val="1354FE5C"/>
    <w:rsid w:val="1355FDEE"/>
    <w:rsid w:val="136A4982"/>
    <w:rsid w:val="136B66FB"/>
    <w:rsid w:val="1373EEDD"/>
    <w:rsid w:val="1378404F"/>
    <w:rsid w:val="1378C096"/>
    <w:rsid w:val="137DE87F"/>
    <w:rsid w:val="138218F1"/>
    <w:rsid w:val="139052B8"/>
    <w:rsid w:val="1391AB26"/>
    <w:rsid w:val="1396470B"/>
    <w:rsid w:val="139729B1"/>
    <w:rsid w:val="139A5F37"/>
    <w:rsid w:val="139AC13E"/>
    <w:rsid w:val="13A25A48"/>
    <w:rsid w:val="13A9F1BF"/>
    <w:rsid w:val="13AE35AB"/>
    <w:rsid w:val="13B22831"/>
    <w:rsid w:val="13B48E75"/>
    <w:rsid w:val="13B5BD44"/>
    <w:rsid w:val="13CA57A7"/>
    <w:rsid w:val="13CBF2C4"/>
    <w:rsid w:val="13D8B2EA"/>
    <w:rsid w:val="13DD668C"/>
    <w:rsid w:val="13DE6393"/>
    <w:rsid w:val="13E614E6"/>
    <w:rsid w:val="13EAC524"/>
    <w:rsid w:val="13F50B75"/>
    <w:rsid w:val="13F5DD8F"/>
    <w:rsid w:val="13F84539"/>
    <w:rsid w:val="13FDD967"/>
    <w:rsid w:val="1405952C"/>
    <w:rsid w:val="14067FBB"/>
    <w:rsid w:val="140BCEB7"/>
    <w:rsid w:val="140DEA5A"/>
    <w:rsid w:val="140F20F1"/>
    <w:rsid w:val="14187657"/>
    <w:rsid w:val="141D19CC"/>
    <w:rsid w:val="1421EF5F"/>
    <w:rsid w:val="14231BA7"/>
    <w:rsid w:val="14240585"/>
    <w:rsid w:val="14259EC1"/>
    <w:rsid w:val="1429EF8D"/>
    <w:rsid w:val="142AF3C4"/>
    <w:rsid w:val="14323E9F"/>
    <w:rsid w:val="14369A54"/>
    <w:rsid w:val="1437C809"/>
    <w:rsid w:val="143D807C"/>
    <w:rsid w:val="1445C2B8"/>
    <w:rsid w:val="144B74E6"/>
    <w:rsid w:val="144B9A45"/>
    <w:rsid w:val="145256EA"/>
    <w:rsid w:val="1457A2C3"/>
    <w:rsid w:val="145BCD46"/>
    <w:rsid w:val="145CE2BC"/>
    <w:rsid w:val="145D2924"/>
    <w:rsid w:val="1464A7B8"/>
    <w:rsid w:val="14656188"/>
    <w:rsid w:val="1465FB0C"/>
    <w:rsid w:val="146B0740"/>
    <w:rsid w:val="146BE320"/>
    <w:rsid w:val="146F18F1"/>
    <w:rsid w:val="14741BBD"/>
    <w:rsid w:val="147A40C2"/>
    <w:rsid w:val="147ABB4D"/>
    <w:rsid w:val="147F80BF"/>
    <w:rsid w:val="14815620"/>
    <w:rsid w:val="1481C19A"/>
    <w:rsid w:val="1487FD3E"/>
    <w:rsid w:val="14897B79"/>
    <w:rsid w:val="148BDA9F"/>
    <w:rsid w:val="1498F061"/>
    <w:rsid w:val="14B263BB"/>
    <w:rsid w:val="14B28B5D"/>
    <w:rsid w:val="14B4AE64"/>
    <w:rsid w:val="14BBDB7E"/>
    <w:rsid w:val="14CE6995"/>
    <w:rsid w:val="14D3DE5D"/>
    <w:rsid w:val="14DDD5EA"/>
    <w:rsid w:val="14DF01F6"/>
    <w:rsid w:val="14DFC069"/>
    <w:rsid w:val="14E1F74E"/>
    <w:rsid w:val="14EDCB88"/>
    <w:rsid w:val="14EFB0D5"/>
    <w:rsid w:val="14F48FBD"/>
    <w:rsid w:val="14F98BCE"/>
    <w:rsid w:val="14FB0C27"/>
    <w:rsid w:val="1500BBCA"/>
    <w:rsid w:val="150147B7"/>
    <w:rsid w:val="1517F4ED"/>
    <w:rsid w:val="15190E67"/>
    <w:rsid w:val="1524FFE2"/>
    <w:rsid w:val="15362F98"/>
    <w:rsid w:val="153BD593"/>
    <w:rsid w:val="153DA812"/>
    <w:rsid w:val="1545FEA8"/>
    <w:rsid w:val="15505A31"/>
    <w:rsid w:val="1553C52A"/>
    <w:rsid w:val="1557DC3B"/>
    <w:rsid w:val="15667535"/>
    <w:rsid w:val="1568FA53"/>
    <w:rsid w:val="156A5676"/>
    <w:rsid w:val="156B5B4F"/>
    <w:rsid w:val="156FDF02"/>
    <w:rsid w:val="1576115A"/>
    <w:rsid w:val="1578BF29"/>
    <w:rsid w:val="158E6559"/>
    <w:rsid w:val="15912B46"/>
    <w:rsid w:val="1593E4FB"/>
    <w:rsid w:val="1596D4BE"/>
    <w:rsid w:val="15A1875B"/>
    <w:rsid w:val="15A1D278"/>
    <w:rsid w:val="15A4B4FE"/>
    <w:rsid w:val="15AA0309"/>
    <w:rsid w:val="15ADC508"/>
    <w:rsid w:val="15C5AC1A"/>
    <w:rsid w:val="15C8C686"/>
    <w:rsid w:val="15D012E9"/>
    <w:rsid w:val="15D4D48A"/>
    <w:rsid w:val="15DF4BA2"/>
    <w:rsid w:val="15E8994D"/>
    <w:rsid w:val="15EB4B77"/>
    <w:rsid w:val="15ED605D"/>
    <w:rsid w:val="15ED6B6F"/>
    <w:rsid w:val="15EDDF01"/>
    <w:rsid w:val="15EF6BF6"/>
    <w:rsid w:val="15F468F2"/>
    <w:rsid w:val="15FD2D57"/>
    <w:rsid w:val="15FF7DE2"/>
    <w:rsid w:val="1603AE70"/>
    <w:rsid w:val="16074D66"/>
    <w:rsid w:val="1615DE00"/>
    <w:rsid w:val="1615F557"/>
    <w:rsid w:val="161785DD"/>
    <w:rsid w:val="1617C854"/>
    <w:rsid w:val="1618E913"/>
    <w:rsid w:val="161A4AF4"/>
    <w:rsid w:val="161AA3E0"/>
    <w:rsid w:val="161C7188"/>
    <w:rsid w:val="162199B1"/>
    <w:rsid w:val="1622BA89"/>
    <w:rsid w:val="162DB319"/>
    <w:rsid w:val="1632F941"/>
    <w:rsid w:val="16360661"/>
    <w:rsid w:val="16399486"/>
    <w:rsid w:val="163A34F3"/>
    <w:rsid w:val="163D5801"/>
    <w:rsid w:val="16404BBF"/>
    <w:rsid w:val="16472894"/>
    <w:rsid w:val="164F9DB1"/>
    <w:rsid w:val="1657EB10"/>
    <w:rsid w:val="165D681C"/>
    <w:rsid w:val="16672D7C"/>
    <w:rsid w:val="1669394B"/>
    <w:rsid w:val="1669DCB1"/>
    <w:rsid w:val="166CD8B2"/>
    <w:rsid w:val="166E623F"/>
    <w:rsid w:val="1677BECF"/>
    <w:rsid w:val="167DA4A2"/>
    <w:rsid w:val="168BCAB0"/>
    <w:rsid w:val="1694266E"/>
    <w:rsid w:val="1695FC7E"/>
    <w:rsid w:val="16969760"/>
    <w:rsid w:val="169D1D27"/>
    <w:rsid w:val="16A54753"/>
    <w:rsid w:val="16ACC919"/>
    <w:rsid w:val="16ADD38E"/>
    <w:rsid w:val="16B2F934"/>
    <w:rsid w:val="16B8AC91"/>
    <w:rsid w:val="16B8CE88"/>
    <w:rsid w:val="16BB634B"/>
    <w:rsid w:val="16C656F4"/>
    <w:rsid w:val="16CCC366"/>
    <w:rsid w:val="16D4BE31"/>
    <w:rsid w:val="16D61D46"/>
    <w:rsid w:val="16D99357"/>
    <w:rsid w:val="16DAE80C"/>
    <w:rsid w:val="16DE5061"/>
    <w:rsid w:val="16E12961"/>
    <w:rsid w:val="16E2BEF2"/>
    <w:rsid w:val="16EB6784"/>
    <w:rsid w:val="16ECC20C"/>
    <w:rsid w:val="16EEC44C"/>
    <w:rsid w:val="16F8F814"/>
    <w:rsid w:val="16FA3F26"/>
    <w:rsid w:val="16FE1F45"/>
    <w:rsid w:val="170BE527"/>
    <w:rsid w:val="17138DB2"/>
    <w:rsid w:val="171BF5EC"/>
    <w:rsid w:val="171C0140"/>
    <w:rsid w:val="172F470D"/>
    <w:rsid w:val="174065AD"/>
    <w:rsid w:val="1741DC9F"/>
    <w:rsid w:val="17497FB0"/>
    <w:rsid w:val="17556CC8"/>
    <w:rsid w:val="1755E2EC"/>
    <w:rsid w:val="175A4D6A"/>
    <w:rsid w:val="17623D87"/>
    <w:rsid w:val="17673A27"/>
    <w:rsid w:val="17697A0F"/>
    <w:rsid w:val="177722EF"/>
    <w:rsid w:val="177BF810"/>
    <w:rsid w:val="177D17A9"/>
    <w:rsid w:val="177E858F"/>
    <w:rsid w:val="17839F3E"/>
    <w:rsid w:val="178EA23D"/>
    <w:rsid w:val="179029EA"/>
    <w:rsid w:val="1798B3EA"/>
    <w:rsid w:val="1799900A"/>
    <w:rsid w:val="179DFAE0"/>
    <w:rsid w:val="179ED9F4"/>
    <w:rsid w:val="17A23DAA"/>
    <w:rsid w:val="17A58AC6"/>
    <w:rsid w:val="17B0FA63"/>
    <w:rsid w:val="17B243C6"/>
    <w:rsid w:val="17B3563E"/>
    <w:rsid w:val="17C2BA0D"/>
    <w:rsid w:val="17C389CC"/>
    <w:rsid w:val="17D59D27"/>
    <w:rsid w:val="17D8DCE4"/>
    <w:rsid w:val="17F9E9CA"/>
    <w:rsid w:val="17FE56C0"/>
    <w:rsid w:val="180943E1"/>
    <w:rsid w:val="1809EFBC"/>
    <w:rsid w:val="180A3294"/>
    <w:rsid w:val="180A9A7B"/>
    <w:rsid w:val="180B91D2"/>
    <w:rsid w:val="180DD99B"/>
    <w:rsid w:val="180FEDB4"/>
    <w:rsid w:val="18124785"/>
    <w:rsid w:val="181D395B"/>
    <w:rsid w:val="18212792"/>
    <w:rsid w:val="18255E74"/>
    <w:rsid w:val="1828AF1F"/>
    <w:rsid w:val="182AA2B2"/>
    <w:rsid w:val="182C72BA"/>
    <w:rsid w:val="18303D2C"/>
    <w:rsid w:val="1831CCDF"/>
    <w:rsid w:val="1838D7D6"/>
    <w:rsid w:val="183AF752"/>
    <w:rsid w:val="183F5EA6"/>
    <w:rsid w:val="183F9363"/>
    <w:rsid w:val="184AFCE8"/>
    <w:rsid w:val="184D4621"/>
    <w:rsid w:val="184D5DAC"/>
    <w:rsid w:val="1850B9AD"/>
    <w:rsid w:val="185AF494"/>
    <w:rsid w:val="1866E097"/>
    <w:rsid w:val="1868B31A"/>
    <w:rsid w:val="186C73D3"/>
    <w:rsid w:val="186E7052"/>
    <w:rsid w:val="1872E0E5"/>
    <w:rsid w:val="187651D5"/>
    <w:rsid w:val="1884D325"/>
    <w:rsid w:val="188C7C1A"/>
    <w:rsid w:val="188DDD8B"/>
    <w:rsid w:val="18919301"/>
    <w:rsid w:val="1891C3BA"/>
    <w:rsid w:val="1891E0E3"/>
    <w:rsid w:val="18927CD4"/>
    <w:rsid w:val="189567F0"/>
    <w:rsid w:val="18A3FF10"/>
    <w:rsid w:val="18A77D0F"/>
    <w:rsid w:val="18A9580A"/>
    <w:rsid w:val="18B010F2"/>
    <w:rsid w:val="18B876FE"/>
    <w:rsid w:val="18BE8251"/>
    <w:rsid w:val="18D36114"/>
    <w:rsid w:val="18D87F46"/>
    <w:rsid w:val="18E23EF8"/>
    <w:rsid w:val="18E7E239"/>
    <w:rsid w:val="18EDD32B"/>
    <w:rsid w:val="1901A301"/>
    <w:rsid w:val="19038772"/>
    <w:rsid w:val="1904AEAE"/>
    <w:rsid w:val="1904F2DD"/>
    <w:rsid w:val="19063205"/>
    <w:rsid w:val="190800B6"/>
    <w:rsid w:val="1908BED2"/>
    <w:rsid w:val="190A3806"/>
    <w:rsid w:val="190B0F56"/>
    <w:rsid w:val="191CC760"/>
    <w:rsid w:val="19220EB2"/>
    <w:rsid w:val="192498EA"/>
    <w:rsid w:val="1926062C"/>
    <w:rsid w:val="1927FBEC"/>
    <w:rsid w:val="192F7548"/>
    <w:rsid w:val="1942B1DA"/>
    <w:rsid w:val="1943A04B"/>
    <w:rsid w:val="19496E53"/>
    <w:rsid w:val="1949D63D"/>
    <w:rsid w:val="194DAC6E"/>
    <w:rsid w:val="19595A6F"/>
    <w:rsid w:val="195E2810"/>
    <w:rsid w:val="195FEE5F"/>
    <w:rsid w:val="19608DDC"/>
    <w:rsid w:val="1968A975"/>
    <w:rsid w:val="1968C14C"/>
    <w:rsid w:val="196B5BE7"/>
    <w:rsid w:val="197B3528"/>
    <w:rsid w:val="197C8CED"/>
    <w:rsid w:val="198FC406"/>
    <w:rsid w:val="1996DF8A"/>
    <w:rsid w:val="19997D74"/>
    <w:rsid w:val="199E75BB"/>
    <w:rsid w:val="19A194AC"/>
    <w:rsid w:val="19A597A0"/>
    <w:rsid w:val="19A602F5"/>
    <w:rsid w:val="19A6CF83"/>
    <w:rsid w:val="19A88713"/>
    <w:rsid w:val="19A8AE4B"/>
    <w:rsid w:val="19AD8844"/>
    <w:rsid w:val="19ADC500"/>
    <w:rsid w:val="19ADEB7D"/>
    <w:rsid w:val="19C26AC6"/>
    <w:rsid w:val="19C3FFAC"/>
    <w:rsid w:val="19C72588"/>
    <w:rsid w:val="19CE30E4"/>
    <w:rsid w:val="19D0063B"/>
    <w:rsid w:val="19D1A457"/>
    <w:rsid w:val="19D88BDD"/>
    <w:rsid w:val="19DCF07C"/>
    <w:rsid w:val="19DD8D0E"/>
    <w:rsid w:val="19EC9611"/>
    <w:rsid w:val="19EDF3C9"/>
    <w:rsid w:val="19F36608"/>
    <w:rsid w:val="19F39F33"/>
    <w:rsid w:val="1A090A23"/>
    <w:rsid w:val="1A099395"/>
    <w:rsid w:val="1A09A0BB"/>
    <w:rsid w:val="1A0AEF1C"/>
    <w:rsid w:val="1A0CAAFD"/>
    <w:rsid w:val="1A212E82"/>
    <w:rsid w:val="1A230A4A"/>
    <w:rsid w:val="1A2BB7E1"/>
    <w:rsid w:val="1A2E61F5"/>
    <w:rsid w:val="1A3792D2"/>
    <w:rsid w:val="1A39AC5C"/>
    <w:rsid w:val="1A458B2A"/>
    <w:rsid w:val="1A55B3F8"/>
    <w:rsid w:val="1A5A4E98"/>
    <w:rsid w:val="1A5FDE4B"/>
    <w:rsid w:val="1A61D421"/>
    <w:rsid w:val="1A6D7B6C"/>
    <w:rsid w:val="1A708A29"/>
    <w:rsid w:val="1A790494"/>
    <w:rsid w:val="1A7ABB79"/>
    <w:rsid w:val="1A7EA523"/>
    <w:rsid w:val="1A8A9BE9"/>
    <w:rsid w:val="1A8D1EC5"/>
    <w:rsid w:val="1A947923"/>
    <w:rsid w:val="1A9762F8"/>
    <w:rsid w:val="1A98933A"/>
    <w:rsid w:val="1A9FA543"/>
    <w:rsid w:val="1AA23770"/>
    <w:rsid w:val="1AA25E86"/>
    <w:rsid w:val="1AA3D230"/>
    <w:rsid w:val="1AA6FB67"/>
    <w:rsid w:val="1AA822A2"/>
    <w:rsid w:val="1AAD469F"/>
    <w:rsid w:val="1ABD72AC"/>
    <w:rsid w:val="1ACDEC15"/>
    <w:rsid w:val="1ACE7E6F"/>
    <w:rsid w:val="1AD6128B"/>
    <w:rsid w:val="1AE2A275"/>
    <w:rsid w:val="1AEF30A5"/>
    <w:rsid w:val="1AF089CE"/>
    <w:rsid w:val="1AFB1C23"/>
    <w:rsid w:val="1AFC2A69"/>
    <w:rsid w:val="1AFD7C75"/>
    <w:rsid w:val="1B043617"/>
    <w:rsid w:val="1B156E5B"/>
    <w:rsid w:val="1B1A5AA7"/>
    <w:rsid w:val="1B1C0F6E"/>
    <w:rsid w:val="1B1D0227"/>
    <w:rsid w:val="1B227F89"/>
    <w:rsid w:val="1B24E740"/>
    <w:rsid w:val="1B2B0E98"/>
    <w:rsid w:val="1B2F55F1"/>
    <w:rsid w:val="1B338881"/>
    <w:rsid w:val="1B342794"/>
    <w:rsid w:val="1B3445F9"/>
    <w:rsid w:val="1B3552A4"/>
    <w:rsid w:val="1B3F8351"/>
    <w:rsid w:val="1B43C167"/>
    <w:rsid w:val="1B45F431"/>
    <w:rsid w:val="1B524F08"/>
    <w:rsid w:val="1B5809A7"/>
    <w:rsid w:val="1B592544"/>
    <w:rsid w:val="1B5AC81E"/>
    <w:rsid w:val="1B67522E"/>
    <w:rsid w:val="1B6AA2D5"/>
    <w:rsid w:val="1B6C300F"/>
    <w:rsid w:val="1B740C03"/>
    <w:rsid w:val="1B77893B"/>
    <w:rsid w:val="1B80D089"/>
    <w:rsid w:val="1B848F2F"/>
    <w:rsid w:val="1B8564A7"/>
    <w:rsid w:val="1B88D3F8"/>
    <w:rsid w:val="1B91CFEE"/>
    <w:rsid w:val="1B976924"/>
    <w:rsid w:val="1B9ACD2B"/>
    <w:rsid w:val="1BA58C19"/>
    <w:rsid w:val="1BA6661C"/>
    <w:rsid w:val="1BAFC037"/>
    <w:rsid w:val="1BBC412F"/>
    <w:rsid w:val="1BBCE2D6"/>
    <w:rsid w:val="1BBF3DB5"/>
    <w:rsid w:val="1BC2778E"/>
    <w:rsid w:val="1BCA249F"/>
    <w:rsid w:val="1BD1B231"/>
    <w:rsid w:val="1BD5F48D"/>
    <w:rsid w:val="1BE71154"/>
    <w:rsid w:val="1BEA56DA"/>
    <w:rsid w:val="1BED4644"/>
    <w:rsid w:val="1BF9FB81"/>
    <w:rsid w:val="1BFDA482"/>
    <w:rsid w:val="1BFF3215"/>
    <w:rsid w:val="1C018B86"/>
    <w:rsid w:val="1C094CC9"/>
    <w:rsid w:val="1C0B0384"/>
    <w:rsid w:val="1C15175B"/>
    <w:rsid w:val="1C15D422"/>
    <w:rsid w:val="1C201B66"/>
    <w:rsid w:val="1C24031E"/>
    <w:rsid w:val="1C257464"/>
    <w:rsid w:val="1C277551"/>
    <w:rsid w:val="1C299F91"/>
    <w:rsid w:val="1C2F5F3D"/>
    <w:rsid w:val="1C353212"/>
    <w:rsid w:val="1C3B2D2A"/>
    <w:rsid w:val="1C45F9CD"/>
    <w:rsid w:val="1C483C14"/>
    <w:rsid w:val="1C4EE535"/>
    <w:rsid w:val="1C648F49"/>
    <w:rsid w:val="1C64FE88"/>
    <w:rsid w:val="1C69697D"/>
    <w:rsid w:val="1C6C5AD9"/>
    <w:rsid w:val="1C761FCA"/>
    <w:rsid w:val="1C91FC0D"/>
    <w:rsid w:val="1C9450CB"/>
    <w:rsid w:val="1C95D660"/>
    <w:rsid w:val="1C96EC84"/>
    <w:rsid w:val="1C973BD0"/>
    <w:rsid w:val="1C9B32CA"/>
    <w:rsid w:val="1C9C8873"/>
    <w:rsid w:val="1C9EE80F"/>
    <w:rsid w:val="1CA09BD8"/>
    <w:rsid w:val="1CA289DD"/>
    <w:rsid w:val="1CA5779E"/>
    <w:rsid w:val="1CA9AD64"/>
    <w:rsid w:val="1CC0348B"/>
    <w:rsid w:val="1CC56847"/>
    <w:rsid w:val="1CC56D33"/>
    <w:rsid w:val="1CC6790D"/>
    <w:rsid w:val="1CD2E295"/>
    <w:rsid w:val="1CDC0D4E"/>
    <w:rsid w:val="1CDDD8CD"/>
    <w:rsid w:val="1CE0D74E"/>
    <w:rsid w:val="1CEB722D"/>
    <w:rsid w:val="1CF2125B"/>
    <w:rsid w:val="1CF39657"/>
    <w:rsid w:val="1CFE6FFF"/>
    <w:rsid w:val="1D04D763"/>
    <w:rsid w:val="1D05A72D"/>
    <w:rsid w:val="1D0D53B9"/>
    <w:rsid w:val="1D1CEC58"/>
    <w:rsid w:val="1D1E46B5"/>
    <w:rsid w:val="1D1F08DF"/>
    <w:rsid w:val="1D20E05D"/>
    <w:rsid w:val="1D22EFC3"/>
    <w:rsid w:val="1D270937"/>
    <w:rsid w:val="1D314AF0"/>
    <w:rsid w:val="1D3457A9"/>
    <w:rsid w:val="1D3591EF"/>
    <w:rsid w:val="1D4BBE1C"/>
    <w:rsid w:val="1D4C0C2F"/>
    <w:rsid w:val="1D5065A2"/>
    <w:rsid w:val="1D52806C"/>
    <w:rsid w:val="1D5D7C40"/>
    <w:rsid w:val="1D6408D2"/>
    <w:rsid w:val="1D69B0E4"/>
    <w:rsid w:val="1D719E51"/>
    <w:rsid w:val="1D72FE6A"/>
    <w:rsid w:val="1D742C78"/>
    <w:rsid w:val="1D779933"/>
    <w:rsid w:val="1D7974A0"/>
    <w:rsid w:val="1D7ABF3B"/>
    <w:rsid w:val="1D7D8B24"/>
    <w:rsid w:val="1D7E9AD0"/>
    <w:rsid w:val="1D87DE4C"/>
    <w:rsid w:val="1D884AB4"/>
    <w:rsid w:val="1D8D12F3"/>
    <w:rsid w:val="1DA06A8C"/>
    <w:rsid w:val="1DA53DD9"/>
    <w:rsid w:val="1DABE88C"/>
    <w:rsid w:val="1DAE04C7"/>
    <w:rsid w:val="1DB0821E"/>
    <w:rsid w:val="1DB0A93F"/>
    <w:rsid w:val="1DB913D1"/>
    <w:rsid w:val="1DC1DA3B"/>
    <w:rsid w:val="1DC5D772"/>
    <w:rsid w:val="1DC6121B"/>
    <w:rsid w:val="1DC85FD6"/>
    <w:rsid w:val="1DC92E9B"/>
    <w:rsid w:val="1DCEE0E2"/>
    <w:rsid w:val="1DD78449"/>
    <w:rsid w:val="1DDDBF3E"/>
    <w:rsid w:val="1DDE8B07"/>
    <w:rsid w:val="1DE27A79"/>
    <w:rsid w:val="1DED0389"/>
    <w:rsid w:val="1DF1FA97"/>
    <w:rsid w:val="1DF3271A"/>
    <w:rsid w:val="1DF51F47"/>
    <w:rsid w:val="1DFF8CD0"/>
    <w:rsid w:val="1E04B209"/>
    <w:rsid w:val="1E06C61A"/>
    <w:rsid w:val="1E0B150D"/>
    <w:rsid w:val="1E0D8056"/>
    <w:rsid w:val="1E1025DB"/>
    <w:rsid w:val="1E115908"/>
    <w:rsid w:val="1E146C5C"/>
    <w:rsid w:val="1E156A10"/>
    <w:rsid w:val="1E1B8CF8"/>
    <w:rsid w:val="1E1BEF84"/>
    <w:rsid w:val="1E1CCB7F"/>
    <w:rsid w:val="1E1F7B5C"/>
    <w:rsid w:val="1E22BFF2"/>
    <w:rsid w:val="1E28296D"/>
    <w:rsid w:val="1E286746"/>
    <w:rsid w:val="1E2A5BA7"/>
    <w:rsid w:val="1E3F4FF5"/>
    <w:rsid w:val="1E509B8E"/>
    <w:rsid w:val="1E50D2B4"/>
    <w:rsid w:val="1E525592"/>
    <w:rsid w:val="1E573D3D"/>
    <w:rsid w:val="1E60E673"/>
    <w:rsid w:val="1E669E36"/>
    <w:rsid w:val="1E6F814A"/>
    <w:rsid w:val="1E70883A"/>
    <w:rsid w:val="1E78E01A"/>
    <w:rsid w:val="1E7BA34C"/>
    <w:rsid w:val="1E7BB9F8"/>
    <w:rsid w:val="1E7E9F2E"/>
    <w:rsid w:val="1E89D326"/>
    <w:rsid w:val="1E8B8710"/>
    <w:rsid w:val="1E8E1D2C"/>
    <w:rsid w:val="1E90D69B"/>
    <w:rsid w:val="1E929C75"/>
    <w:rsid w:val="1E9F11D3"/>
    <w:rsid w:val="1EA16426"/>
    <w:rsid w:val="1EA1AB07"/>
    <w:rsid w:val="1EA574EF"/>
    <w:rsid w:val="1EAA0B4A"/>
    <w:rsid w:val="1EB682D3"/>
    <w:rsid w:val="1EB986E6"/>
    <w:rsid w:val="1EC25630"/>
    <w:rsid w:val="1ECD1B51"/>
    <w:rsid w:val="1EF76984"/>
    <w:rsid w:val="1EF76CF1"/>
    <w:rsid w:val="1EFC3CAA"/>
    <w:rsid w:val="1F154501"/>
    <w:rsid w:val="1F190CD7"/>
    <w:rsid w:val="1F21F29E"/>
    <w:rsid w:val="1F22B4AC"/>
    <w:rsid w:val="1F24CD00"/>
    <w:rsid w:val="1F2544C5"/>
    <w:rsid w:val="1F2748B6"/>
    <w:rsid w:val="1F2902C0"/>
    <w:rsid w:val="1F3004F6"/>
    <w:rsid w:val="1F3ADEB2"/>
    <w:rsid w:val="1F4018F3"/>
    <w:rsid w:val="1F45CF99"/>
    <w:rsid w:val="1F494F95"/>
    <w:rsid w:val="1F4D6441"/>
    <w:rsid w:val="1F4EE571"/>
    <w:rsid w:val="1F516867"/>
    <w:rsid w:val="1F66FFFF"/>
    <w:rsid w:val="1F684D7E"/>
    <w:rsid w:val="1F689D70"/>
    <w:rsid w:val="1F6ECAAC"/>
    <w:rsid w:val="1F6F838B"/>
    <w:rsid w:val="1F794E57"/>
    <w:rsid w:val="1F7A2780"/>
    <w:rsid w:val="1F7CBB85"/>
    <w:rsid w:val="1F7DEA66"/>
    <w:rsid w:val="1F808BC5"/>
    <w:rsid w:val="1F820F76"/>
    <w:rsid w:val="1F82C93F"/>
    <w:rsid w:val="1F87240B"/>
    <w:rsid w:val="1F87BCC1"/>
    <w:rsid w:val="1F8C41EA"/>
    <w:rsid w:val="1F8EF77B"/>
    <w:rsid w:val="1F942BD0"/>
    <w:rsid w:val="1F99DFB9"/>
    <w:rsid w:val="1F9D928C"/>
    <w:rsid w:val="1FA072AD"/>
    <w:rsid w:val="1FA435A5"/>
    <w:rsid w:val="1FA672D4"/>
    <w:rsid w:val="1FA9D5DA"/>
    <w:rsid w:val="1FB2AA49"/>
    <w:rsid w:val="1FB31B49"/>
    <w:rsid w:val="1FB7D8E1"/>
    <w:rsid w:val="1FC037BA"/>
    <w:rsid w:val="1FC5DC40"/>
    <w:rsid w:val="1FC7254A"/>
    <w:rsid w:val="1FCE55A8"/>
    <w:rsid w:val="1FD4AFC3"/>
    <w:rsid w:val="1FD844D3"/>
    <w:rsid w:val="1FD87F36"/>
    <w:rsid w:val="1FDBBAA2"/>
    <w:rsid w:val="1FDCA0B3"/>
    <w:rsid w:val="1FEDDB43"/>
    <w:rsid w:val="1FF0F54B"/>
    <w:rsid w:val="1FF26700"/>
    <w:rsid w:val="1FF32141"/>
    <w:rsid w:val="1FF73153"/>
    <w:rsid w:val="1FFC70AB"/>
    <w:rsid w:val="1FFE179D"/>
    <w:rsid w:val="1FFF113A"/>
    <w:rsid w:val="20023E2A"/>
    <w:rsid w:val="2011DD70"/>
    <w:rsid w:val="20171F6E"/>
    <w:rsid w:val="201A4A2A"/>
    <w:rsid w:val="201D31FF"/>
    <w:rsid w:val="2032901D"/>
    <w:rsid w:val="203A2F01"/>
    <w:rsid w:val="203DD9F4"/>
    <w:rsid w:val="2040D022"/>
    <w:rsid w:val="2043E024"/>
    <w:rsid w:val="20477C37"/>
    <w:rsid w:val="204F268A"/>
    <w:rsid w:val="2051BEF3"/>
    <w:rsid w:val="20529990"/>
    <w:rsid w:val="205AA93B"/>
    <w:rsid w:val="20654568"/>
    <w:rsid w:val="206A7762"/>
    <w:rsid w:val="206B28E8"/>
    <w:rsid w:val="206B5FD8"/>
    <w:rsid w:val="206BAC2D"/>
    <w:rsid w:val="20732D87"/>
    <w:rsid w:val="20783085"/>
    <w:rsid w:val="20796DB9"/>
    <w:rsid w:val="2086F2F7"/>
    <w:rsid w:val="20887FBA"/>
    <w:rsid w:val="208AF221"/>
    <w:rsid w:val="208BD6DF"/>
    <w:rsid w:val="208DA8D5"/>
    <w:rsid w:val="2093B9DE"/>
    <w:rsid w:val="20970B5B"/>
    <w:rsid w:val="20A1793A"/>
    <w:rsid w:val="20A2CEEC"/>
    <w:rsid w:val="20A3F11D"/>
    <w:rsid w:val="20A6379F"/>
    <w:rsid w:val="20A918A4"/>
    <w:rsid w:val="20C2B273"/>
    <w:rsid w:val="20DC34A5"/>
    <w:rsid w:val="20E621F6"/>
    <w:rsid w:val="20F49292"/>
    <w:rsid w:val="20FD07AA"/>
    <w:rsid w:val="20FF217E"/>
    <w:rsid w:val="2109076C"/>
    <w:rsid w:val="210A6894"/>
    <w:rsid w:val="2111766C"/>
    <w:rsid w:val="21207432"/>
    <w:rsid w:val="21214E4F"/>
    <w:rsid w:val="2138FB21"/>
    <w:rsid w:val="213B7CD6"/>
    <w:rsid w:val="2143B95F"/>
    <w:rsid w:val="21468CC4"/>
    <w:rsid w:val="21513C65"/>
    <w:rsid w:val="215177CE"/>
    <w:rsid w:val="2151812D"/>
    <w:rsid w:val="215DF853"/>
    <w:rsid w:val="216193A5"/>
    <w:rsid w:val="2164CB1D"/>
    <w:rsid w:val="216A5DA7"/>
    <w:rsid w:val="2170FB50"/>
    <w:rsid w:val="21717F0B"/>
    <w:rsid w:val="217623F2"/>
    <w:rsid w:val="218D371D"/>
    <w:rsid w:val="218E9127"/>
    <w:rsid w:val="21917287"/>
    <w:rsid w:val="2195552A"/>
    <w:rsid w:val="2197562D"/>
    <w:rsid w:val="2199210F"/>
    <w:rsid w:val="21A1F2A5"/>
    <w:rsid w:val="21A2328D"/>
    <w:rsid w:val="21A26CF9"/>
    <w:rsid w:val="21B510DF"/>
    <w:rsid w:val="21BDACBC"/>
    <w:rsid w:val="21C1CC62"/>
    <w:rsid w:val="21C1EFC3"/>
    <w:rsid w:val="21C482E6"/>
    <w:rsid w:val="21C626E2"/>
    <w:rsid w:val="21D39419"/>
    <w:rsid w:val="21DCB63C"/>
    <w:rsid w:val="21E109CC"/>
    <w:rsid w:val="21E13718"/>
    <w:rsid w:val="21E8623C"/>
    <w:rsid w:val="21F20D28"/>
    <w:rsid w:val="21FDB332"/>
    <w:rsid w:val="21FF6AD1"/>
    <w:rsid w:val="220233F1"/>
    <w:rsid w:val="22075478"/>
    <w:rsid w:val="2208F254"/>
    <w:rsid w:val="221121F9"/>
    <w:rsid w:val="2214B2A0"/>
    <w:rsid w:val="2215152F"/>
    <w:rsid w:val="2216C72F"/>
    <w:rsid w:val="2218DC9A"/>
    <w:rsid w:val="222119A3"/>
    <w:rsid w:val="2224549B"/>
    <w:rsid w:val="22284E74"/>
    <w:rsid w:val="222AF085"/>
    <w:rsid w:val="222F06C1"/>
    <w:rsid w:val="2230AA4A"/>
    <w:rsid w:val="223AE222"/>
    <w:rsid w:val="223D2207"/>
    <w:rsid w:val="223D8940"/>
    <w:rsid w:val="22420800"/>
    <w:rsid w:val="2244500C"/>
    <w:rsid w:val="22467E2D"/>
    <w:rsid w:val="224A54F0"/>
    <w:rsid w:val="224DA2F8"/>
    <w:rsid w:val="22513E53"/>
    <w:rsid w:val="22564F90"/>
    <w:rsid w:val="225F02A2"/>
    <w:rsid w:val="2264C905"/>
    <w:rsid w:val="2270FFB9"/>
    <w:rsid w:val="227793CA"/>
    <w:rsid w:val="227C58A8"/>
    <w:rsid w:val="22833AF6"/>
    <w:rsid w:val="228501B7"/>
    <w:rsid w:val="22885061"/>
    <w:rsid w:val="228964BA"/>
    <w:rsid w:val="2290D939"/>
    <w:rsid w:val="22913393"/>
    <w:rsid w:val="2291FB5A"/>
    <w:rsid w:val="22928EC2"/>
    <w:rsid w:val="229AF951"/>
    <w:rsid w:val="22A287C8"/>
    <w:rsid w:val="22A3A36E"/>
    <w:rsid w:val="22B4B707"/>
    <w:rsid w:val="22B854FC"/>
    <w:rsid w:val="22B91F99"/>
    <w:rsid w:val="22B92F67"/>
    <w:rsid w:val="22BC7735"/>
    <w:rsid w:val="22BDDE15"/>
    <w:rsid w:val="22BE002A"/>
    <w:rsid w:val="22BF1750"/>
    <w:rsid w:val="22CF552F"/>
    <w:rsid w:val="22D764F5"/>
    <w:rsid w:val="22DBB05F"/>
    <w:rsid w:val="22DD0BCF"/>
    <w:rsid w:val="22E7D8C3"/>
    <w:rsid w:val="22EF0B94"/>
    <w:rsid w:val="22F363AF"/>
    <w:rsid w:val="22F82AB2"/>
    <w:rsid w:val="22FF4BA1"/>
    <w:rsid w:val="230248AB"/>
    <w:rsid w:val="2304F167"/>
    <w:rsid w:val="230A5062"/>
    <w:rsid w:val="230E83E6"/>
    <w:rsid w:val="230FDC90"/>
    <w:rsid w:val="2312D7D0"/>
    <w:rsid w:val="2317DC86"/>
    <w:rsid w:val="232335C8"/>
    <w:rsid w:val="2328D9F4"/>
    <w:rsid w:val="2332F3CA"/>
    <w:rsid w:val="233CD1B4"/>
    <w:rsid w:val="233D60FF"/>
    <w:rsid w:val="23414AC6"/>
    <w:rsid w:val="2341B883"/>
    <w:rsid w:val="2343358B"/>
    <w:rsid w:val="2343BC94"/>
    <w:rsid w:val="23455801"/>
    <w:rsid w:val="23470E5F"/>
    <w:rsid w:val="2348B1E7"/>
    <w:rsid w:val="234D8628"/>
    <w:rsid w:val="234ED2B4"/>
    <w:rsid w:val="23503BCD"/>
    <w:rsid w:val="2354AFA2"/>
    <w:rsid w:val="2354DF1D"/>
    <w:rsid w:val="23551272"/>
    <w:rsid w:val="236E23BA"/>
    <w:rsid w:val="236F7F83"/>
    <w:rsid w:val="237192BE"/>
    <w:rsid w:val="23810AB3"/>
    <w:rsid w:val="238C6C4A"/>
    <w:rsid w:val="238ED7AD"/>
    <w:rsid w:val="23941C31"/>
    <w:rsid w:val="2394CB72"/>
    <w:rsid w:val="2398DA71"/>
    <w:rsid w:val="239A5EBE"/>
    <w:rsid w:val="239D39F3"/>
    <w:rsid w:val="23A67DB1"/>
    <w:rsid w:val="23AC1B77"/>
    <w:rsid w:val="23B08301"/>
    <w:rsid w:val="23B97B69"/>
    <w:rsid w:val="23BE8456"/>
    <w:rsid w:val="23C9834F"/>
    <w:rsid w:val="23C9D2D3"/>
    <w:rsid w:val="23CC7190"/>
    <w:rsid w:val="23D1E191"/>
    <w:rsid w:val="23D67257"/>
    <w:rsid w:val="23E0C89E"/>
    <w:rsid w:val="23E5C96B"/>
    <w:rsid w:val="23ED00FC"/>
    <w:rsid w:val="23EFC336"/>
    <w:rsid w:val="23F21FF1"/>
    <w:rsid w:val="23F700BE"/>
    <w:rsid w:val="240ED8E4"/>
    <w:rsid w:val="241B34EF"/>
    <w:rsid w:val="241D99E3"/>
    <w:rsid w:val="2424990D"/>
    <w:rsid w:val="24252EE4"/>
    <w:rsid w:val="242CDF5A"/>
    <w:rsid w:val="243039E5"/>
    <w:rsid w:val="24310ABE"/>
    <w:rsid w:val="243173F4"/>
    <w:rsid w:val="24367602"/>
    <w:rsid w:val="243D5BA4"/>
    <w:rsid w:val="244711B4"/>
    <w:rsid w:val="24492057"/>
    <w:rsid w:val="2449752A"/>
    <w:rsid w:val="2450D300"/>
    <w:rsid w:val="2453AA00"/>
    <w:rsid w:val="24635CB1"/>
    <w:rsid w:val="246A935E"/>
    <w:rsid w:val="246F33D8"/>
    <w:rsid w:val="246FF033"/>
    <w:rsid w:val="24703572"/>
    <w:rsid w:val="24770EE0"/>
    <w:rsid w:val="2479988E"/>
    <w:rsid w:val="24920247"/>
    <w:rsid w:val="2495832B"/>
    <w:rsid w:val="24A54957"/>
    <w:rsid w:val="24A65E88"/>
    <w:rsid w:val="24A897BB"/>
    <w:rsid w:val="24A9ECDB"/>
    <w:rsid w:val="24AB0915"/>
    <w:rsid w:val="24AD2C69"/>
    <w:rsid w:val="24AEF04A"/>
    <w:rsid w:val="24B077DB"/>
    <w:rsid w:val="24BB042E"/>
    <w:rsid w:val="24C8567D"/>
    <w:rsid w:val="24D02043"/>
    <w:rsid w:val="24D31F38"/>
    <w:rsid w:val="24D4E609"/>
    <w:rsid w:val="24D982FA"/>
    <w:rsid w:val="24DB5A59"/>
    <w:rsid w:val="24DC8FC6"/>
    <w:rsid w:val="24DD1B27"/>
    <w:rsid w:val="24EA4D2A"/>
    <w:rsid w:val="24EA575D"/>
    <w:rsid w:val="24EDE8E0"/>
    <w:rsid w:val="24F0750B"/>
    <w:rsid w:val="24F2ECD1"/>
    <w:rsid w:val="24F7726F"/>
    <w:rsid w:val="25034624"/>
    <w:rsid w:val="2509D82F"/>
    <w:rsid w:val="250C2C81"/>
    <w:rsid w:val="251317B5"/>
    <w:rsid w:val="2515345E"/>
    <w:rsid w:val="251878E5"/>
    <w:rsid w:val="2518F2BF"/>
    <w:rsid w:val="25216372"/>
    <w:rsid w:val="25271555"/>
    <w:rsid w:val="252D7F5B"/>
    <w:rsid w:val="252E81E1"/>
    <w:rsid w:val="25300B91"/>
    <w:rsid w:val="2533CCA9"/>
    <w:rsid w:val="25344C26"/>
    <w:rsid w:val="2539C0AF"/>
    <w:rsid w:val="253B01ED"/>
    <w:rsid w:val="253B74E4"/>
    <w:rsid w:val="253B7621"/>
    <w:rsid w:val="253BB22F"/>
    <w:rsid w:val="2541610E"/>
    <w:rsid w:val="254C5362"/>
    <w:rsid w:val="2555C281"/>
    <w:rsid w:val="255BBC1B"/>
    <w:rsid w:val="255EE565"/>
    <w:rsid w:val="25616ABB"/>
    <w:rsid w:val="256F74AC"/>
    <w:rsid w:val="25744044"/>
    <w:rsid w:val="257D180A"/>
    <w:rsid w:val="25807A40"/>
    <w:rsid w:val="2583D902"/>
    <w:rsid w:val="258A767C"/>
    <w:rsid w:val="258BF857"/>
    <w:rsid w:val="259CFD04"/>
    <w:rsid w:val="25A364CB"/>
    <w:rsid w:val="25AB322F"/>
    <w:rsid w:val="25AB53E3"/>
    <w:rsid w:val="25AD46FD"/>
    <w:rsid w:val="25B7DA17"/>
    <w:rsid w:val="25C12EA8"/>
    <w:rsid w:val="25C45D0D"/>
    <w:rsid w:val="25CB00FF"/>
    <w:rsid w:val="25CE72F0"/>
    <w:rsid w:val="25D64183"/>
    <w:rsid w:val="25D8ED81"/>
    <w:rsid w:val="25DCF8B3"/>
    <w:rsid w:val="25E06CE2"/>
    <w:rsid w:val="25ECD79D"/>
    <w:rsid w:val="25F1CC05"/>
    <w:rsid w:val="25F65078"/>
    <w:rsid w:val="25F751AC"/>
    <w:rsid w:val="25F87AAF"/>
    <w:rsid w:val="25FAC270"/>
    <w:rsid w:val="2605E431"/>
    <w:rsid w:val="2605EF2E"/>
    <w:rsid w:val="2617921D"/>
    <w:rsid w:val="26188C21"/>
    <w:rsid w:val="2620EAE6"/>
    <w:rsid w:val="26259784"/>
    <w:rsid w:val="2628FC08"/>
    <w:rsid w:val="262BF3E5"/>
    <w:rsid w:val="262D7CE4"/>
    <w:rsid w:val="262DB6EA"/>
    <w:rsid w:val="26310377"/>
    <w:rsid w:val="263907BB"/>
    <w:rsid w:val="263A0A06"/>
    <w:rsid w:val="263E7D79"/>
    <w:rsid w:val="2646DBB0"/>
    <w:rsid w:val="26480F2A"/>
    <w:rsid w:val="26491A13"/>
    <w:rsid w:val="264ACA8C"/>
    <w:rsid w:val="264D137E"/>
    <w:rsid w:val="265694CB"/>
    <w:rsid w:val="2660F198"/>
    <w:rsid w:val="266388B4"/>
    <w:rsid w:val="26650419"/>
    <w:rsid w:val="26747276"/>
    <w:rsid w:val="2675D186"/>
    <w:rsid w:val="2677CF2C"/>
    <w:rsid w:val="268DD1B9"/>
    <w:rsid w:val="268EC1BB"/>
    <w:rsid w:val="268EC8CA"/>
    <w:rsid w:val="26915805"/>
    <w:rsid w:val="2699BB56"/>
    <w:rsid w:val="269B5292"/>
    <w:rsid w:val="269BCA8E"/>
    <w:rsid w:val="269DC1A5"/>
    <w:rsid w:val="26A15C88"/>
    <w:rsid w:val="26B4756A"/>
    <w:rsid w:val="26B50797"/>
    <w:rsid w:val="26B51ABD"/>
    <w:rsid w:val="26B7C360"/>
    <w:rsid w:val="26BA9AA8"/>
    <w:rsid w:val="26BB8ADC"/>
    <w:rsid w:val="26C1C23E"/>
    <w:rsid w:val="26C286E0"/>
    <w:rsid w:val="26C7A67D"/>
    <w:rsid w:val="26CB0DD2"/>
    <w:rsid w:val="26CDE0E5"/>
    <w:rsid w:val="26D13DAA"/>
    <w:rsid w:val="26D82D36"/>
    <w:rsid w:val="26D83182"/>
    <w:rsid w:val="26E0C334"/>
    <w:rsid w:val="26E97085"/>
    <w:rsid w:val="26F758FD"/>
    <w:rsid w:val="26FDA613"/>
    <w:rsid w:val="270B308C"/>
    <w:rsid w:val="270B4F13"/>
    <w:rsid w:val="27157923"/>
    <w:rsid w:val="27158913"/>
    <w:rsid w:val="271C0BBF"/>
    <w:rsid w:val="271E459C"/>
    <w:rsid w:val="271F1885"/>
    <w:rsid w:val="271F4D95"/>
    <w:rsid w:val="271FC7D1"/>
    <w:rsid w:val="27243827"/>
    <w:rsid w:val="2724B0DB"/>
    <w:rsid w:val="272D869D"/>
    <w:rsid w:val="272DC691"/>
    <w:rsid w:val="27341E8F"/>
    <w:rsid w:val="274A6211"/>
    <w:rsid w:val="275DB1C8"/>
    <w:rsid w:val="275FEF95"/>
    <w:rsid w:val="27611C11"/>
    <w:rsid w:val="2762CE0D"/>
    <w:rsid w:val="276534C9"/>
    <w:rsid w:val="2767D97F"/>
    <w:rsid w:val="2770BE32"/>
    <w:rsid w:val="2772CFA7"/>
    <w:rsid w:val="2788A52D"/>
    <w:rsid w:val="278AE21B"/>
    <w:rsid w:val="278D26FD"/>
    <w:rsid w:val="27926972"/>
    <w:rsid w:val="2792CA47"/>
    <w:rsid w:val="2799576A"/>
    <w:rsid w:val="279A0960"/>
    <w:rsid w:val="279B11D3"/>
    <w:rsid w:val="279C6417"/>
    <w:rsid w:val="27A143F5"/>
    <w:rsid w:val="27A39922"/>
    <w:rsid w:val="27A45D3D"/>
    <w:rsid w:val="27A7D43D"/>
    <w:rsid w:val="27B56D2A"/>
    <w:rsid w:val="27BC3BC2"/>
    <w:rsid w:val="27BF6D3B"/>
    <w:rsid w:val="27C1BCDB"/>
    <w:rsid w:val="27C41BE1"/>
    <w:rsid w:val="27C6D42A"/>
    <w:rsid w:val="27CD1CBB"/>
    <w:rsid w:val="27D06889"/>
    <w:rsid w:val="27D3BF60"/>
    <w:rsid w:val="27D9AA30"/>
    <w:rsid w:val="27EEA697"/>
    <w:rsid w:val="27F225DB"/>
    <w:rsid w:val="27FBF111"/>
    <w:rsid w:val="28084581"/>
    <w:rsid w:val="281410BE"/>
    <w:rsid w:val="2815FBEC"/>
    <w:rsid w:val="2818BF45"/>
    <w:rsid w:val="281C250C"/>
    <w:rsid w:val="281CC5F7"/>
    <w:rsid w:val="2821894A"/>
    <w:rsid w:val="2829E011"/>
    <w:rsid w:val="282A1511"/>
    <w:rsid w:val="282DC48A"/>
    <w:rsid w:val="2830B56C"/>
    <w:rsid w:val="2833A834"/>
    <w:rsid w:val="2833DF92"/>
    <w:rsid w:val="2835DF75"/>
    <w:rsid w:val="2859EFF9"/>
    <w:rsid w:val="285BA115"/>
    <w:rsid w:val="286BE6BD"/>
    <w:rsid w:val="286EB3E5"/>
    <w:rsid w:val="2871FB9B"/>
    <w:rsid w:val="287612AD"/>
    <w:rsid w:val="287B9B23"/>
    <w:rsid w:val="28822FF1"/>
    <w:rsid w:val="288C05CB"/>
    <w:rsid w:val="2894E85D"/>
    <w:rsid w:val="28968BEA"/>
    <w:rsid w:val="2897E9C6"/>
    <w:rsid w:val="289E31C9"/>
    <w:rsid w:val="289E8212"/>
    <w:rsid w:val="289EB637"/>
    <w:rsid w:val="289EE6AD"/>
    <w:rsid w:val="28A2E475"/>
    <w:rsid w:val="28AECC7F"/>
    <w:rsid w:val="28B98F8F"/>
    <w:rsid w:val="28BD7918"/>
    <w:rsid w:val="28BEB3F6"/>
    <w:rsid w:val="28BF3A4C"/>
    <w:rsid w:val="28C16978"/>
    <w:rsid w:val="28C3A19C"/>
    <w:rsid w:val="28C8C601"/>
    <w:rsid w:val="28DA91D5"/>
    <w:rsid w:val="28DA9850"/>
    <w:rsid w:val="28DB3FC0"/>
    <w:rsid w:val="28E295F3"/>
    <w:rsid w:val="28E5C39F"/>
    <w:rsid w:val="28EAA82A"/>
    <w:rsid w:val="28F93091"/>
    <w:rsid w:val="28FEC5F9"/>
    <w:rsid w:val="28FFC6A6"/>
    <w:rsid w:val="290C82F5"/>
    <w:rsid w:val="290EA14F"/>
    <w:rsid w:val="2912BDB4"/>
    <w:rsid w:val="291B7660"/>
    <w:rsid w:val="29233B8E"/>
    <w:rsid w:val="2924DAEC"/>
    <w:rsid w:val="29332B93"/>
    <w:rsid w:val="2933FFD2"/>
    <w:rsid w:val="294EAC77"/>
    <w:rsid w:val="29562F11"/>
    <w:rsid w:val="295E2C3F"/>
    <w:rsid w:val="2962D4CC"/>
    <w:rsid w:val="296A21F1"/>
    <w:rsid w:val="296A86B2"/>
    <w:rsid w:val="2971BF4E"/>
    <w:rsid w:val="2973A613"/>
    <w:rsid w:val="297F39E6"/>
    <w:rsid w:val="2984E0EA"/>
    <w:rsid w:val="298CCE70"/>
    <w:rsid w:val="298E51EA"/>
    <w:rsid w:val="29960D35"/>
    <w:rsid w:val="2999E1C4"/>
    <w:rsid w:val="29A09A23"/>
    <w:rsid w:val="29A687C5"/>
    <w:rsid w:val="29AB3538"/>
    <w:rsid w:val="29AC3768"/>
    <w:rsid w:val="29ADB315"/>
    <w:rsid w:val="29B52C6B"/>
    <w:rsid w:val="29BAFD90"/>
    <w:rsid w:val="29C07662"/>
    <w:rsid w:val="29C9E67D"/>
    <w:rsid w:val="29CF67AC"/>
    <w:rsid w:val="29D5145F"/>
    <w:rsid w:val="29DF57D8"/>
    <w:rsid w:val="29E07F0B"/>
    <w:rsid w:val="29E6E4B2"/>
    <w:rsid w:val="29E6F2D0"/>
    <w:rsid w:val="29E8F31B"/>
    <w:rsid w:val="29F1E3AB"/>
    <w:rsid w:val="29FD2E72"/>
    <w:rsid w:val="2A0581A7"/>
    <w:rsid w:val="2A058C3F"/>
    <w:rsid w:val="2A079B6E"/>
    <w:rsid w:val="2A0C7810"/>
    <w:rsid w:val="2A0D8B06"/>
    <w:rsid w:val="2A157250"/>
    <w:rsid w:val="2A17BB7E"/>
    <w:rsid w:val="2A1CDA0D"/>
    <w:rsid w:val="2A2291A4"/>
    <w:rsid w:val="2A22F4A0"/>
    <w:rsid w:val="2A22F972"/>
    <w:rsid w:val="2A27357F"/>
    <w:rsid w:val="2A2B5D62"/>
    <w:rsid w:val="2A352BBF"/>
    <w:rsid w:val="2A4064C9"/>
    <w:rsid w:val="2A445610"/>
    <w:rsid w:val="2A45756A"/>
    <w:rsid w:val="2A4B13CC"/>
    <w:rsid w:val="2A4D19E5"/>
    <w:rsid w:val="2A532E6C"/>
    <w:rsid w:val="2A57242C"/>
    <w:rsid w:val="2A5DA5F6"/>
    <w:rsid w:val="2A5ECF8E"/>
    <w:rsid w:val="2A695F19"/>
    <w:rsid w:val="2A6FC01C"/>
    <w:rsid w:val="2A71A56F"/>
    <w:rsid w:val="2A7A54E9"/>
    <w:rsid w:val="2A835417"/>
    <w:rsid w:val="2A8E8278"/>
    <w:rsid w:val="2A92375F"/>
    <w:rsid w:val="2A991130"/>
    <w:rsid w:val="2A9A634F"/>
    <w:rsid w:val="2AA85C78"/>
    <w:rsid w:val="2AA8EE39"/>
    <w:rsid w:val="2ABE3972"/>
    <w:rsid w:val="2AD1CD70"/>
    <w:rsid w:val="2AE017A3"/>
    <w:rsid w:val="2AE20B22"/>
    <w:rsid w:val="2AED7757"/>
    <w:rsid w:val="2AF226B0"/>
    <w:rsid w:val="2AF85A14"/>
    <w:rsid w:val="2B022228"/>
    <w:rsid w:val="2B1EF198"/>
    <w:rsid w:val="2B253527"/>
    <w:rsid w:val="2B26C626"/>
    <w:rsid w:val="2B2A454F"/>
    <w:rsid w:val="2B2E4AF1"/>
    <w:rsid w:val="2B3A67A3"/>
    <w:rsid w:val="2B3D4DE2"/>
    <w:rsid w:val="2B414594"/>
    <w:rsid w:val="2B453FE8"/>
    <w:rsid w:val="2B4B4107"/>
    <w:rsid w:val="2B50EDC1"/>
    <w:rsid w:val="2B54F4AE"/>
    <w:rsid w:val="2B573311"/>
    <w:rsid w:val="2B58576C"/>
    <w:rsid w:val="2B667D63"/>
    <w:rsid w:val="2B6FA846"/>
    <w:rsid w:val="2B70BE51"/>
    <w:rsid w:val="2B7797CE"/>
    <w:rsid w:val="2B84B1AF"/>
    <w:rsid w:val="2B84B6E2"/>
    <w:rsid w:val="2B8A8016"/>
    <w:rsid w:val="2B8F6932"/>
    <w:rsid w:val="2B9112F1"/>
    <w:rsid w:val="2B9D7599"/>
    <w:rsid w:val="2B9D91EE"/>
    <w:rsid w:val="2B9FF8A7"/>
    <w:rsid w:val="2BA4046D"/>
    <w:rsid w:val="2BAA6CB9"/>
    <w:rsid w:val="2BAD8B0E"/>
    <w:rsid w:val="2BBBB52A"/>
    <w:rsid w:val="2BBC1C0B"/>
    <w:rsid w:val="2BBE531E"/>
    <w:rsid w:val="2BD3E5FB"/>
    <w:rsid w:val="2BE8EA46"/>
    <w:rsid w:val="2BEBDA83"/>
    <w:rsid w:val="2BEE24C8"/>
    <w:rsid w:val="2BF6CA26"/>
    <w:rsid w:val="2BF6EF1F"/>
    <w:rsid w:val="2BF9A82D"/>
    <w:rsid w:val="2BFA9FEF"/>
    <w:rsid w:val="2C0137B4"/>
    <w:rsid w:val="2C018D05"/>
    <w:rsid w:val="2C0BA089"/>
    <w:rsid w:val="2C0DEB07"/>
    <w:rsid w:val="2C10F4BC"/>
    <w:rsid w:val="2C1C4C84"/>
    <w:rsid w:val="2C27D2B4"/>
    <w:rsid w:val="2C2EC5BC"/>
    <w:rsid w:val="2C3AB452"/>
    <w:rsid w:val="2C41F732"/>
    <w:rsid w:val="2C4506F5"/>
    <w:rsid w:val="2C47B4BB"/>
    <w:rsid w:val="2C4C6120"/>
    <w:rsid w:val="2C64E784"/>
    <w:rsid w:val="2C65CEE3"/>
    <w:rsid w:val="2C81680C"/>
    <w:rsid w:val="2C82A70D"/>
    <w:rsid w:val="2C87C0FB"/>
    <w:rsid w:val="2C900A61"/>
    <w:rsid w:val="2C91A7B2"/>
    <w:rsid w:val="2C96B557"/>
    <w:rsid w:val="2C9890F3"/>
    <w:rsid w:val="2C99C9FB"/>
    <w:rsid w:val="2CA0B61B"/>
    <w:rsid w:val="2CAC4EAF"/>
    <w:rsid w:val="2CB04274"/>
    <w:rsid w:val="2CB1FB7C"/>
    <w:rsid w:val="2CB566E8"/>
    <w:rsid w:val="2CBB23F1"/>
    <w:rsid w:val="2CC07598"/>
    <w:rsid w:val="2CC14E2D"/>
    <w:rsid w:val="2CC665E1"/>
    <w:rsid w:val="2CD8EACF"/>
    <w:rsid w:val="2CDC91C9"/>
    <w:rsid w:val="2CDF5049"/>
    <w:rsid w:val="2CE37962"/>
    <w:rsid w:val="2CE80E4B"/>
    <w:rsid w:val="2CEC53C6"/>
    <w:rsid w:val="2CEEA96D"/>
    <w:rsid w:val="2CFA8BAD"/>
    <w:rsid w:val="2CFD1260"/>
    <w:rsid w:val="2D015E83"/>
    <w:rsid w:val="2D1876BF"/>
    <w:rsid w:val="2D22F974"/>
    <w:rsid w:val="2D231D74"/>
    <w:rsid w:val="2D24A9FD"/>
    <w:rsid w:val="2D2A0FE2"/>
    <w:rsid w:val="2D326A09"/>
    <w:rsid w:val="2D3C35DB"/>
    <w:rsid w:val="2D3F2855"/>
    <w:rsid w:val="2D3F55F5"/>
    <w:rsid w:val="2D3FC727"/>
    <w:rsid w:val="2D45E718"/>
    <w:rsid w:val="2D50DA37"/>
    <w:rsid w:val="2D5E1638"/>
    <w:rsid w:val="2D5E5D64"/>
    <w:rsid w:val="2D615A28"/>
    <w:rsid w:val="2D629F52"/>
    <w:rsid w:val="2D6A6E0F"/>
    <w:rsid w:val="2D6B85F9"/>
    <w:rsid w:val="2D6CB3EE"/>
    <w:rsid w:val="2D724C3D"/>
    <w:rsid w:val="2D782392"/>
    <w:rsid w:val="2D7EBA14"/>
    <w:rsid w:val="2D8228E4"/>
    <w:rsid w:val="2D84BAA7"/>
    <w:rsid w:val="2D851013"/>
    <w:rsid w:val="2D87CD56"/>
    <w:rsid w:val="2D8C96BE"/>
    <w:rsid w:val="2D9052A7"/>
    <w:rsid w:val="2D92F7C2"/>
    <w:rsid w:val="2D9FBD1D"/>
    <w:rsid w:val="2DA679D9"/>
    <w:rsid w:val="2DA7BB95"/>
    <w:rsid w:val="2DA9CDC6"/>
    <w:rsid w:val="2DAF0E87"/>
    <w:rsid w:val="2DB0C38F"/>
    <w:rsid w:val="2DB8210D"/>
    <w:rsid w:val="2DB927A8"/>
    <w:rsid w:val="2DC3DFCB"/>
    <w:rsid w:val="2DD2CD6B"/>
    <w:rsid w:val="2DD51C9D"/>
    <w:rsid w:val="2DD542F2"/>
    <w:rsid w:val="2DD6D117"/>
    <w:rsid w:val="2DDF7BD4"/>
    <w:rsid w:val="2DDFFD3A"/>
    <w:rsid w:val="2DE20EC0"/>
    <w:rsid w:val="2DE2BA0A"/>
    <w:rsid w:val="2DE51E8F"/>
    <w:rsid w:val="2DE677BD"/>
    <w:rsid w:val="2DEE37DE"/>
    <w:rsid w:val="2DF1D9AC"/>
    <w:rsid w:val="2DF83403"/>
    <w:rsid w:val="2DFCE4F3"/>
    <w:rsid w:val="2DFEB89E"/>
    <w:rsid w:val="2DFFAA49"/>
    <w:rsid w:val="2E07B609"/>
    <w:rsid w:val="2E0B7425"/>
    <w:rsid w:val="2E0FE481"/>
    <w:rsid w:val="2E155F24"/>
    <w:rsid w:val="2E1A6A36"/>
    <w:rsid w:val="2E23C8EC"/>
    <w:rsid w:val="2E33D9C4"/>
    <w:rsid w:val="2E3A0954"/>
    <w:rsid w:val="2E3BB4E8"/>
    <w:rsid w:val="2E431A3D"/>
    <w:rsid w:val="2E48FA18"/>
    <w:rsid w:val="2E498F5E"/>
    <w:rsid w:val="2E502F76"/>
    <w:rsid w:val="2E53458B"/>
    <w:rsid w:val="2E5399D2"/>
    <w:rsid w:val="2E540365"/>
    <w:rsid w:val="2E5A6F44"/>
    <w:rsid w:val="2E5B7AF0"/>
    <w:rsid w:val="2E6281F2"/>
    <w:rsid w:val="2E6A4CAC"/>
    <w:rsid w:val="2E6EC86D"/>
    <w:rsid w:val="2E709014"/>
    <w:rsid w:val="2E71EAC7"/>
    <w:rsid w:val="2E727104"/>
    <w:rsid w:val="2E7CCB61"/>
    <w:rsid w:val="2E82D5D4"/>
    <w:rsid w:val="2E83254C"/>
    <w:rsid w:val="2E837199"/>
    <w:rsid w:val="2E842F43"/>
    <w:rsid w:val="2E8CCA52"/>
    <w:rsid w:val="2E8EE102"/>
    <w:rsid w:val="2E9201A5"/>
    <w:rsid w:val="2E98C4CE"/>
    <w:rsid w:val="2E9ACE7E"/>
    <w:rsid w:val="2EA67B81"/>
    <w:rsid w:val="2EB29F99"/>
    <w:rsid w:val="2EB84D96"/>
    <w:rsid w:val="2EB893E6"/>
    <w:rsid w:val="2EBEC9D5"/>
    <w:rsid w:val="2ECEEE3D"/>
    <w:rsid w:val="2ED40C9D"/>
    <w:rsid w:val="2ED4C62F"/>
    <w:rsid w:val="2EDB2656"/>
    <w:rsid w:val="2EDBFED7"/>
    <w:rsid w:val="2EE4E03D"/>
    <w:rsid w:val="2EE74744"/>
    <w:rsid w:val="2EF21EDC"/>
    <w:rsid w:val="2EF2A807"/>
    <w:rsid w:val="2EF40D19"/>
    <w:rsid w:val="2EF4D06D"/>
    <w:rsid w:val="2EF70024"/>
    <w:rsid w:val="2EF8404E"/>
    <w:rsid w:val="2EFA3BCD"/>
    <w:rsid w:val="2F006ACF"/>
    <w:rsid w:val="2F01E1FB"/>
    <w:rsid w:val="2F03B6AE"/>
    <w:rsid w:val="2F09060B"/>
    <w:rsid w:val="2F1225F9"/>
    <w:rsid w:val="2F2F5148"/>
    <w:rsid w:val="2F34269B"/>
    <w:rsid w:val="2F38D876"/>
    <w:rsid w:val="2F3D2A04"/>
    <w:rsid w:val="2F406586"/>
    <w:rsid w:val="2F40978B"/>
    <w:rsid w:val="2F48C5C9"/>
    <w:rsid w:val="2F48DDB5"/>
    <w:rsid w:val="2F49D359"/>
    <w:rsid w:val="2F4BE8AD"/>
    <w:rsid w:val="2F4CAA21"/>
    <w:rsid w:val="2F4F7A63"/>
    <w:rsid w:val="2F5A4FD4"/>
    <w:rsid w:val="2F5EFEDB"/>
    <w:rsid w:val="2F69373B"/>
    <w:rsid w:val="2F6F4AA7"/>
    <w:rsid w:val="2F725FAF"/>
    <w:rsid w:val="2F778523"/>
    <w:rsid w:val="2F79F8FE"/>
    <w:rsid w:val="2F7A34EF"/>
    <w:rsid w:val="2F7D405D"/>
    <w:rsid w:val="2F819EDB"/>
    <w:rsid w:val="2F821359"/>
    <w:rsid w:val="2F835AD5"/>
    <w:rsid w:val="2F848E2A"/>
    <w:rsid w:val="2F8A701D"/>
    <w:rsid w:val="2F8C46C2"/>
    <w:rsid w:val="2F924EC1"/>
    <w:rsid w:val="2F929D87"/>
    <w:rsid w:val="2F98589E"/>
    <w:rsid w:val="2F9EF345"/>
    <w:rsid w:val="2FA0E9FA"/>
    <w:rsid w:val="2FA9627C"/>
    <w:rsid w:val="2FB06D33"/>
    <w:rsid w:val="2FB55D48"/>
    <w:rsid w:val="2FBA3367"/>
    <w:rsid w:val="2FBEF573"/>
    <w:rsid w:val="2FCA1694"/>
    <w:rsid w:val="2FD21DE8"/>
    <w:rsid w:val="2FD4B8E0"/>
    <w:rsid w:val="2FD96118"/>
    <w:rsid w:val="2FDD8679"/>
    <w:rsid w:val="2FED848A"/>
    <w:rsid w:val="2FF22239"/>
    <w:rsid w:val="2FF86C09"/>
    <w:rsid w:val="2FF9ED3B"/>
    <w:rsid w:val="2FFA8EA4"/>
    <w:rsid w:val="2FFBA46D"/>
    <w:rsid w:val="2FFDC8AE"/>
    <w:rsid w:val="2FFDEA72"/>
    <w:rsid w:val="30072610"/>
    <w:rsid w:val="30077CF3"/>
    <w:rsid w:val="300CA31D"/>
    <w:rsid w:val="30152FCF"/>
    <w:rsid w:val="301AB59C"/>
    <w:rsid w:val="301E75C1"/>
    <w:rsid w:val="30249AB2"/>
    <w:rsid w:val="302547B3"/>
    <w:rsid w:val="30256327"/>
    <w:rsid w:val="302603A4"/>
    <w:rsid w:val="30273BA6"/>
    <w:rsid w:val="302D956A"/>
    <w:rsid w:val="3031DBFE"/>
    <w:rsid w:val="303577DA"/>
    <w:rsid w:val="30392801"/>
    <w:rsid w:val="303EA17C"/>
    <w:rsid w:val="30439181"/>
    <w:rsid w:val="304AF10A"/>
    <w:rsid w:val="305316C8"/>
    <w:rsid w:val="305AC92D"/>
    <w:rsid w:val="305C3388"/>
    <w:rsid w:val="30676EA6"/>
    <w:rsid w:val="3069D3F6"/>
    <w:rsid w:val="306F3C25"/>
    <w:rsid w:val="306F908E"/>
    <w:rsid w:val="307A2AFA"/>
    <w:rsid w:val="307A8611"/>
    <w:rsid w:val="307C6C66"/>
    <w:rsid w:val="3081015E"/>
    <w:rsid w:val="3082AA0B"/>
    <w:rsid w:val="308A9E7F"/>
    <w:rsid w:val="308B8F0B"/>
    <w:rsid w:val="308E228B"/>
    <w:rsid w:val="3090A0CE"/>
    <w:rsid w:val="309B3AED"/>
    <w:rsid w:val="30A120E2"/>
    <w:rsid w:val="30AAD068"/>
    <w:rsid w:val="30AB56A1"/>
    <w:rsid w:val="30AE2806"/>
    <w:rsid w:val="30AE9D13"/>
    <w:rsid w:val="30AEB2DF"/>
    <w:rsid w:val="30BB7707"/>
    <w:rsid w:val="30BF9C91"/>
    <w:rsid w:val="30C76B32"/>
    <w:rsid w:val="30C956E9"/>
    <w:rsid w:val="30D06E10"/>
    <w:rsid w:val="30D42ECC"/>
    <w:rsid w:val="30D4338F"/>
    <w:rsid w:val="30D6AF25"/>
    <w:rsid w:val="30D9BDDE"/>
    <w:rsid w:val="30DDBDAA"/>
    <w:rsid w:val="30DF11AC"/>
    <w:rsid w:val="30E1DC81"/>
    <w:rsid w:val="30E7E561"/>
    <w:rsid w:val="30F49C37"/>
    <w:rsid w:val="30F8757C"/>
    <w:rsid w:val="30F9729A"/>
    <w:rsid w:val="30FC7DE8"/>
    <w:rsid w:val="30FDD1BA"/>
    <w:rsid w:val="3100E248"/>
    <w:rsid w:val="310A20D1"/>
    <w:rsid w:val="3117CDE5"/>
    <w:rsid w:val="311C8F22"/>
    <w:rsid w:val="3127E8C5"/>
    <w:rsid w:val="31282064"/>
    <w:rsid w:val="3130061F"/>
    <w:rsid w:val="3135BD40"/>
    <w:rsid w:val="31376627"/>
    <w:rsid w:val="31398AEA"/>
    <w:rsid w:val="314FF5BD"/>
    <w:rsid w:val="3153C0CA"/>
    <w:rsid w:val="3154B2C0"/>
    <w:rsid w:val="315888EC"/>
    <w:rsid w:val="315C8770"/>
    <w:rsid w:val="315DF000"/>
    <w:rsid w:val="315F6155"/>
    <w:rsid w:val="31795C96"/>
    <w:rsid w:val="3184783E"/>
    <w:rsid w:val="3185C2D8"/>
    <w:rsid w:val="3189C119"/>
    <w:rsid w:val="318D1924"/>
    <w:rsid w:val="319048E0"/>
    <w:rsid w:val="31956372"/>
    <w:rsid w:val="3198CC57"/>
    <w:rsid w:val="3198D48F"/>
    <w:rsid w:val="319D3826"/>
    <w:rsid w:val="31A5DBE8"/>
    <w:rsid w:val="31AACF5E"/>
    <w:rsid w:val="31AB3863"/>
    <w:rsid w:val="31B0022A"/>
    <w:rsid w:val="31B0F48C"/>
    <w:rsid w:val="31B83B17"/>
    <w:rsid w:val="31BB9E2F"/>
    <w:rsid w:val="31BE0D67"/>
    <w:rsid w:val="31C22E9F"/>
    <w:rsid w:val="31C48014"/>
    <w:rsid w:val="31C9384A"/>
    <w:rsid w:val="31D19F56"/>
    <w:rsid w:val="31D1A970"/>
    <w:rsid w:val="31D5DDC7"/>
    <w:rsid w:val="31DD8B36"/>
    <w:rsid w:val="31EA1397"/>
    <w:rsid w:val="31F1817B"/>
    <w:rsid w:val="31F1CAED"/>
    <w:rsid w:val="31F2CCB6"/>
    <w:rsid w:val="31F86FC4"/>
    <w:rsid w:val="31FE4027"/>
    <w:rsid w:val="32040B45"/>
    <w:rsid w:val="320B1567"/>
    <w:rsid w:val="320D446B"/>
    <w:rsid w:val="320E25B9"/>
    <w:rsid w:val="320F72DA"/>
    <w:rsid w:val="3214A264"/>
    <w:rsid w:val="321B5D29"/>
    <w:rsid w:val="321B5D4F"/>
    <w:rsid w:val="321D64CC"/>
    <w:rsid w:val="321E8806"/>
    <w:rsid w:val="321F2F86"/>
    <w:rsid w:val="3221C8AE"/>
    <w:rsid w:val="322624AD"/>
    <w:rsid w:val="32308183"/>
    <w:rsid w:val="3231D2EA"/>
    <w:rsid w:val="32351C84"/>
    <w:rsid w:val="323A67DE"/>
    <w:rsid w:val="3241BEF0"/>
    <w:rsid w:val="3242C0A5"/>
    <w:rsid w:val="3243626D"/>
    <w:rsid w:val="3249D656"/>
    <w:rsid w:val="3249E335"/>
    <w:rsid w:val="324E288F"/>
    <w:rsid w:val="324EC172"/>
    <w:rsid w:val="32620BA1"/>
    <w:rsid w:val="3263098D"/>
    <w:rsid w:val="3266820A"/>
    <w:rsid w:val="3269A779"/>
    <w:rsid w:val="326E4D33"/>
    <w:rsid w:val="326FE944"/>
    <w:rsid w:val="3270427B"/>
    <w:rsid w:val="3271179B"/>
    <w:rsid w:val="327134E0"/>
    <w:rsid w:val="3273B521"/>
    <w:rsid w:val="3278FAB0"/>
    <w:rsid w:val="327A36E1"/>
    <w:rsid w:val="328124EA"/>
    <w:rsid w:val="32865DC4"/>
    <w:rsid w:val="3292230D"/>
    <w:rsid w:val="3296F2B2"/>
    <w:rsid w:val="32B56E25"/>
    <w:rsid w:val="32B6BD2A"/>
    <w:rsid w:val="32B93F9D"/>
    <w:rsid w:val="32C09918"/>
    <w:rsid w:val="32C4AF99"/>
    <w:rsid w:val="32CBBE6A"/>
    <w:rsid w:val="32CC2FF3"/>
    <w:rsid w:val="32D423F4"/>
    <w:rsid w:val="32D6BF24"/>
    <w:rsid w:val="32DC0414"/>
    <w:rsid w:val="32DCBC07"/>
    <w:rsid w:val="32E4DA81"/>
    <w:rsid w:val="32E568C4"/>
    <w:rsid w:val="32E69CF9"/>
    <w:rsid w:val="32EC48A3"/>
    <w:rsid w:val="32EF06DB"/>
    <w:rsid w:val="32F4594D"/>
    <w:rsid w:val="32F4D838"/>
    <w:rsid w:val="32F668C2"/>
    <w:rsid w:val="32F8872C"/>
    <w:rsid w:val="331127EE"/>
    <w:rsid w:val="3311AF89"/>
    <w:rsid w:val="33131D17"/>
    <w:rsid w:val="3313FFDA"/>
    <w:rsid w:val="33149439"/>
    <w:rsid w:val="3317B3F7"/>
    <w:rsid w:val="33234EB4"/>
    <w:rsid w:val="3324DEA3"/>
    <w:rsid w:val="332DE067"/>
    <w:rsid w:val="3335CDD4"/>
    <w:rsid w:val="333CDCA9"/>
    <w:rsid w:val="33474E80"/>
    <w:rsid w:val="334CF262"/>
    <w:rsid w:val="334FE42A"/>
    <w:rsid w:val="33553FD1"/>
    <w:rsid w:val="336E3FA1"/>
    <w:rsid w:val="3377E949"/>
    <w:rsid w:val="33819EF3"/>
    <w:rsid w:val="33890442"/>
    <w:rsid w:val="338DB238"/>
    <w:rsid w:val="3393472C"/>
    <w:rsid w:val="33956F1C"/>
    <w:rsid w:val="339AFC94"/>
    <w:rsid w:val="339D6294"/>
    <w:rsid w:val="33A63214"/>
    <w:rsid w:val="33A88DA3"/>
    <w:rsid w:val="33AA19B3"/>
    <w:rsid w:val="33AF5ABB"/>
    <w:rsid w:val="33B24E91"/>
    <w:rsid w:val="33B2A8C9"/>
    <w:rsid w:val="33B46710"/>
    <w:rsid w:val="33B6E5ED"/>
    <w:rsid w:val="33B73D37"/>
    <w:rsid w:val="33C21344"/>
    <w:rsid w:val="33C23F41"/>
    <w:rsid w:val="33CA3B20"/>
    <w:rsid w:val="33CFD005"/>
    <w:rsid w:val="33D33FB3"/>
    <w:rsid w:val="33DDB9C3"/>
    <w:rsid w:val="33E7AF87"/>
    <w:rsid w:val="33EF5198"/>
    <w:rsid w:val="33F13F99"/>
    <w:rsid w:val="33F79B17"/>
    <w:rsid w:val="33FF5F58"/>
    <w:rsid w:val="3400E097"/>
    <w:rsid w:val="3402CDD7"/>
    <w:rsid w:val="340C09A5"/>
    <w:rsid w:val="34108404"/>
    <w:rsid w:val="3411DBA6"/>
    <w:rsid w:val="34146013"/>
    <w:rsid w:val="341AFA1F"/>
    <w:rsid w:val="3425489A"/>
    <w:rsid w:val="34261289"/>
    <w:rsid w:val="3427ABFD"/>
    <w:rsid w:val="3429568B"/>
    <w:rsid w:val="34329E43"/>
    <w:rsid w:val="34347A66"/>
    <w:rsid w:val="344026E1"/>
    <w:rsid w:val="34428E4F"/>
    <w:rsid w:val="34432E21"/>
    <w:rsid w:val="34457279"/>
    <w:rsid w:val="34468CB9"/>
    <w:rsid w:val="3449DA97"/>
    <w:rsid w:val="3453030F"/>
    <w:rsid w:val="3453848D"/>
    <w:rsid w:val="345A8E1A"/>
    <w:rsid w:val="3469C0CA"/>
    <w:rsid w:val="346DC9CF"/>
    <w:rsid w:val="34745E5D"/>
    <w:rsid w:val="34749122"/>
    <w:rsid w:val="34785773"/>
    <w:rsid w:val="347EDC28"/>
    <w:rsid w:val="347EDFC6"/>
    <w:rsid w:val="347EE2FE"/>
    <w:rsid w:val="347F10FD"/>
    <w:rsid w:val="347F861A"/>
    <w:rsid w:val="3494665E"/>
    <w:rsid w:val="34A21F1B"/>
    <w:rsid w:val="34A2D81F"/>
    <w:rsid w:val="34A32C0A"/>
    <w:rsid w:val="34A8DA2A"/>
    <w:rsid w:val="34AF1E83"/>
    <w:rsid w:val="34B1913D"/>
    <w:rsid w:val="34B34C40"/>
    <w:rsid w:val="34BAA440"/>
    <w:rsid w:val="34C0868C"/>
    <w:rsid w:val="34C4618D"/>
    <w:rsid w:val="34CB5329"/>
    <w:rsid w:val="34D139D1"/>
    <w:rsid w:val="34D4C3F5"/>
    <w:rsid w:val="34E1B2D0"/>
    <w:rsid w:val="34E9A940"/>
    <w:rsid w:val="34EA5765"/>
    <w:rsid w:val="34F6583B"/>
    <w:rsid w:val="34F7F5AA"/>
    <w:rsid w:val="34FCD323"/>
    <w:rsid w:val="34FFA2DA"/>
    <w:rsid w:val="350571B8"/>
    <w:rsid w:val="350B1256"/>
    <w:rsid w:val="350CACEE"/>
    <w:rsid w:val="35150E89"/>
    <w:rsid w:val="35180B5A"/>
    <w:rsid w:val="3519474B"/>
    <w:rsid w:val="351DAE83"/>
    <w:rsid w:val="351E6A99"/>
    <w:rsid w:val="35208474"/>
    <w:rsid w:val="352D9CAF"/>
    <w:rsid w:val="352F5170"/>
    <w:rsid w:val="3535C92D"/>
    <w:rsid w:val="3535FF17"/>
    <w:rsid w:val="35385029"/>
    <w:rsid w:val="353E9C0D"/>
    <w:rsid w:val="354126F7"/>
    <w:rsid w:val="35483EE6"/>
    <w:rsid w:val="355A6E25"/>
    <w:rsid w:val="356E6A77"/>
    <w:rsid w:val="35752FB5"/>
    <w:rsid w:val="3577E21E"/>
    <w:rsid w:val="3579E3AB"/>
    <w:rsid w:val="35868CDF"/>
    <w:rsid w:val="35873DEE"/>
    <w:rsid w:val="35886DB9"/>
    <w:rsid w:val="358944BA"/>
    <w:rsid w:val="358A8141"/>
    <w:rsid w:val="358CF704"/>
    <w:rsid w:val="3593CB0F"/>
    <w:rsid w:val="359AAA4F"/>
    <w:rsid w:val="35A151AE"/>
    <w:rsid w:val="35AB6E71"/>
    <w:rsid w:val="35AE4931"/>
    <w:rsid w:val="35AED0C4"/>
    <w:rsid w:val="35B7637E"/>
    <w:rsid w:val="35BE782D"/>
    <w:rsid w:val="35C25ECF"/>
    <w:rsid w:val="35C375B3"/>
    <w:rsid w:val="35C4D7CE"/>
    <w:rsid w:val="35C70D48"/>
    <w:rsid w:val="35C7EA0B"/>
    <w:rsid w:val="35CF2B9B"/>
    <w:rsid w:val="35CF8E0E"/>
    <w:rsid w:val="35D4A928"/>
    <w:rsid w:val="35D77B94"/>
    <w:rsid w:val="35DFFA9D"/>
    <w:rsid w:val="35E4F45D"/>
    <w:rsid w:val="35E65548"/>
    <w:rsid w:val="35F22B68"/>
    <w:rsid w:val="35F806D9"/>
    <w:rsid w:val="3604ED07"/>
    <w:rsid w:val="36093D67"/>
    <w:rsid w:val="36098E9B"/>
    <w:rsid w:val="360DD0AE"/>
    <w:rsid w:val="36112564"/>
    <w:rsid w:val="361994BE"/>
    <w:rsid w:val="361D3BDD"/>
    <w:rsid w:val="3626FE5A"/>
    <w:rsid w:val="362D9B09"/>
    <w:rsid w:val="362E99F9"/>
    <w:rsid w:val="3635FBDC"/>
    <w:rsid w:val="363B78E6"/>
    <w:rsid w:val="363D16FB"/>
    <w:rsid w:val="363F13B8"/>
    <w:rsid w:val="3643666C"/>
    <w:rsid w:val="36476E09"/>
    <w:rsid w:val="364923F6"/>
    <w:rsid w:val="3649504B"/>
    <w:rsid w:val="364A9D70"/>
    <w:rsid w:val="3652F525"/>
    <w:rsid w:val="36613B60"/>
    <w:rsid w:val="3661BE3C"/>
    <w:rsid w:val="366267A7"/>
    <w:rsid w:val="3664778E"/>
    <w:rsid w:val="36661482"/>
    <w:rsid w:val="366924C3"/>
    <w:rsid w:val="366C004B"/>
    <w:rsid w:val="366D0A32"/>
    <w:rsid w:val="36710314"/>
    <w:rsid w:val="367178C3"/>
    <w:rsid w:val="3674E5DF"/>
    <w:rsid w:val="36792626"/>
    <w:rsid w:val="3682814C"/>
    <w:rsid w:val="368B996D"/>
    <w:rsid w:val="368F63C6"/>
    <w:rsid w:val="369717A6"/>
    <w:rsid w:val="369B447F"/>
    <w:rsid w:val="369DACC5"/>
    <w:rsid w:val="36A057F5"/>
    <w:rsid w:val="36A0CB29"/>
    <w:rsid w:val="36A13EE3"/>
    <w:rsid w:val="36A9595B"/>
    <w:rsid w:val="36AA1C52"/>
    <w:rsid w:val="36C820CC"/>
    <w:rsid w:val="36D270CF"/>
    <w:rsid w:val="36D5C46B"/>
    <w:rsid w:val="36D82D2D"/>
    <w:rsid w:val="36FC1960"/>
    <w:rsid w:val="36FDA494"/>
    <w:rsid w:val="3705DC07"/>
    <w:rsid w:val="3707B4B9"/>
    <w:rsid w:val="370BFD07"/>
    <w:rsid w:val="371688A2"/>
    <w:rsid w:val="371852D8"/>
    <w:rsid w:val="371FBE38"/>
    <w:rsid w:val="372966AD"/>
    <w:rsid w:val="372EB4C7"/>
    <w:rsid w:val="3739C588"/>
    <w:rsid w:val="373A3404"/>
    <w:rsid w:val="373A5BF1"/>
    <w:rsid w:val="373A76BF"/>
    <w:rsid w:val="373EFB2A"/>
    <w:rsid w:val="37437F40"/>
    <w:rsid w:val="3745B629"/>
    <w:rsid w:val="3747E574"/>
    <w:rsid w:val="3757A901"/>
    <w:rsid w:val="375EE034"/>
    <w:rsid w:val="37615EA7"/>
    <w:rsid w:val="3761EF29"/>
    <w:rsid w:val="37675E16"/>
    <w:rsid w:val="376928C8"/>
    <w:rsid w:val="376DE428"/>
    <w:rsid w:val="3773FE5B"/>
    <w:rsid w:val="37740566"/>
    <w:rsid w:val="37782E4E"/>
    <w:rsid w:val="3780E48F"/>
    <w:rsid w:val="3787D7F1"/>
    <w:rsid w:val="378A6762"/>
    <w:rsid w:val="378E347A"/>
    <w:rsid w:val="37902334"/>
    <w:rsid w:val="3792666C"/>
    <w:rsid w:val="3798FDF5"/>
    <w:rsid w:val="379BC7DA"/>
    <w:rsid w:val="37A0DC09"/>
    <w:rsid w:val="37A79517"/>
    <w:rsid w:val="37AA81CA"/>
    <w:rsid w:val="37AF37EA"/>
    <w:rsid w:val="37B0D2F1"/>
    <w:rsid w:val="37B1415E"/>
    <w:rsid w:val="37B2D075"/>
    <w:rsid w:val="37B33491"/>
    <w:rsid w:val="37B42EF1"/>
    <w:rsid w:val="37B5E59B"/>
    <w:rsid w:val="37B8CE9F"/>
    <w:rsid w:val="37C7A66A"/>
    <w:rsid w:val="37CB3BFD"/>
    <w:rsid w:val="37D04A67"/>
    <w:rsid w:val="37DE2AFE"/>
    <w:rsid w:val="37DE7E51"/>
    <w:rsid w:val="37DF2E7D"/>
    <w:rsid w:val="37E2D733"/>
    <w:rsid w:val="37E4C104"/>
    <w:rsid w:val="37E5870D"/>
    <w:rsid w:val="37F1ABF8"/>
    <w:rsid w:val="37F9029D"/>
    <w:rsid w:val="37FE4697"/>
    <w:rsid w:val="38059082"/>
    <w:rsid w:val="381798E5"/>
    <w:rsid w:val="38221B9E"/>
    <w:rsid w:val="38224BEB"/>
    <w:rsid w:val="382410FF"/>
    <w:rsid w:val="38246D70"/>
    <w:rsid w:val="382D960B"/>
    <w:rsid w:val="382E1DE8"/>
    <w:rsid w:val="382E6021"/>
    <w:rsid w:val="38334354"/>
    <w:rsid w:val="383B05E3"/>
    <w:rsid w:val="383B2043"/>
    <w:rsid w:val="383BE267"/>
    <w:rsid w:val="383E1635"/>
    <w:rsid w:val="384ABEAE"/>
    <w:rsid w:val="385208BA"/>
    <w:rsid w:val="3856D363"/>
    <w:rsid w:val="385C602D"/>
    <w:rsid w:val="385E0D4A"/>
    <w:rsid w:val="38647ECE"/>
    <w:rsid w:val="3866B74B"/>
    <w:rsid w:val="386B5FA6"/>
    <w:rsid w:val="386EBBC2"/>
    <w:rsid w:val="3870F4D6"/>
    <w:rsid w:val="3872AF60"/>
    <w:rsid w:val="387549CF"/>
    <w:rsid w:val="3878E68A"/>
    <w:rsid w:val="387C8807"/>
    <w:rsid w:val="3883BCB0"/>
    <w:rsid w:val="3883D57F"/>
    <w:rsid w:val="38843A25"/>
    <w:rsid w:val="388A95DD"/>
    <w:rsid w:val="38905A31"/>
    <w:rsid w:val="389A8C01"/>
    <w:rsid w:val="389AB82C"/>
    <w:rsid w:val="389AF07A"/>
    <w:rsid w:val="389E3E4E"/>
    <w:rsid w:val="389FCFFA"/>
    <w:rsid w:val="38A20BFE"/>
    <w:rsid w:val="38A22CA3"/>
    <w:rsid w:val="38A2F934"/>
    <w:rsid w:val="38A46137"/>
    <w:rsid w:val="38A4AD81"/>
    <w:rsid w:val="38AB4FBF"/>
    <w:rsid w:val="38AD0C8E"/>
    <w:rsid w:val="38B1E3DD"/>
    <w:rsid w:val="38B79A03"/>
    <w:rsid w:val="38BE398A"/>
    <w:rsid w:val="38BFEB37"/>
    <w:rsid w:val="38CB6750"/>
    <w:rsid w:val="38D471BB"/>
    <w:rsid w:val="38D80172"/>
    <w:rsid w:val="38DF6109"/>
    <w:rsid w:val="38EDCA05"/>
    <w:rsid w:val="38F1ABB8"/>
    <w:rsid w:val="38F30C0C"/>
    <w:rsid w:val="38F896CF"/>
    <w:rsid w:val="38FC2029"/>
    <w:rsid w:val="3909B963"/>
    <w:rsid w:val="390FFA39"/>
    <w:rsid w:val="39102135"/>
    <w:rsid w:val="3914B9A1"/>
    <w:rsid w:val="39157374"/>
    <w:rsid w:val="3915AB60"/>
    <w:rsid w:val="3917E4F8"/>
    <w:rsid w:val="3918AA7E"/>
    <w:rsid w:val="39233EFA"/>
    <w:rsid w:val="392E6191"/>
    <w:rsid w:val="39373A19"/>
    <w:rsid w:val="3942004A"/>
    <w:rsid w:val="394BC482"/>
    <w:rsid w:val="3953D097"/>
    <w:rsid w:val="3967C8DD"/>
    <w:rsid w:val="39742D07"/>
    <w:rsid w:val="39747C2F"/>
    <w:rsid w:val="39777FA3"/>
    <w:rsid w:val="3977F209"/>
    <w:rsid w:val="39780E21"/>
    <w:rsid w:val="397AF88E"/>
    <w:rsid w:val="3987C135"/>
    <w:rsid w:val="3989C9DD"/>
    <w:rsid w:val="398A4A3A"/>
    <w:rsid w:val="398E3EE9"/>
    <w:rsid w:val="3995B39F"/>
    <w:rsid w:val="39964DFB"/>
    <w:rsid w:val="399D11FC"/>
    <w:rsid w:val="399DF6EA"/>
    <w:rsid w:val="399FE7A3"/>
    <w:rsid w:val="39A8BBBC"/>
    <w:rsid w:val="39B0C6E8"/>
    <w:rsid w:val="39B5F2E7"/>
    <w:rsid w:val="39C4F1C2"/>
    <w:rsid w:val="39D29AD6"/>
    <w:rsid w:val="39E1EE1E"/>
    <w:rsid w:val="39E9B6EC"/>
    <w:rsid w:val="39EFA2EA"/>
    <w:rsid w:val="39F29170"/>
    <w:rsid w:val="39F42BD2"/>
    <w:rsid w:val="39F500E0"/>
    <w:rsid w:val="39FEA0A5"/>
    <w:rsid w:val="3A050296"/>
    <w:rsid w:val="3A0D04E8"/>
    <w:rsid w:val="3A104605"/>
    <w:rsid w:val="3A14B6EB"/>
    <w:rsid w:val="3A1672D4"/>
    <w:rsid w:val="3A17C902"/>
    <w:rsid w:val="3A182C6B"/>
    <w:rsid w:val="3A186CFB"/>
    <w:rsid w:val="3A19608E"/>
    <w:rsid w:val="3A21F918"/>
    <w:rsid w:val="3A2C9913"/>
    <w:rsid w:val="3A2DDF48"/>
    <w:rsid w:val="3A306668"/>
    <w:rsid w:val="3A372D51"/>
    <w:rsid w:val="3A3DFE26"/>
    <w:rsid w:val="3A3E780F"/>
    <w:rsid w:val="3A44EC65"/>
    <w:rsid w:val="3A4E2FB3"/>
    <w:rsid w:val="3A566A65"/>
    <w:rsid w:val="3A5829F6"/>
    <w:rsid w:val="3A5F9316"/>
    <w:rsid w:val="3A60CE33"/>
    <w:rsid w:val="3A656D87"/>
    <w:rsid w:val="3A65D30B"/>
    <w:rsid w:val="3A6B7591"/>
    <w:rsid w:val="3A6FD53B"/>
    <w:rsid w:val="3A7AA4ED"/>
    <w:rsid w:val="3A7AC226"/>
    <w:rsid w:val="3A7CDDB0"/>
    <w:rsid w:val="3A7E853E"/>
    <w:rsid w:val="3A8034FF"/>
    <w:rsid w:val="3A88569B"/>
    <w:rsid w:val="3A94B3EE"/>
    <w:rsid w:val="3AA398A4"/>
    <w:rsid w:val="3AA489DB"/>
    <w:rsid w:val="3AA611B9"/>
    <w:rsid w:val="3AB4F270"/>
    <w:rsid w:val="3AB73101"/>
    <w:rsid w:val="3AC08A1D"/>
    <w:rsid w:val="3AC28992"/>
    <w:rsid w:val="3ACB6D91"/>
    <w:rsid w:val="3ACCF245"/>
    <w:rsid w:val="3ACE67CE"/>
    <w:rsid w:val="3AD2ACEB"/>
    <w:rsid w:val="3AD37BA8"/>
    <w:rsid w:val="3AD95ED1"/>
    <w:rsid w:val="3ADBBD32"/>
    <w:rsid w:val="3AE36796"/>
    <w:rsid w:val="3AEF465B"/>
    <w:rsid w:val="3AF5419D"/>
    <w:rsid w:val="3B0B3400"/>
    <w:rsid w:val="3B0D0C22"/>
    <w:rsid w:val="3B0EEA09"/>
    <w:rsid w:val="3B1BA975"/>
    <w:rsid w:val="3B291E8C"/>
    <w:rsid w:val="3B2C40BE"/>
    <w:rsid w:val="3B2D76AC"/>
    <w:rsid w:val="3B31061E"/>
    <w:rsid w:val="3B402433"/>
    <w:rsid w:val="3B4B1221"/>
    <w:rsid w:val="3B55FEFB"/>
    <w:rsid w:val="3B5798DF"/>
    <w:rsid w:val="3B655C10"/>
    <w:rsid w:val="3B6B8E05"/>
    <w:rsid w:val="3B6E7D1F"/>
    <w:rsid w:val="3B726D9B"/>
    <w:rsid w:val="3B7510FF"/>
    <w:rsid w:val="3B8090D8"/>
    <w:rsid w:val="3B840754"/>
    <w:rsid w:val="3B8C7999"/>
    <w:rsid w:val="3B8D353B"/>
    <w:rsid w:val="3B96BFDC"/>
    <w:rsid w:val="3B9EB219"/>
    <w:rsid w:val="3BA420EE"/>
    <w:rsid w:val="3BA814DE"/>
    <w:rsid w:val="3BACE2DD"/>
    <w:rsid w:val="3BAF5BC9"/>
    <w:rsid w:val="3BBAC921"/>
    <w:rsid w:val="3BC3EE5A"/>
    <w:rsid w:val="3BCFF017"/>
    <w:rsid w:val="3BDA80D0"/>
    <w:rsid w:val="3BDB4152"/>
    <w:rsid w:val="3BE0FBA7"/>
    <w:rsid w:val="3BEED9CB"/>
    <w:rsid w:val="3BF23AC6"/>
    <w:rsid w:val="3BF243DF"/>
    <w:rsid w:val="3BF3FA57"/>
    <w:rsid w:val="3BF5A46D"/>
    <w:rsid w:val="3BF6543D"/>
    <w:rsid w:val="3BF9EE1C"/>
    <w:rsid w:val="3BFB0CD1"/>
    <w:rsid w:val="3BFB24CF"/>
    <w:rsid w:val="3BFB2AA0"/>
    <w:rsid w:val="3BFB6575"/>
    <w:rsid w:val="3BFCC780"/>
    <w:rsid w:val="3C08B44D"/>
    <w:rsid w:val="3C0CBCD7"/>
    <w:rsid w:val="3C14EFF8"/>
    <w:rsid w:val="3C152C22"/>
    <w:rsid w:val="3C166226"/>
    <w:rsid w:val="3C16DF74"/>
    <w:rsid w:val="3C17C8DE"/>
    <w:rsid w:val="3C1922CD"/>
    <w:rsid w:val="3C1BD5B0"/>
    <w:rsid w:val="3C22794B"/>
    <w:rsid w:val="3C285661"/>
    <w:rsid w:val="3C2AB8EA"/>
    <w:rsid w:val="3C305A7F"/>
    <w:rsid w:val="3C336EB6"/>
    <w:rsid w:val="3C36204C"/>
    <w:rsid w:val="3C3FCF1E"/>
    <w:rsid w:val="3C437182"/>
    <w:rsid w:val="3C50BFB9"/>
    <w:rsid w:val="3C5A6D49"/>
    <w:rsid w:val="3C5D2530"/>
    <w:rsid w:val="3C640B04"/>
    <w:rsid w:val="3C6DDC67"/>
    <w:rsid w:val="3C6EFEDB"/>
    <w:rsid w:val="3C6F5E81"/>
    <w:rsid w:val="3C715CBA"/>
    <w:rsid w:val="3C78A80C"/>
    <w:rsid w:val="3C7D9A0A"/>
    <w:rsid w:val="3C8047E8"/>
    <w:rsid w:val="3C8B6FD5"/>
    <w:rsid w:val="3C9630D7"/>
    <w:rsid w:val="3C99B0D5"/>
    <w:rsid w:val="3C99B950"/>
    <w:rsid w:val="3C9B88D3"/>
    <w:rsid w:val="3C9C9A9A"/>
    <w:rsid w:val="3CA059BE"/>
    <w:rsid w:val="3CA22BD6"/>
    <w:rsid w:val="3CA968CE"/>
    <w:rsid w:val="3CB04500"/>
    <w:rsid w:val="3CC60D07"/>
    <w:rsid w:val="3CCA2194"/>
    <w:rsid w:val="3CCC2C75"/>
    <w:rsid w:val="3CD4EF73"/>
    <w:rsid w:val="3CD62C24"/>
    <w:rsid w:val="3CDCA3DF"/>
    <w:rsid w:val="3CE95929"/>
    <w:rsid w:val="3CEF9D8F"/>
    <w:rsid w:val="3CFDE3F0"/>
    <w:rsid w:val="3D058B9C"/>
    <w:rsid w:val="3D061A4F"/>
    <w:rsid w:val="3D06E3AA"/>
    <w:rsid w:val="3D097E2A"/>
    <w:rsid w:val="3D0FB3FB"/>
    <w:rsid w:val="3D1189D8"/>
    <w:rsid w:val="3D13074C"/>
    <w:rsid w:val="3D1A3576"/>
    <w:rsid w:val="3D1E5E1D"/>
    <w:rsid w:val="3D2B3D9C"/>
    <w:rsid w:val="3D2B9B50"/>
    <w:rsid w:val="3D2D0F9D"/>
    <w:rsid w:val="3D2E2D9E"/>
    <w:rsid w:val="3D2F7B5A"/>
    <w:rsid w:val="3D4F69C4"/>
    <w:rsid w:val="3D503A55"/>
    <w:rsid w:val="3D521084"/>
    <w:rsid w:val="3D52D86A"/>
    <w:rsid w:val="3D5720ED"/>
    <w:rsid w:val="3D5A8AE3"/>
    <w:rsid w:val="3D5C7325"/>
    <w:rsid w:val="3D5D25D3"/>
    <w:rsid w:val="3D5E9FEC"/>
    <w:rsid w:val="3D5EF218"/>
    <w:rsid w:val="3D6348D1"/>
    <w:rsid w:val="3D6358BA"/>
    <w:rsid w:val="3D6B8736"/>
    <w:rsid w:val="3D707E6A"/>
    <w:rsid w:val="3D7181EB"/>
    <w:rsid w:val="3D77104D"/>
    <w:rsid w:val="3D7F5466"/>
    <w:rsid w:val="3D835B8F"/>
    <w:rsid w:val="3D87F13F"/>
    <w:rsid w:val="3D917574"/>
    <w:rsid w:val="3D9B6EE5"/>
    <w:rsid w:val="3DAA228B"/>
    <w:rsid w:val="3DBBA16B"/>
    <w:rsid w:val="3DBD6D5A"/>
    <w:rsid w:val="3DBD7FEC"/>
    <w:rsid w:val="3DBFC30F"/>
    <w:rsid w:val="3DC07D3A"/>
    <w:rsid w:val="3DC1D089"/>
    <w:rsid w:val="3DC2900A"/>
    <w:rsid w:val="3DC7AA2F"/>
    <w:rsid w:val="3DD4C3C3"/>
    <w:rsid w:val="3DD59DB7"/>
    <w:rsid w:val="3DDD3964"/>
    <w:rsid w:val="3DEB57CA"/>
    <w:rsid w:val="3DEC74BC"/>
    <w:rsid w:val="3DF011D0"/>
    <w:rsid w:val="3DF8A434"/>
    <w:rsid w:val="3E070E23"/>
    <w:rsid w:val="3E07D198"/>
    <w:rsid w:val="3E0854D3"/>
    <w:rsid w:val="3E0A548F"/>
    <w:rsid w:val="3E0C4D9F"/>
    <w:rsid w:val="3E1019C1"/>
    <w:rsid w:val="3E1B0609"/>
    <w:rsid w:val="3E1D6BB5"/>
    <w:rsid w:val="3E1E87A4"/>
    <w:rsid w:val="3E302F2E"/>
    <w:rsid w:val="3E3A2AB1"/>
    <w:rsid w:val="3E3C12D4"/>
    <w:rsid w:val="3E4059FA"/>
    <w:rsid w:val="3E4146AC"/>
    <w:rsid w:val="3E485E29"/>
    <w:rsid w:val="3E493CB2"/>
    <w:rsid w:val="3E49BA99"/>
    <w:rsid w:val="3E4A02D6"/>
    <w:rsid w:val="3E4B34F0"/>
    <w:rsid w:val="3E4F4ACA"/>
    <w:rsid w:val="3E51FB14"/>
    <w:rsid w:val="3E54FB10"/>
    <w:rsid w:val="3E5FC768"/>
    <w:rsid w:val="3E62FD77"/>
    <w:rsid w:val="3E736470"/>
    <w:rsid w:val="3E7440A4"/>
    <w:rsid w:val="3E7BA025"/>
    <w:rsid w:val="3E7C0BA3"/>
    <w:rsid w:val="3E81A9EC"/>
    <w:rsid w:val="3E863D9B"/>
    <w:rsid w:val="3E86F378"/>
    <w:rsid w:val="3E88E447"/>
    <w:rsid w:val="3E97357A"/>
    <w:rsid w:val="3E9EC158"/>
    <w:rsid w:val="3EA59960"/>
    <w:rsid w:val="3EAD871D"/>
    <w:rsid w:val="3EBD85AF"/>
    <w:rsid w:val="3EC14D31"/>
    <w:rsid w:val="3EC475C7"/>
    <w:rsid w:val="3EC55A18"/>
    <w:rsid w:val="3ECAD573"/>
    <w:rsid w:val="3ECFF002"/>
    <w:rsid w:val="3EDB73E1"/>
    <w:rsid w:val="3EEB3A25"/>
    <w:rsid w:val="3EEBAD6F"/>
    <w:rsid w:val="3EF01594"/>
    <w:rsid w:val="3EF47F75"/>
    <w:rsid w:val="3EF7D7B6"/>
    <w:rsid w:val="3EF8D41F"/>
    <w:rsid w:val="3EFEE905"/>
    <w:rsid w:val="3F04CAA4"/>
    <w:rsid w:val="3F06EB87"/>
    <w:rsid w:val="3F127A83"/>
    <w:rsid w:val="3F16E917"/>
    <w:rsid w:val="3F184D1D"/>
    <w:rsid w:val="3F210FB6"/>
    <w:rsid w:val="3F237727"/>
    <w:rsid w:val="3F26EC6B"/>
    <w:rsid w:val="3F286438"/>
    <w:rsid w:val="3F34BB3E"/>
    <w:rsid w:val="3F41A572"/>
    <w:rsid w:val="3F464605"/>
    <w:rsid w:val="3F464661"/>
    <w:rsid w:val="3F4CDAD6"/>
    <w:rsid w:val="3F4EBC4C"/>
    <w:rsid w:val="3F5382BB"/>
    <w:rsid w:val="3F566053"/>
    <w:rsid w:val="3F56A8AD"/>
    <w:rsid w:val="3F589C09"/>
    <w:rsid w:val="3F5A193E"/>
    <w:rsid w:val="3F5E79D6"/>
    <w:rsid w:val="3F5FB3C6"/>
    <w:rsid w:val="3F6269DC"/>
    <w:rsid w:val="3F64FEDC"/>
    <w:rsid w:val="3F7600E9"/>
    <w:rsid w:val="3F7E5DDA"/>
    <w:rsid w:val="3F7EA825"/>
    <w:rsid w:val="3F80D5B6"/>
    <w:rsid w:val="3F84D9C1"/>
    <w:rsid w:val="3F8625A4"/>
    <w:rsid w:val="3F89A7CE"/>
    <w:rsid w:val="3F8DC6E2"/>
    <w:rsid w:val="3F8EC830"/>
    <w:rsid w:val="3F907230"/>
    <w:rsid w:val="3F939573"/>
    <w:rsid w:val="3F980FD4"/>
    <w:rsid w:val="3F9CC0A6"/>
    <w:rsid w:val="3FA16999"/>
    <w:rsid w:val="3FB45B99"/>
    <w:rsid w:val="3FB9A3D5"/>
    <w:rsid w:val="3FC8FF6A"/>
    <w:rsid w:val="3FC9C632"/>
    <w:rsid w:val="3FD03E33"/>
    <w:rsid w:val="3FD2BC58"/>
    <w:rsid w:val="3FD623EA"/>
    <w:rsid w:val="3FD76AAD"/>
    <w:rsid w:val="3FDEE944"/>
    <w:rsid w:val="3FE3DEAA"/>
    <w:rsid w:val="3FE77C41"/>
    <w:rsid w:val="3FF2EC6C"/>
    <w:rsid w:val="3FF7DA28"/>
    <w:rsid w:val="3FFB97C9"/>
    <w:rsid w:val="3FFBD55F"/>
    <w:rsid w:val="3FFE58BA"/>
    <w:rsid w:val="4000F8E7"/>
    <w:rsid w:val="4003D1F0"/>
    <w:rsid w:val="40044134"/>
    <w:rsid w:val="40070CEB"/>
    <w:rsid w:val="400778AC"/>
    <w:rsid w:val="400C62BF"/>
    <w:rsid w:val="400C636F"/>
    <w:rsid w:val="401B1703"/>
    <w:rsid w:val="401B1D90"/>
    <w:rsid w:val="401DB4E9"/>
    <w:rsid w:val="402047EB"/>
    <w:rsid w:val="402590F8"/>
    <w:rsid w:val="4027CBAD"/>
    <w:rsid w:val="40284142"/>
    <w:rsid w:val="403606D7"/>
    <w:rsid w:val="403BEC50"/>
    <w:rsid w:val="403D5EBB"/>
    <w:rsid w:val="4041E903"/>
    <w:rsid w:val="40427F3F"/>
    <w:rsid w:val="4044AEE0"/>
    <w:rsid w:val="404DAFCD"/>
    <w:rsid w:val="4051EBBE"/>
    <w:rsid w:val="4058F2D3"/>
    <w:rsid w:val="405D7A78"/>
    <w:rsid w:val="4063ED33"/>
    <w:rsid w:val="407766F0"/>
    <w:rsid w:val="407C466C"/>
    <w:rsid w:val="40870528"/>
    <w:rsid w:val="40A0AEA8"/>
    <w:rsid w:val="40AE93E3"/>
    <w:rsid w:val="40B2D259"/>
    <w:rsid w:val="40BF422F"/>
    <w:rsid w:val="40BFD445"/>
    <w:rsid w:val="40CAB933"/>
    <w:rsid w:val="40CC4434"/>
    <w:rsid w:val="40CD57FD"/>
    <w:rsid w:val="40CF4874"/>
    <w:rsid w:val="40D2FE62"/>
    <w:rsid w:val="40E66246"/>
    <w:rsid w:val="40FA4CBA"/>
    <w:rsid w:val="40FFD8F8"/>
    <w:rsid w:val="4106361F"/>
    <w:rsid w:val="411D18B0"/>
    <w:rsid w:val="4122E4FF"/>
    <w:rsid w:val="412924CC"/>
    <w:rsid w:val="414E8BE4"/>
    <w:rsid w:val="41515CE8"/>
    <w:rsid w:val="41642BED"/>
    <w:rsid w:val="4165168F"/>
    <w:rsid w:val="41669C0C"/>
    <w:rsid w:val="416A6E99"/>
    <w:rsid w:val="41700BBD"/>
    <w:rsid w:val="41703FDA"/>
    <w:rsid w:val="417099B7"/>
    <w:rsid w:val="4171866F"/>
    <w:rsid w:val="4181233C"/>
    <w:rsid w:val="418282A1"/>
    <w:rsid w:val="41838EE5"/>
    <w:rsid w:val="41872F25"/>
    <w:rsid w:val="418798E0"/>
    <w:rsid w:val="418DE334"/>
    <w:rsid w:val="419B9F41"/>
    <w:rsid w:val="419CC948"/>
    <w:rsid w:val="41A4A50A"/>
    <w:rsid w:val="41B039A6"/>
    <w:rsid w:val="41B4F4BB"/>
    <w:rsid w:val="41BB0041"/>
    <w:rsid w:val="41BCD883"/>
    <w:rsid w:val="41BEA89D"/>
    <w:rsid w:val="41BECF72"/>
    <w:rsid w:val="41BFEA0E"/>
    <w:rsid w:val="41C16159"/>
    <w:rsid w:val="41C56889"/>
    <w:rsid w:val="41CD13A4"/>
    <w:rsid w:val="41D23824"/>
    <w:rsid w:val="41DAD2A0"/>
    <w:rsid w:val="41DC8464"/>
    <w:rsid w:val="41E10D12"/>
    <w:rsid w:val="41E20289"/>
    <w:rsid w:val="41E39D9C"/>
    <w:rsid w:val="41E8733A"/>
    <w:rsid w:val="41F776D8"/>
    <w:rsid w:val="42077AE4"/>
    <w:rsid w:val="420BF30F"/>
    <w:rsid w:val="420FE996"/>
    <w:rsid w:val="422C55BF"/>
    <w:rsid w:val="4241624E"/>
    <w:rsid w:val="42472C54"/>
    <w:rsid w:val="424EAFAE"/>
    <w:rsid w:val="4255824F"/>
    <w:rsid w:val="42599180"/>
    <w:rsid w:val="425B86E3"/>
    <w:rsid w:val="425C4654"/>
    <w:rsid w:val="42637611"/>
    <w:rsid w:val="4267F280"/>
    <w:rsid w:val="42699E2E"/>
    <w:rsid w:val="426E6F2D"/>
    <w:rsid w:val="42755A88"/>
    <w:rsid w:val="42759781"/>
    <w:rsid w:val="42780E8B"/>
    <w:rsid w:val="427B6F2F"/>
    <w:rsid w:val="427EC102"/>
    <w:rsid w:val="427F2740"/>
    <w:rsid w:val="427F56FB"/>
    <w:rsid w:val="4284F949"/>
    <w:rsid w:val="4287427F"/>
    <w:rsid w:val="428C67F3"/>
    <w:rsid w:val="4294A706"/>
    <w:rsid w:val="429B659C"/>
    <w:rsid w:val="42A0FACC"/>
    <w:rsid w:val="42A21C36"/>
    <w:rsid w:val="42A37949"/>
    <w:rsid w:val="42AA69A7"/>
    <w:rsid w:val="42BDBDA9"/>
    <w:rsid w:val="42C301CE"/>
    <w:rsid w:val="42C4E905"/>
    <w:rsid w:val="42C5EA2A"/>
    <w:rsid w:val="42C6596C"/>
    <w:rsid w:val="42C668F2"/>
    <w:rsid w:val="42C80079"/>
    <w:rsid w:val="42CDEB2C"/>
    <w:rsid w:val="42CF1D15"/>
    <w:rsid w:val="42D448C9"/>
    <w:rsid w:val="42D60C7C"/>
    <w:rsid w:val="42D67D88"/>
    <w:rsid w:val="42DBFE0C"/>
    <w:rsid w:val="42DD4D07"/>
    <w:rsid w:val="42E75CA7"/>
    <w:rsid w:val="42EA0E6D"/>
    <w:rsid w:val="42F2B3C1"/>
    <w:rsid w:val="42F6B34D"/>
    <w:rsid w:val="43053019"/>
    <w:rsid w:val="430854EC"/>
    <w:rsid w:val="430DB353"/>
    <w:rsid w:val="4316E9B9"/>
    <w:rsid w:val="4319FBEE"/>
    <w:rsid w:val="431B1714"/>
    <w:rsid w:val="432081F7"/>
    <w:rsid w:val="43255393"/>
    <w:rsid w:val="432D4AFC"/>
    <w:rsid w:val="432E6E81"/>
    <w:rsid w:val="433A4203"/>
    <w:rsid w:val="4343A58D"/>
    <w:rsid w:val="4346937B"/>
    <w:rsid w:val="4347B1C7"/>
    <w:rsid w:val="434AC0EF"/>
    <w:rsid w:val="4355C1E8"/>
    <w:rsid w:val="435BCC22"/>
    <w:rsid w:val="435D5F76"/>
    <w:rsid w:val="435D6121"/>
    <w:rsid w:val="43613798"/>
    <w:rsid w:val="4374E1E6"/>
    <w:rsid w:val="4388DFCF"/>
    <w:rsid w:val="438CD35E"/>
    <w:rsid w:val="4390A154"/>
    <w:rsid w:val="4391DEBA"/>
    <w:rsid w:val="4398A084"/>
    <w:rsid w:val="439E208C"/>
    <w:rsid w:val="43AA7733"/>
    <w:rsid w:val="43B03F79"/>
    <w:rsid w:val="43B2C831"/>
    <w:rsid w:val="43B662E9"/>
    <w:rsid w:val="43BB9931"/>
    <w:rsid w:val="43C40F5B"/>
    <w:rsid w:val="43CE002A"/>
    <w:rsid w:val="43D0663B"/>
    <w:rsid w:val="43D29F4C"/>
    <w:rsid w:val="43D54E87"/>
    <w:rsid w:val="43DC5129"/>
    <w:rsid w:val="43DD3CFB"/>
    <w:rsid w:val="43E39C9C"/>
    <w:rsid w:val="43E5E3DF"/>
    <w:rsid w:val="43ED517F"/>
    <w:rsid w:val="43F64F50"/>
    <w:rsid w:val="43F8B6D7"/>
    <w:rsid w:val="43FEC7CF"/>
    <w:rsid w:val="43FF2049"/>
    <w:rsid w:val="440496C7"/>
    <w:rsid w:val="4404E32F"/>
    <w:rsid w:val="4407686A"/>
    <w:rsid w:val="4408A3D8"/>
    <w:rsid w:val="44132EBA"/>
    <w:rsid w:val="441EC65E"/>
    <w:rsid w:val="442627D0"/>
    <w:rsid w:val="442AA0E0"/>
    <w:rsid w:val="44308F2E"/>
    <w:rsid w:val="4436B0A9"/>
    <w:rsid w:val="443A16F9"/>
    <w:rsid w:val="443A33BC"/>
    <w:rsid w:val="443CB893"/>
    <w:rsid w:val="443D8AA7"/>
    <w:rsid w:val="4444891C"/>
    <w:rsid w:val="4449508D"/>
    <w:rsid w:val="444A909E"/>
    <w:rsid w:val="444BE6CE"/>
    <w:rsid w:val="444D1443"/>
    <w:rsid w:val="444E278E"/>
    <w:rsid w:val="44501813"/>
    <w:rsid w:val="4451B08A"/>
    <w:rsid w:val="4451D795"/>
    <w:rsid w:val="445A48F5"/>
    <w:rsid w:val="445CC1C6"/>
    <w:rsid w:val="4461AF46"/>
    <w:rsid w:val="44674BD4"/>
    <w:rsid w:val="446F28F1"/>
    <w:rsid w:val="446F92ED"/>
    <w:rsid w:val="44780801"/>
    <w:rsid w:val="447C2EEE"/>
    <w:rsid w:val="448DDB8C"/>
    <w:rsid w:val="448E4213"/>
    <w:rsid w:val="4492D5C7"/>
    <w:rsid w:val="44A2B19E"/>
    <w:rsid w:val="44A9C99D"/>
    <w:rsid w:val="44AA7B57"/>
    <w:rsid w:val="44B1ADD2"/>
    <w:rsid w:val="44B81BCF"/>
    <w:rsid w:val="44BDB081"/>
    <w:rsid w:val="44C251D0"/>
    <w:rsid w:val="44CC5D53"/>
    <w:rsid w:val="44CEF4AC"/>
    <w:rsid w:val="44D20C57"/>
    <w:rsid w:val="44DD4995"/>
    <w:rsid w:val="44E36476"/>
    <w:rsid w:val="44E4EFF7"/>
    <w:rsid w:val="44EA1D19"/>
    <w:rsid w:val="44EAACF0"/>
    <w:rsid w:val="44ECD8F1"/>
    <w:rsid w:val="44EE19B5"/>
    <w:rsid w:val="44F0528B"/>
    <w:rsid w:val="44F18DA8"/>
    <w:rsid w:val="44F3F78E"/>
    <w:rsid w:val="44F9E1A9"/>
    <w:rsid w:val="44FBE857"/>
    <w:rsid w:val="45020252"/>
    <w:rsid w:val="4503F9B7"/>
    <w:rsid w:val="45089F8C"/>
    <w:rsid w:val="450F7EB9"/>
    <w:rsid w:val="45140451"/>
    <w:rsid w:val="4515F06B"/>
    <w:rsid w:val="452230FF"/>
    <w:rsid w:val="45243817"/>
    <w:rsid w:val="4528310C"/>
    <w:rsid w:val="4533B74B"/>
    <w:rsid w:val="4533D1C3"/>
    <w:rsid w:val="4542B43C"/>
    <w:rsid w:val="45449DC3"/>
    <w:rsid w:val="454591F0"/>
    <w:rsid w:val="455180D8"/>
    <w:rsid w:val="45547E54"/>
    <w:rsid w:val="455DD9BD"/>
    <w:rsid w:val="4561CD0D"/>
    <w:rsid w:val="4564B75A"/>
    <w:rsid w:val="4568BF58"/>
    <w:rsid w:val="456D551A"/>
    <w:rsid w:val="456E8DB5"/>
    <w:rsid w:val="456FF9DB"/>
    <w:rsid w:val="45749CB6"/>
    <w:rsid w:val="45829B87"/>
    <w:rsid w:val="458D8E54"/>
    <w:rsid w:val="458E5840"/>
    <w:rsid w:val="459BEDB1"/>
    <w:rsid w:val="459D306D"/>
    <w:rsid w:val="459E1035"/>
    <w:rsid w:val="45A47439"/>
    <w:rsid w:val="45A98F42"/>
    <w:rsid w:val="45AD7A33"/>
    <w:rsid w:val="45B19AD0"/>
    <w:rsid w:val="45B5BC1D"/>
    <w:rsid w:val="45B7F46C"/>
    <w:rsid w:val="45BC1BB3"/>
    <w:rsid w:val="45C57DD1"/>
    <w:rsid w:val="45D6605D"/>
    <w:rsid w:val="45E6735D"/>
    <w:rsid w:val="45E715DB"/>
    <w:rsid w:val="45E7275B"/>
    <w:rsid w:val="45EF932A"/>
    <w:rsid w:val="45F11B4D"/>
    <w:rsid w:val="45F12F4F"/>
    <w:rsid w:val="46016F9D"/>
    <w:rsid w:val="460E19AF"/>
    <w:rsid w:val="46199BA3"/>
    <w:rsid w:val="462B5763"/>
    <w:rsid w:val="462C9DE7"/>
    <w:rsid w:val="4632F65B"/>
    <w:rsid w:val="4635A5A5"/>
    <w:rsid w:val="464640C7"/>
    <w:rsid w:val="4650D82E"/>
    <w:rsid w:val="4655105B"/>
    <w:rsid w:val="465CD4B2"/>
    <w:rsid w:val="465CEC8C"/>
    <w:rsid w:val="465CF455"/>
    <w:rsid w:val="46603407"/>
    <w:rsid w:val="4660EB06"/>
    <w:rsid w:val="46660BAF"/>
    <w:rsid w:val="46728CE5"/>
    <w:rsid w:val="4683BDAD"/>
    <w:rsid w:val="46924843"/>
    <w:rsid w:val="4695CFD9"/>
    <w:rsid w:val="4696CC8D"/>
    <w:rsid w:val="46980664"/>
    <w:rsid w:val="46A03311"/>
    <w:rsid w:val="46A75188"/>
    <w:rsid w:val="46B1C0C3"/>
    <w:rsid w:val="46B32F1C"/>
    <w:rsid w:val="46B5460D"/>
    <w:rsid w:val="46DDD09B"/>
    <w:rsid w:val="46DF5561"/>
    <w:rsid w:val="46E27CEE"/>
    <w:rsid w:val="46E50F3E"/>
    <w:rsid w:val="46E77B94"/>
    <w:rsid w:val="4706223C"/>
    <w:rsid w:val="471193A1"/>
    <w:rsid w:val="471772D8"/>
    <w:rsid w:val="471A0BFE"/>
    <w:rsid w:val="471A3A03"/>
    <w:rsid w:val="471AF282"/>
    <w:rsid w:val="471F61A1"/>
    <w:rsid w:val="472568E3"/>
    <w:rsid w:val="472C3746"/>
    <w:rsid w:val="472EBB8C"/>
    <w:rsid w:val="472ED385"/>
    <w:rsid w:val="4744C6EE"/>
    <w:rsid w:val="4748253C"/>
    <w:rsid w:val="4749D0BF"/>
    <w:rsid w:val="475171B9"/>
    <w:rsid w:val="4755AC6E"/>
    <w:rsid w:val="475DF2BA"/>
    <w:rsid w:val="476BC0C0"/>
    <w:rsid w:val="477CA143"/>
    <w:rsid w:val="477D4618"/>
    <w:rsid w:val="4793C11A"/>
    <w:rsid w:val="4795D8F3"/>
    <w:rsid w:val="479B03CA"/>
    <w:rsid w:val="479B4D3B"/>
    <w:rsid w:val="479E586C"/>
    <w:rsid w:val="479FDD72"/>
    <w:rsid w:val="47A12423"/>
    <w:rsid w:val="47A1A56D"/>
    <w:rsid w:val="47A1EB88"/>
    <w:rsid w:val="47A28A41"/>
    <w:rsid w:val="47A4AD57"/>
    <w:rsid w:val="47A5BC07"/>
    <w:rsid w:val="47B4A82B"/>
    <w:rsid w:val="47B7FD0C"/>
    <w:rsid w:val="47B962F3"/>
    <w:rsid w:val="47BDBADF"/>
    <w:rsid w:val="47C85D43"/>
    <w:rsid w:val="47D3A114"/>
    <w:rsid w:val="47E658CD"/>
    <w:rsid w:val="47E78130"/>
    <w:rsid w:val="47FC2FEF"/>
    <w:rsid w:val="47FFB70B"/>
    <w:rsid w:val="480C0ACC"/>
    <w:rsid w:val="48161F29"/>
    <w:rsid w:val="48190796"/>
    <w:rsid w:val="481A9BD5"/>
    <w:rsid w:val="481CEC8C"/>
    <w:rsid w:val="48284DAE"/>
    <w:rsid w:val="482A6488"/>
    <w:rsid w:val="482B01AA"/>
    <w:rsid w:val="483379A2"/>
    <w:rsid w:val="483795D9"/>
    <w:rsid w:val="483C9E15"/>
    <w:rsid w:val="483D8879"/>
    <w:rsid w:val="483F3B57"/>
    <w:rsid w:val="4845366F"/>
    <w:rsid w:val="48487FE6"/>
    <w:rsid w:val="484B52B4"/>
    <w:rsid w:val="484D9124"/>
    <w:rsid w:val="484DA7BC"/>
    <w:rsid w:val="4855269E"/>
    <w:rsid w:val="485A44A4"/>
    <w:rsid w:val="485AB59C"/>
    <w:rsid w:val="48615176"/>
    <w:rsid w:val="48655B3E"/>
    <w:rsid w:val="48738EA1"/>
    <w:rsid w:val="48759A95"/>
    <w:rsid w:val="4879EC31"/>
    <w:rsid w:val="487D7FF3"/>
    <w:rsid w:val="48891974"/>
    <w:rsid w:val="488AE66A"/>
    <w:rsid w:val="489E10C4"/>
    <w:rsid w:val="489E9B23"/>
    <w:rsid w:val="48A0EB8A"/>
    <w:rsid w:val="48AE7566"/>
    <w:rsid w:val="48C611D3"/>
    <w:rsid w:val="48C6D257"/>
    <w:rsid w:val="48C807A7"/>
    <w:rsid w:val="48C8F0B7"/>
    <w:rsid w:val="48CB037E"/>
    <w:rsid w:val="48CC5435"/>
    <w:rsid w:val="48D24E79"/>
    <w:rsid w:val="48D4BA04"/>
    <w:rsid w:val="48D522BA"/>
    <w:rsid w:val="48D7D630"/>
    <w:rsid w:val="48DEA5D6"/>
    <w:rsid w:val="48E3D85F"/>
    <w:rsid w:val="48F0D7E6"/>
    <w:rsid w:val="48F399B8"/>
    <w:rsid w:val="48F4605C"/>
    <w:rsid w:val="48F69BBD"/>
    <w:rsid w:val="4907755A"/>
    <w:rsid w:val="49090D11"/>
    <w:rsid w:val="490980DF"/>
    <w:rsid w:val="490DA4DF"/>
    <w:rsid w:val="49189497"/>
    <w:rsid w:val="491AE5D8"/>
    <w:rsid w:val="491B60E6"/>
    <w:rsid w:val="491DFE65"/>
    <w:rsid w:val="492798D4"/>
    <w:rsid w:val="49282A95"/>
    <w:rsid w:val="492F52D8"/>
    <w:rsid w:val="492F934B"/>
    <w:rsid w:val="49340341"/>
    <w:rsid w:val="4934A5AC"/>
    <w:rsid w:val="493682C4"/>
    <w:rsid w:val="49373AFF"/>
    <w:rsid w:val="49375345"/>
    <w:rsid w:val="493D0296"/>
    <w:rsid w:val="493EA4EB"/>
    <w:rsid w:val="493FB5E2"/>
    <w:rsid w:val="4940C131"/>
    <w:rsid w:val="49566CA9"/>
    <w:rsid w:val="4957CD48"/>
    <w:rsid w:val="4959113E"/>
    <w:rsid w:val="495C5BCC"/>
    <w:rsid w:val="49680A64"/>
    <w:rsid w:val="496FF3A5"/>
    <w:rsid w:val="49780B08"/>
    <w:rsid w:val="4979878C"/>
    <w:rsid w:val="4980A655"/>
    <w:rsid w:val="4982B3F4"/>
    <w:rsid w:val="49853C3D"/>
    <w:rsid w:val="49877A07"/>
    <w:rsid w:val="498EA0CA"/>
    <w:rsid w:val="49A591D8"/>
    <w:rsid w:val="49A6B9E6"/>
    <w:rsid w:val="49A9A7B9"/>
    <w:rsid w:val="49A9E114"/>
    <w:rsid w:val="49B82BAE"/>
    <w:rsid w:val="49BB333B"/>
    <w:rsid w:val="49C5AECF"/>
    <w:rsid w:val="49CCAF36"/>
    <w:rsid w:val="49D1AA8D"/>
    <w:rsid w:val="49D733AC"/>
    <w:rsid w:val="49E13821"/>
    <w:rsid w:val="49E2ED24"/>
    <w:rsid w:val="49EB942F"/>
    <w:rsid w:val="49EEFBC3"/>
    <w:rsid w:val="49FA713F"/>
    <w:rsid w:val="4A026DD6"/>
    <w:rsid w:val="4A1641DE"/>
    <w:rsid w:val="4A18E7E7"/>
    <w:rsid w:val="4A19F54A"/>
    <w:rsid w:val="4A1A59A8"/>
    <w:rsid w:val="4A1BE577"/>
    <w:rsid w:val="4A277E71"/>
    <w:rsid w:val="4A2C9348"/>
    <w:rsid w:val="4A314AE0"/>
    <w:rsid w:val="4A3C6CBA"/>
    <w:rsid w:val="4A3DD15C"/>
    <w:rsid w:val="4A44DFD3"/>
    <w:rsid w:val="4A501E0C"/>
    <w:rsid w:val="4A537FB5"/>
    <w:rsid w:val="4A5B2CDE"/>
    <w:rsid w:val="4A6315D4"/>
    <w:rsid w:val="4A667447"/>
    <w:rsid w:val="4A67327A"/>
    <w:rsid w:val="4A679F1A"/>
    <w:rsid w:val="4A688AF7"/>
    <w:rsid w:val="4A6DB155"/>
    <w:rsid w:val="4A700194"/>
    <w:rsid w:val="4A7078C9"/>
    <w:rsid w:val="4A7CF712"/>
    <w:rsid w:val="4A80DBA0"/>
    <w:rsid w:val="4A82FD1E"/>
    <w:rsid w:val="4A8501BF"/>
    <w:rsid w:val="4A88207D"/>
    <w:rsid w:val="4A9D467A"/>
    <w:rsid w:val="4AA1011E"/>
    <w:rsid w:val="4AAFA476"/>
    <w:rsid w:val="4AB5034D"/>
    <w:rsid w:val="4AB54084"/>
    <w:rsid w:val="4ABCE2DB"/>
    <w:rsid w:val="4AC3FA3F"/>
    <w:rsid w:val="4ACD5168"/>
    <w:rsid w:val="4ACD9288"/>
    <w:rsid w:val="4AD6A855"/>
    <w:rsid w:val="4AE088D6"/>
    <w:rsid w:val="4AE52D76"/>
    <w:rsid w:val="4AEB2E7F"/>
    <w:rsid w:val="4AFA4429"/>
    <w:rsid w:val="4AFBAF91"/>
    <w:rsid w:val="4AFC0EFD"/>
    <w:rsid w:val="4AFD33A2"/>
    <w:rsid w:val="4B06E965"/>
    <w:rsid w:val="4B0A19F6"/>
    <w:rsid w:val="4B0DB5F0"/>
    <w:rsid w:val="4B0E8EA8"/>
    <w:rsid w:val="4B12297E"/>
    <w:rsid w:val="4B13D2FC"/>
    <w:rsid w:val="4B156BD8"/>
    <w:rsid w:val="4B19B3CF"/>
    <w:rsid w:val="4B2A2265"/>
    <w:rsid w:val="4B2DD8CF"/>
    <w:rsid w:val="4B2EEDFB"/>
    <w:rsid w:val="4B413D91"/>
    <w:rsid w:val="4B437A5E"/>
    <w:rsid w:val="4B45B175"/>
    <w:rsid w:val="4B4672AD"/>
    <w:rsid w:val="4B4AAD10"/>
    <w:rsid w:val="4B4D3FF5"/>
    <w:rsid w:val="4B502BD0"/>
    <w:rsid w:val="4B591563"/>
    <w:rsid w:val="4B5DB914"/>
    <w:rsid w:val="4B5E9BCD"/>
    <w:rsid w:val="4B6881DD"/>
    <w:rsid w:val="4B6973D9"/>
    <w:rsid w:val="4B6B7A78"/>
    <w:rsid w:val="4B743703"/>
    <w:rsid w:val="4B758E24"/>
    <w:rsid w:val="4B7CB443"/>
    <w:rsid w:val="4B7E9696"/>
    <w:rsid w:val="4B7FDA91"/>
    <w:rsid w:val="4B81417B"/>
    <w:rsid w:val="4B8530C1"/>
    <w:rsid w:val="4B88C3DD"/>
    <w:rsid w:val="4B8D8791"/>
    <w:rsid w:val="4B8EC770"/>
    <w:rsid w:val="4B9BAB17"/>
    <w:rsid w:val="4BA34100"/>
    <w:rsid w:val="4BA6F48F"/>
    <w:rsid w:val="4BA7A160"/>
    <w:rsid w:val="4BA81EE8"/>
    <w:rsid w:val="4BABDD7E"/>
    <w:rsid w:val="4BABEFBF"/>
    <w:rsid w:val="4BB2028E"/>
    <w:rsid w:val="4BB4631F"/>
    <w:rsid w:val="4BB6B97A"/>
    <w:rsid w:val="4BB6CBDC"/>
    <w:rsid w:val="4BBF896B"/>
    <w:rsid w:val="4BC1915E"/>
    <w:rsid w:val="4BC1BB9A"/>
    <w:rsid w:val="4BC6CDAA"/>
    <w:rsid w:val="4BC9609F"/>
    <w:rsid w:val="4BCE95B8"/>
    <w:rsid w:val="4BD1F76C"/>
    <w:rsid w:val="4BD38043"/>
    <w:rsid w:val="4BDFE019"/>
    <w:rsid w:val="4BE4DF12"/>
    <w:rsid w:val="4BE613E1"/>
    <w:rsid w:val="4BE97755"/>
    <w:rsid w:val="4BE9B7E4"/>
    <w:rsid w:val="4BFDB540"/>
    <w:rsid w:val="4C022955"/>
    <w:rsid w:val="4C082F2D"/>
    <w:rsid w:val="4C0A1E21"/>
    <w:rsid w:val="4C0ED4C6"/>
    <w:rsid w:val="4C1ABCB9"/>
    <w:rsid w:val="4C1EC6EE"/>
    <w:rsid w:val="4C2C22E2"/>
    <w:rsid w:val="4C358824"/>
    <w:rsid w:val="4C391562"/>
    <w:rsid w:val="4C3A4BF6"/>
    <w:rsid w:val="4C47BF02"/>
    <w:rsid w:val="4C484A34"/>
    <w:rsid w:val="4C489532"/>
    <w:rsid w:val="4C51306C"/>
    <w:rsid w:val="4C54740E"/>
    <w:rsid w:val="4C603C14"/>
    <w:rsid w:val="4C61C036"/>
    <w:rsid w:val="4C640552"/>
    <w:rsid w:val="4C682E9A"/>
    <w:rsid w:val="4C6F52B8"/>
    <w:rsid w:val="4C701C47"/>
    <w:rsid w:val="4C70E4BB"/>
    <w:rsid w:val="4C73066A"/>
    <w:rsid w:val="4C752222"/>
    <w:rsid w:val="4C7A323E"/>
    <w:rsid w:val="4C80163A"/>
    <w:rsid w:val="4C862DDA"/>
    <w:rsid w:val="4C8837B3"/>
    <w:rsid w:val="4C90B200"/>
    <w:rsid w:val="4C911E6A"/>
    <w:rsid w:val="4C9A9F78"/>
    <w:rsid w:val="4CA19B18"/>
    <w:rsid w:val="4CA26410"/>
    <w:rsid w:val="4CACC274"/>
    <w:rsid w:val="4CB30645"/>
    <w:rsid w:val="4CB70B05"/>
    <w:rsid w:val="4CC2092E"/>
    <w:rsid w:val="4CC7BAD6"/>
    <w:rsid w:val="4CD15CB3"/>
    <w:rsid w:val="4CD3BEF8"/>
    <w:rsid w:val="4CD9CDBD"/>
    <w:rsid w:val="4CDF657E"/>
    <w:rsid w:val="4CE2EB3D"/>
    <w:rsid w:val="4CE53C35"/>
    <w:rsid w:val="4CE77C87"/>
    <w:rsid w:val="4CEACCC7"/>
    <w:rsid w:val="4CEC4D8E"/>
    <w:rsid w:val="4CEE981B"/>
    <w:rsid w:val="4CF2E443"/>
    <w:rsid w:val="4CFC7040"/>
    <w:rsid w:val="4D06AE3D"/>
    <w:rsid w:val="4D0A9C5B"/>
    <w:rsid w:val="4D0F539A"/>
    <w:rsid w:val="4D110165"/>
    <w:rsid w:val="4D154D88"/>
    <w:rsid w:val="4D192431"/>
    <w:rsid w:val="4D1C69FD"/>
    <w:rsid w:val="4D1FB920"/>
    <w:rsid w:val="4D217DB3"/>
    <w:rsid w:val="4D270D2C"/>
    <w:rsid w:val="4D30188A"/>
    <w:rsid w:val="4D3AD6BD"/>
    <w:rsid w:val="4D41E8D7"/>
    <w:rsid w:val="4D4442BE"/>
    <w:rsid w:val="4D450EE0"/>
    <w:rsid w:val="4D4AD4C1"/>
    <w:rsid w:val="4D4C5FD3"/>
    <w:rsid w:val="4D4E7B0D"/>
    <w:rsid w:val="4D51A35E"/>
    <w:rsid w:val="4D558BFA"/>
    <w:rsid w:val="4D57AFEC"/>
    <w:rsid w:val="4D59B175"/>
    <w:rsid w:val="4D5A89C3"/>
    <w:rsid w:val="4D5B1AFE"/>
    <w:rsid w:val="4D5B9D15"/>
    <w:rsid w:val="4D5FED01"/>
    <w:rsid w:val="4D60DD57"/>
    <w:rsid w:val="4D62FB4B"/>
    <w:rsid w:val="4D72D60C"/>
    <w:rsid w:val="4D794154"/>
    <w:rsid w:val="4D8780CA"/>
    <w:rsid w:val="4DABAB2B"/>
    <w:rsid w:val="4DBE469F"/>
    <w:rsid w:val="4DBE9C15"/>
    <w:rsid w:val="4DBF4F98"/>
    <w:rsid w:val="4DC5DBFE"/>
    <w:rsid w:val="4DCD6E93"/>
    <w:rsid w:val="4DDC4009"/>
    <w:rsid w:val="4DDCB2A0"/>
    <w:rsid w:val="4DF09AE7"/>
    <w:rsid w:val="4DF509D4"/>
    <w:rsid w:val="4E0D008D"/>
    <w:rsid w:val="4E1738E4"/>
    <w:rsid w:val="4E18D48B"/>
    <w:rsid w:val="4E1963C6"/>
    <w:rsid w:val="4E23C8A7"/>
    <w:rsid w:val="4E25A399"/>
    <w:rsid w:val="4E2A2C55"/>
    <w:rsid w:val="4E396FC3"/>
    <w:rsid w:val="4E4063F1"/>
    <w:rsid w:val="4E419900"/>
    <w:rsid w:val="4E466BE0"/>
    <w:rsid w:val="4E4C07B6"/>
    <w:rsid w:val="4E53263E"/>
    <w:rsid w:val="4E548060"/>
    <w:rsid w:val="4E5885AC"/>
    <w:rsid w:val="4E625CFC"/>
    <w:rsid w:val="4E693DBB"/>
    <w:rsid w:val="4E72FAEF"/>
    <w:rsid w:val="4E774132"/>
    <w:rsid w:val="4E7879AC"/>
    <w:rsid w:val="4E79E741"/>
    <w:rsid w:val="4E7BB124"/>
    <w:rsid w:val="4E807564"/>
    <w:rsid w:val="4E8556F4"/>
    <w:rsid w:val="4E865151"/>
    <w:rsid w:val="4E8CFF58"/>
    <w:rsid w:val="4E8D94BC"/>
    <w:rsid w:val="4E8F4BB1"/>
    <w:rsid w:val="4E90A311"/>
    <w:rsid w:val="4E97BC56"/>
    <w:rsid w:val="4E9A5BD5"/>
    <w:rsid w:val="4EA120B4"/>
    <w:rsid w:val="4EA374F7"/>
    <w:rsid w:val="4EA39893"/>
    <w:rsid w:val="4EA54000"/>
    <w:rsid w:val="4EA5BF92"/>
    <w:rsid w:val="4EAB96AC"/>
    <w:rsid w:val="4EAE6B6B"/>
    <w:rsid w:val="4EB8D09D"/>
    <w:rsid w:val="4EBAA716"/>
    <w:rsid w:val="4EC1D44C"/>
    <w:rsid w:val="4EC4FB77"/>
    <w:rsid w:val="4EC6BB8A"/>
    <w:rsid w:val="4EC8B57F"/>
    <w:rsid w:val="4ECA0048"/>
    <w:rsid w:val="4ECDB261"/>
    <w:rsid w:val="4ED08D16"/>
    <w:rsid w:val="4ED6F979"/>
    <w:rsid w:val="4EE2D837"/>
    <w:rsid w:val="4EE8227A"/>
    <w:rsid w:val="4EE93BAD"/>
    <w:rsid w:val="4EEFEED3"/>
    <w:rsid w:val="4EF25BF3"/>
    <w:rsid w:val="4EF67F31"/>
    <w:rsid w:val="4EF9EA45"/>
    <w:rsid w:val="4EFBCAC5"/>
    <w:rsid w:val="4F0B57ED"/>
    <w:rsid w:val="4F100F59"/>
    <w:rsid w:val="4F11B990"/>
    <w:rsid w:val="4F143140"/>
    <w:rsid w:val="4F20F9C6"/>
    <w:rsid w:val="4F22B7DE"/>
    <w:rsid w:val="4F2D150A"/>
    <w:rsid w:val="4F36733D"/>
    <w:rsid w:val="4F458DFE"/>
    <w:rsid w:val="4F480274"/>
    <w:rsid w:val="4F4C2BE9"/>
    <w:rsid w:val="4F4CFD62"/>
    <w:rsid w:val="4F544A31"/>
    <w:rsid w:val="4F551BAD"/>
    <w:rsid w:val="4F619BB8"/>
    <w:rsid w:val="4F6EF009"/>
    <w:rsid w:val="4F6F3842"/>
    <w:rsid w:val="4F7CF8DC"/>
    <w:rsid w:val="4F8253AF"/>
    <w:rsid w:val="4F847F53"/>
    <w:rsid w:val="4F88D12E"/>
    <w:rsid w:val="4F8F0E98"/>
    <w:rsid w:val="4F93423D"/>
    <w:rsid w:val="4FA20ECF"/>
    <w:rsid w:val="4FA49C15"/>
    <w:rsid w:val="4FA7B0C9"/>
    <w:rsid w:val="4FA822E4"/>
    <w:rsid w:val="4FA8E161"/>
    <w:rsid w:val="4FA929D2"/>
    <w:rsid w:val="4FB9C7DB"/>
    <w:rsid w:val="4FC029B4"/>
    <w:rsid w:val="4FC20E39"/>
    <w:rsid w:val="4FC3375C"/>
    <w:rsid w:val="4FC8BD5E"/>
    <w:rsid w:val="4FCA7025"/>
    <w:rsid w:val="4FCB9A2A"/>
    <w:rsid w:val="4FD1FE8D"/>
    <w:rsid w:val="4FD45D94"/>
    <w:rsid w:val="4FD8C13C"/>
    <w:rsid w:val="4FDAF294"/>
    <w:rsid w:val="4FE0A3E7"/>
    <w:rsid w:val="4FE3BC94"/>
    <w:rsid w:val="4FF10C5A"/>
    <w:rsid w:val="4FF28B30"/>
    <w:rsid w:val="4FF54034"/>
    <w:rsid w:val="4FF7F692"/>
    <w:rsid w:val="500150E1"/>
    <w:rsid w:val="5001F6E1"/>
    <w:rsid w:val="5002BADC"/>
    <w:rsid w:val="50049E73"/>
    <w:rsid w:val="50052DDC"/>
    <w:rsid w:val="500B368C"/>
    <w:rsid w:val="50171A6F"/>
    <w:rsid w:val="501D46C9"/>
    <w:rsid w:val="50237BB5"/>
    <w:rsid w:val="50239118"/>
    <w:rsid w:val="5024B118"/>
    <w:rsid w:val="5026C692"/>
    <w:rsid w:val="50432217"/>
    <w:rsid w:val="5047A826"/>
    <w:rsid w:val="50484BD3"/>
    <w:rsid w:val="504F2867"/>
    <w:rsid w:val="505BA151"/>
    <w:rsid w:val="505CB246"/>
    <w:rsid w:val="505F0FE6"/>
    <w:rsid w:val="50696AE1"/>
    <w:rsid w:val="506A1BE0"/>
    <w:rsid w:val="50806C93"/>
    <w:rsid w:val="508131BD"/>
    <w:rsid w:val="508170DF"/>
    <w:rsid w:val="5084096A"/>
    <w:rsid w:val="5084D5BF"/>
    <w:rsid w:val="5085F909"/>
    <w:rsid w:val="5091A01C"/>
    <w:rsid w:val="50A3DF16"/>
    <w:rsid w:val="50BAA130"/>
    <w:rsid w:val="50BD5E09"/>
    <w:rsid w:val="50BDC68D"/>
    <w:rsid w:val="50C00211"/>
    <w:rsid w:val="50CB4679"/>
    <w:rsid w:val="50CDC4FB"/>
    <w:rsid w:val="50CDCB0F"/>
    <w:rsid w:val="50DB5C09"/>
    <w:rsid w:val="50DF97E4"/>
    <w:rsid w:val="50E245E9"/>
    <w:rsid w:val="50E3239A"/>
    <w:rsid w:val="50E591B9"/>
    <w:rsid w:val="50EFB594"/>
    <w:rsid w:val="50F10613"/>
    <w:rsid w:val="50F2F34C"/>
    <w:rsid w:val="50F47A20"/>
    <w:rsid w:val="50F6D783"/>
    <w:rsid w:val="5100CF65"/>
    <w:rsid w:val="510B0213"/>
    <w:rsid w:val="510C0C0A"/>
    <w:rsid w:val="510C8685"/>
    <w:rsid w:val="511F24EA"/>
    <w:rsid w:val="513428EC"/>
    <w:rsid w:val="513BD420"/>
    <w:rsid w:val="51411891"/>
    <w:rsid w:val="51424F58"/>
    <w:rsid w:val="5142D006"/>
    <w:rsid w:val="5149B6D0"/>
    <w:rsid w:val="514C5350"/>
    <w:rsid w:val="516454F9"/>
    <w:rsid w:val="5165D955"/>
    <w:rsid w:val="516BC466"/>
    <w:rsid w:val="516E10AE"/>
    <w:rsid w:val="516EBAB7"/>
    <w:rsid w:val="51720512"/>
    <w:rsid w:val="5177C8E6"/>
    <w:rsid w:val="51790D4C"/>
    <w:rsid w:val="517BBC6C"/>
    <w:rsid w:val="51808A52"/>
    <w:rsid w:val="5180F91B"/>
    <w:rsid w:val="5183D48D"/>
    <w:rsid w:val="51859C16"/>
    <w:rsid w:val="5186C062"/>
    <w:rsid w:val="51883FF2"/>
    <w:rsid w:val="518A0584"/>
    <w:rsid w:val="518DDE90"/>
    <w:rsid w:val="518F323B"/>
    <w:rsid w:val="51999B23"/>
    <w:rsid w:val="519B4A42"/>
    <w:rsid w:val="519C3CDD"/>
    <w:rsid w:val="519E63E4"/>
    <w:rsid w:val="51A2854A"/>
    <w:rsid w:val="51AA21F4"/>
    <w:rsid w:val="51AEC9F5"/>
    <w:rsid w:val="51B0CF29"/>
    <w:rsid w:val="51B1413E"/>
    <w:rsid w:val="51B4F2F9"/>
    <w:rsid w:val="51B88117"/>
    <w:rsid w:val="51BB73CB"/>
    <w:rsid w:val="51C01F27"/>
    <w:rsid w:val="51C1A0E0"/>
    <w:rsid w:val="51CC2348"/>
    <w:rsid w:val="51CE97F2"/>
    <w:rsid w:val="51CFD51F"/>
    <w:rsid w:val="51D17A88"/>
    <w:rsid w:val="51D75FF0"/>
    <w:rsid w:val="51DA1F60"/>
    <w:rsid w:val="51DCE0C2"/>
    <w:rsid w:val="51DEFDF6"/>
    <w:rsid w:val="51DF0C24"/>
    <w:rsid w:val="51DF5C06"/>
    <w:rsid w:val="51E3B48E"/>
    <w:rsid w:val="51E50D70"/>
    <w:rsid w:val="51E68554"/>
    <w:rsid w:val="51ED66F2"/>
    <w:rsid w:val="5202FE67"/>
    <w:rsid w:val="5204B5A0"/>
    <w:rsid w:val="521C71DB"/>
    <w:rsid w:val="52274B5A"/>
    <w:rsid w:val="5228FF4B"/>
    <w:rsid w:val="522AD433"/>
    <w:rsid w:val="522AEA93"/>
    <w:rsid w:val="52378D12"/>
    <w:rsid w:val="5238119B"/>
    <w:rsid w:val="523AE638"/>
    <w:rsid w:val="52546D04"/>
    <w:rsid w:val="5256D2FD"/>
    <w:rsid w:val="5259E5B6"/>
    <w:rsid w:val="5260829F"/>
    <w:rsid w:val="5265D007"/>
    <w:rsid w:val="526AEA61"/>
    <w:rsid w:val="526CADBB"/>
    <w:rsid w:val="5279405E"/>
    <w:rsid w:val="5285439C"/>
    <w:rsid w:val="528548CF"/>
    <w:rsid w:val="5289F556"/>
    <w:rsid w:val="528C7158"/>
    <w:rsid w:val="5292DE6D"/>
    <w:rsid w:val="52A90CEA"/>
    <w:rsid w:val="52AD21B2"/>
    <w:rsid w:val="52C16801"/>
    <w:rsid w:val="52C47FEA"/>
    <w:rsid w:val="52C5BC8F"/>
    <w:rsid w:val="52C81730"/>
    <w:rsid w:val="52CE7B1A"/>
    <w:rsid w:val="52D11094"/>
    <w:rsid w:val="52D516A9"/>
    <w:rsid w:val="52D9812F"/>
    <w:rsid w:val="52D9C18B"/>
    <w:rsid w:val="52DED482"/>
    <w:rsid w:val="52E6B6D4"/>
    <w:rsid w:val="52EF6D1F"/>
    <w:rsid w:val="52FC4D38"/>
    <w:rsid w:val="52FD4AF7"/>
    <w:rsid w:val="52FD6904"/>
    <w:rsid w:val="53022F9F"/>
    <w:rsid w:val="53026AF1"/>
    <w:rsid w:val="53028D3A"/>
    <w:rsid w:val="5306C46A"/>
    <w:rsid w:val="5309C605"/>
    <w:rsid w:val="530CE82D"/>
    <w:rsid w:val="53101105"/>
    <w:rsid w:val="5319BD1C"/>
    <w:rsid w:val="531B14E8"/>
    <w:rsid w:val="531C95E8"/>
    <w:rsid w:val="5333523E"/>
    <w:rsid w:val="533CB2F4"/>
    <w:rsid w:val="533CBC89"/>
    <w:rsid w:val="534BDDBE"/>
    <w:rsid w:val="534C9ABA"/>
    <w:rsid w:val="534ECD07"/>
    <w:rsid w:val="5351CF38"/>
    <w:rsid w:val="53530B0F"/>
    <w:rsid w:val="5356FA12"/>
    <w:rsid w:val="5360CAA1"/>
    <w:rsid w:val="53621581"/>
    <w:rsid w:val="53640C0B"/>
    <w:rsid w:val="536BD0EC"/>
    <w:rsid w:val="536C449B"/>
    <w:rsid w:val="536DD891"/>
    <w:rsid w:val="53712DA7"/>
    <w:rsid w:val="537497E5"/>
    <w:rsid w:val="537ACE57"/>
    <w:rsid w:val="537F5131"/>
    <w:rsid w:val="538DDC59"/>
    <w:rsid w:val="538E1839"/>
    <w:rsid w:val="539CCF60"/>
    <w:rsid w:val="53A63304"/>
    <w:rsid w:val="53A7563D"/>
    <w:rsid w:val="53AD49E3"/>
    <w:rsid w:val="53AE66C8"/>
    <w:rsid w:val="53B08E6F"/>
    <w:rsid w:val="53C23E0D"/>
    <w:rsid w:val="53CD0600"/>
    <w:rsid w:val="53CD8C30"/>
    <w:rsid w:val="53CF3461"/>
    <w:rsid w:val="53D3D434"/>
    <w:rsid w:val="53D46108"/>
    <w:rsid w:val="53DB5FAC"/>
    <w:rsid w:val="53DFDBD8"/>
    <w:rsid w:val="53E2131A"/>
    <w:rsid w:val="53EA1D69"/>
    <w:rsid w:val="53EAFCD5"/>
    <w:rsid w:val="53EBD1E3"/>
    <w:rsid w:val="53F2A35E"/>
    <w:rsid w:val="53F3B677"/>
    <w:rsid w:val="53F49843"/>
    <w:rsid w:val="53FC07A9"/>
    <w:rsid w:val="53FD99A8"/>
    <w:rsid w:val="541611F3"/>
    <w:rsid w:val="541A69B7"/>
    <w:rsid w:val="541E7653"/>
    <w:rsid w:val="542841B9"/>
    <w:rsid w:val="542EB76E"/>
    <w:rsid w:val="542F8FD1"/>
    <w:rsid w:val="54376EC2"/>
    <w:rsid w:val="543EE014"/>
    <w:rsid w:val="5440E8F7"/>
    <w:rsid w:val="54411A5C"/>
    <w:rsid w:val="544D4991"/>
    <w:rsid w:val="5458932A"/>
    <w:rsid w:val="545EF35A"/>
    <w:rsid w:val="546A4F66"/>
    <w:rsid w:val="546ADE61"/>
    <w:rsid w:val="546BD9B5"/>
    <w:rsid w:val="547E5385"/>
    <w:rsid w:val="5482C298"/>
    <w:rsid w:val="54868A48"/>
    <w:rsid w:val="548722D6"/>
    <w:rsid w:val="5487BA41"/>
    <w:rsid w:val="5489478A"/>
    <w:rsid w:val="548B5433"/>
    <w:rsid w:val="549228DC"/>
    <w:rsid w:val="5496A302"/>
    <w:rsid w:val="549E55DD"/>
    <w:rsid w:val="549F7A83"/>
    <w:rsid w:val="54A37AD2"/>
    <w:rsid w:val="54A8B93E"/>
    <w:rsid w:val="54AB1265"/>
    <w:rsid w:val="54B1775C"/>
    <w:rsid w:val="54B38CBE"/>
    <w:rsid w:val="54C3CFA9"/>
    <w:rsid w:val="54C965A8"/>
    <w:rsid w:val="54CA9E7D"/>
    <w:rsid w:val="54CBF019"/>
    <w:rsid w:val="54CEA510"/>
    <w:rsid w:val="54D34470"/>
    <w:rsid w:val="54D428AB"/>
    <w:rsid w:val="54DBDABE"/>
    <w:rsid w:val="54E15E32"/>
    <w:rsid w:val="54E19092"/>
    <w:rsid w:val="54F41A20"/>
    <w:rsid w:val="54F49878"/>
    <w:rsid w:val="54F596F5"/>
    <w:rsid w:val="54FBC326"/>
    <w:rsid w:val="5500F3DA"/>
    <w:rsid w:val="550814FC"/>
    <w:rsid w:val="5509A32F"/>
    <w:rsid w:val="550E1D90"/>
    <w:rsid w:val="5510085B"/>
    <w:rsid w:val="5511C022"/>
    <w:rsid w:val="5516F40B"/>
    <w:rsid w:val="5528FE81"/>
    <w:rsid w:val="552FE6DD"/>
    <w:rsid w:val="5539F451"/>
    <w:rsid w:val="553D48E7"/>
    <w:rsid w:val="554594BB"/>
    <w:rsid w:val="554DA015"/>
    <w:rsid w:val="5554A2E0"/>
    <w:rsid w:val="5554DA7A"/>
    <w:rsid w:val="555514B3"/>
    <w:rsid w:val="5558F3E6"/>
    <w:rsid w:val="555DEF06"/>
    <w:rsid w:val="55630D57"/>
    <w:rsid w:val="557471D2"/>
    <w:rsid w:val="55751A85"/>
    <w:rsid w:val="557F940E"/>
    <w:rsid w:val="558C698C"/>
    <w:rsid w:val="558D0617"/>
    <w:rsid w:val="558E0163"/>
    <w:rsid w:val="559FA67D"/>
    <w:rsid w:val="559FC590"/>
    <w:rsid w:val="55A4BC6F"/>
    <w:rsid w:val="55A60AC1"/>
    <w:rsid w:val="55A61079"/>
    <w:rsid w:val="55AAF0AA"/>
    <w:rsid w:val="55AB5E3B"/>
    <w:rsid w:val="55ABEE07"/>
    <w:rsid w:val="55ADB35B"/>
    <w:rsid w:val="55AEA183"/>
    <w:rsid w:val="55B9F48B"/>
    <w:rsid w:val="55CE3600"/>
    <w:rsid w:val="55D0DF8B"/>
    <w:rsid w:val="55D13600"/>
    <w:rsid w:val="55D41E27"/>
    <w:rsid w:val="55D4D29B"/>
    <w:rsid w:val="55D6E55D"/>
    <w:rsid w:val="55DEBBB6"/>
    <w:rsid w:val="55E0776F"/>
    <w:rsid w:val="55E0FD40"/>
    <w:rsid w:val="55EABDD8"/>
    <w:rsid w:val="55EF5C0B"/>
    <w:rsid w:val="55F0CFEE"/>
    <w:rsid w:val="55F2FDC4"/>
    <w:rsid w:val="55F5697A"/>
    <w:rsid w:val="55F6CC2A"/>
    <w:rsid w:val="55FEF3E8"/>
    <w:rsid w:val="5608B7CF"/>
    <w:rsid w:val="560D0507"/>
    <w:rsid w:val="5610CAD5"/>
    <w:rsid w:val="5614D0E0"/>
    <w:rsid w:val="5614E690"/>
    <w:rsid w:val="561703F3"/>
    <w:rsid w:val="561FC8AF"/>
    <w:rsid w:val="563DC857"/>
    <w:rsid w:val="563F9A9E"/>
    <w:rsid w:val="564544DA"/>
    <w:rsid w:val="564A5E94"/>
    <w:rsid w:val="564A7859"/>
    <w:rsid w:val="564B795B"/>
    <w:rsid w:val="564DE605"/>
    <w:rsid w:val="56501578"/>
    <w:rsid w:val="5666D2DA"/>
    <w:rsid w:val="566E5C64"/>
    <w:rsid w:val="566FE533"/>
    <w:rsid w:val="56720B58"/>
    <w:rsid w:val="56736FFF"/>
    <w:rsid w:val="5677A8F2"/>
    <w:rsid w:val="567C83FC"/>
    <w:rsid w:val="569788CC"/>
    <w:rsid w:val="569B77AB"/>
    <w:rsid w:val="569BF369"/>
    <w:rsid w:val="569D8034"/>
    <w:rsid w:val="56A3C524"/>
    <w:rsid w:val="56AA343C"/>
    <w:rsid w:val="56C3C571"/>
    <w:rsid w:val="56C5302B"/>
    <w:rsid w:val="56C6E348"/>
    <w:rsid w:val="56D00D5C"/>
    <w:rsid w:val="56D20B38"/>
    <w:rsid w:val="56D59A0A"/>
    <w:rsid w:val="56D8D182"/>
    <w:rsid w:val="56E2E362"/>
    <w:rsid w:val="56E54944"/>
    <w:rsid w:val="56E816FF"/>
    <w:rsid w:val="56EB910B"/>
    <w:rsid w:val="56EDC484"/>
    <w:rsid w:val="56F02030"/>
    <w:rsid w:val="56F03FC7"/>
    <w:rsid w:val="56F25F7B"/>
    <w:rsid w:val="56F3CD76"/>
    <w:rsid w:val="56FEA8F9"/>
    <w:rsid w:val="570D0F5C"/>
    <w:rsid w:val="570F607E"/>
    <w:rsid w:val="57110C15"/>
    <w:rsid w:val="57183B13"/>
    <w:rsid w:val="571AD0D4"/>
    <w:rsid w:val="5722BE87"/>
    <w:rsid w:val="57351223"/>
    <w:rsid w:val="57380167"/>
    <w:rsid w:val="573E0275"/>
    <w:rsid w:val="573E14DF"/>
    <w:rsid w:val="57425B10"/>
    <w:rsid w:val="5743E765"/>
    <w:rsid w:val="5746C10B"/>
    <w:rsid w:val="57485D4E"/>
    <w:rsid w:val="574ABD99"/>
    <w:rsid w:val="574D2FD3"/>
    <w:rsid w:val="574E5890"/>
    <w:rsid w:val="575189DF"/>
    <w:rsid w:val="575407A4"/>
    <w:rsid w:val="575AAFCB"/>
    <w:rsid w:val="575FC7E0"/>
    <w:rsid w:val="57695FED"/>
    <w:rsid w:val="576AA434"/>
    <w:rsid w:val="5770D482"/>
    <w:rsid w:val="577DEA41"/>
    <w:rsid w:val="5784B6A5"/>
    <w:rsid w:val="57850E22"/>
    <w:rsid w:val="578E8BDC"/>
    <w:rsid w:val="57953E86"/>
    <w:rsid w:val="57983EA0"/>
    <w:rsid w:val="579B2BFF"/>
    <w:rsid w:val="579B8230"/>
    <w:rsid w:val="579DCA96"/>
    <w:rsid w:val="57A70B90"/>
    <w:rsid w:val="57A7BD7D"/>
    <w:rsid w:val="57A8E2D1"/>
    <w:rsid w:val="57AA969C"/>
    <w:rsid w:val="57B7222D"/>
    <w:rsid w:val="57B93A0D"/>
    <w:rsid w:val="57BB2456"/>
    <w:rsid w:val="57BBB5F5"/>
    <w:rsid w:val="57C104F2"/>
    <w:rsid w:val="57C28E4B"/>
    <w:rsid w:val="57C343AC"/>
    <w:rsid w:val="57CB553B"/>
    <w:rsid w:val="57D038D6"/>
    <w:rsid w:val="57E4C42E"/>
    <w:rsid w:val="57E8B377"/>
    <w:rsid w:val="57EC05EF"/>
    <w:rsid w:val="57EF8756"/>
    <w:rsid w:val="5806FEF3"/>
    <w:rsid w:val="580904C7"/>
    <w:rsid w:val="580B3656"/>
    <w:rsid w:val="580FD575"/>
    <w:rsid w:val="581B74AA"/>
    <w:rsid w:val="5825503F"/>
    <w:rsid w:val="58277F6B"/>
    <w:rsid w:val="58443700"/>
    <w:rsid w:val="584513F2"/>
    <w:rsid w:val="5847A91D"/>
    <w:rsid w:val="584A3E09"/>
    <w:rsid w:val="584D6C44"/>
    <w:rsid w:val="5857BB02"/>
    <w:rsid w:val="5857CA8D"/>
    <w:rsid w:val="585A1B23"/>
    <w:rsid w:val="5864CF5E"/>
    <w:rsid w:val="58676B7B"/>
    <w:rsid w:val="5868F176"/>
    <w:rsid w:val="586A472E"/>
    <w:rsid w:val="5871AEC0"/>
    <w:rsid w:val="5882C510"/>
    <w:rsid w:val="5885CAFA"/>
    <w:rsid w:val="58869D61"/>
    <w:rsid w:val="588C0BB8"/>
    <w:rsid w:val="589448B3"/>
    <w:rsid w:val="589A9B23"/>
    <w:rsid w:val="58A6B210"/>
    <w:rsid w:val="58B3616A"/>
    <w:rsid w:val="58BCA48E"/>
    <w:rsid w:val="58C44232"/>
    <w:rsid w:val="58C4EFFC"/>
    <w:rsid w:val="58CC440A"/>
    <w:rsid w:val="58D0F993"/>
    <w:rsid w:val="58EBF31C"/>
    <w:rsid w:val="58F7B413"/>
    <w:rsid w:val="58FA8660"/>
    <w:rsid w:val="58FBBCF0"/>
    <w:rsid w:val="58FE2378"/>
    <w:rsid w:val="58FE700D"/>
    <w:rsid w:val="590204C0"/>
    <w:rsid w:val="5909381E"/>
    <w:rsid w:val="590DD349"/>
    <w:rsid w:val="590E861F"/>
    <w:rsid w:val="59103DDA"/>
    <w:rsid w:val="59108E34"/>
    <w:rsid w:val="59120C35"/>
    <w:rsid w:val="59147BA2"/>
    <w:rsid w:val="5917445C"/>
    <w:rsid w:val="59224342"/>
    <w:rsid w:val="59231F64"/>
    <w:rsid w:val="592F3927"/>
    <w:rsid w:val="5930E840"/>
    <w:rsid w:val="59344EB2"/>
    <w:rsid w:val="593CD529"/>
    <w:rsid w:val="593D09E6"/>
    <w:rsid w:val="593D4376"/>
    <w:rsid w:val="593F07E0"/>
    <w:rsid w:val="59411535"/>
    <w:rsid w:val="5947D83D"/>
    <w:rsid w:val="594A5165"/>
    <w:rsid w:val="5950B9AA"/>
    <w:rsid w:val="5953E939"/>
    <w:rsid w:val="59565217"/>
    <w:rsid w:val="5957C2DD"/>
    <w:rsid w:val="5960025F"/>
    <w:rsid w:val="59623572"/>
    <w:rsid w:val="59678CBC"/>
    <w:rsid w:val="59694CFB"/>
    <w:rsid w:val="59712DE5"/>
    <w:rsid w:val="5974DEF7"/>
    <w:rsid w:val="59801E20"/>
    <w:rsid w:val="5980948F"/>
    <w:rsid w:val="5980E274"/>
    <w:rsid w:val="5984D6EC"/>
    <w:rsid w:val="5987795E"/>
    <w:rsid w:val="598FBF41"/>
    <w:rsid w:val="599681E1"/>
    <w:rsid w:val="59969148"/>
    <w:rsid w:val="59978D69"/>
    <w:rsid w:val="599E9F5F"/>
    <w:rsid w:val="599F0845"/>
    <w:rsid w:val="59A86397"/>
    <w:rsid w:val="59AB9862"/>
    <w:rsid w:val="59AFDFBB"/>
    <w:rsid w:val="59B31B85"/>
    <w:rsid w:val="59B86214"/>
    <w:rsid w:val="59BBDC3E"/>
    <w:rsid w:val="59BD0F18"/>
    <w:rsid w:val="59C282B0"/>
    <w:rsid w:val="59C57D66"/>
    <w:rsid w:val="59CB9CE1"/>
    <w:rsid w:val="59D5620F"/>
    <w:rsid w:val="59D5DDF6"/>
    <w:rsid w:val="59E04640"/>
    <w:rsid w:val="59E53145"/>
    <w:rsid w:val="59E6738A"/>
    <w:rsid w:val="59E901B1"/>
    <w:rsid w:val="59EC05D4"/>
    <w:rsid w:val="59ED5A86"/>
    <w:rsid w:val="59EDB08B"/>
    <w:rsid w:val="59F4751F"/>
    <w:rsid w:val="59FB31E7"/>
    <w:rsid w:val="5A01C70C"/>
    <w:rsid w:val="5A0B58D7"/>
    <w:rsid w:val="5A1260D2"/>
    <w:rsid w:val="5A13F867"/>
    <w:rsid w:val="5A175EB4"/>
    <w:rsid w:val="5A2D442C"/>
    <w:rsid w:val="5A3D6BCC"/>
    <w:rsid w:val="5A453FD3"/>
    <w:rsid w:val="5A4E0A94"/>
    <w:rsid w:val="5A52A49F"/>
    <w:rsid w:val="5A57D619"/>
    <w:rsid w:val="5A620E06"/>
    <w:rsid w:val="5A6B606A"/>
    <w:rsid w:val="5A6B7F7F"/>
    <w:rsid w:val="5A782E2E"/>
    <w:rsid w:val="5A784942"/>
    <w:rsid w:val="5A7BD2CE"/>
    <w:rsid w:val="5A80048E"/>
    <w:rsid w:val="5A89282F"/>
    <w:rsid w:val="5A8C678F"/>
    <w:rsid w:val="5A8EB87A"/>
    <w:rsid w:val="5A8EE115"/>
    <w:rsid w:val="5A91D293"/>
    <w:rsid w:val="5A93386F"/>
    <w:rsid w:val="5A96A120"/>
    <w:rsid w:val="5A9B06BE"/>
    <w:rsid w:val="5AA41BD6"/>
    <w:rsid w:val="5AA7B1AB"/>
    <w:rsid w:val="5AB04C03"/>
    <w:rsid w:val="5AB0CBCD"/>
    <w:rsid w:val="5AB45C5C"/>
    <w:rsid w:val="5AB9741D"/>
    <w:rsid w:val="5ABBF816"/>
    <w:rsid w:val="5ABC5767"/>
    <w:rsid w:val="5AC0F788"/>
    <w:rsid w:val="5ACCAEB9"/>
    <w:rsid w:val="5ACE5166"/>
    <w:rsid w:val="5ADBB59A"/>
    <w:rsid w:val="5AE5D10F"/>
    <w:rsid w:val="5AE6C5EC"/>
    <w:rsid w:val="5AE80EE2"/>
    <w:rsid w:val="5AECD345"/>
    <w:rsid w:val="5AECFC7E"/>
    <w:rsid w:val="5AED9AD4"/>
    <w:rsid w:val="5AEE1E7F"/>
    <w:rsid w:val="5AEF39BB"/>
    <w:rsid w:val="5AF409E1"/>
    <w:rsid w:val="5AF4BE38"/>
    <w:rsid w:val="5AF8B147"/>
    <w:rsid w:val="5AFAC602"/>
    <w:rsid w:val="5B00D586"/>
    <w:rsid w:val="5B0111FB"/>
    <w:rsid w:val="5B09A80E"/>
    <w:rsid w:val="5B20DDD9"/>
    <w:rsid w:val="5B23869B"/>
    <w:rsid w:val="5B259D11"/>
    <w:rsid w:val="5B25A216"/>
    <w:rsid w:val="5B2A0B06"/>
    <w:rsid w:val="5B301872"/>
    <w:rsid w:val="5B32937F"/>
    <w:rsid w:val="5B47C0C3"/>
    <w:rsid w:val="5B496CB5"/>
    <w:rsid w:val="5B4FA02B"/>
    <w:rsid w:val="5B5BE990"/>
    <w:rsid w:val="5B5DAF68"/>
    <w:rsid w:val="5B69B55F"/>
    <w:rsid w:val="5B77A185"/>
    <w:rsid w:val="5B799BC3"/>
    <w:rsid w:val="5B7AFF8C"/>
    <w:rsid w:val="5B7FAC12"/>
    <w:rsid w:val="5B81EB3A"/>
    <w:rsid w:val="5B832DEB"/>
    <w:rsid w:val="5B92DC45"/>
    <w:rsid w:val="5B94E346"/>
    <w:rsid w:val="5B9A33A0"/>
    <w:rsid w:val="5B9D4AD2"/>
    <w:rsid w:val="5B9D9757"/>
    <w:rsid w:val="5BA07AD1"/>
    <w:rsid w:val="5BA487F0"/>
    <w:rsid w:val="5BB69080"/>
    <w:rsid w:val="5BB81169"/>
    <w:rsid w:val="5BBCC1AA"/>
    <w:rsid w:val="5BC437FC"/>
    <w:rsid w:val="5BDA14B8"/>
    <w:rsid w:val="5BDEF8C1"/>
    <w:rsid w:val="5BE48A00"/>
    <w:rsid w:val="5BE5B1DA"/>
    <w:rsid w:val="5BEA165A"/>
    <w:rsid w:val="5BF0D49D"/>
    <w:rsid w:val="5BF4A52F"/>
    <w:rsid w:val="5BF7F906"/>
    <w:rsid w:val="5BFA781A"/>
    <w:rsid w:val="5BFB94F0"/>
    <w:rsid w:val="5BFE31DD"/>
    <w:rsid w:val="5C090030"/>
    <w:rsid w:val="5C0BD50A"/>
    <w:rsid w:val="5C0D872B"/>
    <w:rsid w:val="5C10305E"/>
    <w:rsid w:val="5C126857"/>
    <w:rsid w:val="5C17AC0A"/>
    <w:rsid w:val="5C1A0B50"/>
    <w:rsid w:val="5C27FAF6"/>
    <w:rsid w:val="5C28ABA3"/>
    <w:rsid w:val="5C37BD6A"/>
    <w:rsid w:val="5C3F2123"/>
    <w:rsid w:val="5C41B0A7"/>
    <w:rsid w:val="5C4F41DD"/>
    <w:rsid w:val="5C4F4B05"/>
    <w:rsid w:val="5C50766D"/>
    <w:rsid w:val="5C570D75"/>
    <w:rsid w:val="5C5CAB01"/>
    <w:rsid w:val="5C646DDE"/>
    <w:rsid w:val="5C69625D"/>
    <w:rsid w:val="5C6BBC73"/>
    <w:rsid w:val="5C7821B7"/>
    <w:rsid w:val="5C7DBD4A"/>
    <w:rsid w:val="5C875247"/>
    <w:rsid w:val="5C91E318"/>
    <w:rsid w:val="5CA054B6"/>
    <w:rsid w:val="5CA2192B"/>
    <w:rsid w:val="5CAAC983"/>
    <w:rsid w:val="5CB76DC2"/>
    <w:rsid w:val="5CBA762F"/>
    <w:rsid w:val="5CBF56FC"/>
    <w:rsid w:val="5CC6320D"/>
    <w:rsid w:val="5CCF0561"/>
    <w:rsid w:val="5CD4D0EC"/>
    <w:rsid w:val="5CD5DAB4"/>
    <w:rsid w:val="5CDB6F27"/>
    <w:rsid w:val="5CDBB284"/>
    <w:rsid w:val="5CE1AEBC"/>
    <w:rsid w:val="5CE7807D"/>
    <w:rsid w:val="5CE7838F"/>
    <w:rsid w:val="5CE9C518"/>
    <w:rsid w:val="5CEAE4A7"/>
    <w:rsid w:val="5CF48F99"/>
    <w:rsid w:val="5CF84F1D"/>
    <w:rsid w:val="5CFF9326"/>
    <w:rsid w:val="5D1001CB"/>
    <w:rsid w:val="5D119AB8"/>
    <w:rsid w:val="5D153D96"/>
    <w:rsid w:val="5D1AD269"/>
    <w:rsid w:val="5D1BD222"/>
    <w:rsid w:val="5D1F12FD"/>
    <w:rsid w:val="5D26533D"/>
    <w:rsid w:val="5D28ADAB"/>
    <w:rsid w:val="5D3A705B"/>
    <w:rsid w:val="5D3F5E93"/>
    <w:rsid w:val="5D40E627"/>
    <w:rsid w:val="5D41B867"/>
    <w:rsid w:val="5D41DEFC"/>
    <w:rsid w:val="5D442D50"/>
    <w:rsid w:val="5D447109"/>
    <w:rsid w:val="5D4D9F42"/>
    <w:rsid w:val="5D4DB5E9"/>
    <w:rsid w:val="5D4F117F"/>
    <w:rsid w:val="5D4FB84C"/>
    <w:rsid w:val="5D56BF7F"/>
    <w:rsid w:val="5D5BDC4D"/>
    <w:rsid w:val="5D5CD1FE"/>
    <w:rsid w:val="5D5FD516"/>
    <w:rsid w:val="5D6457A0"/>
    <w:rsid w:val="5D65D4F0"/>
    <w:rsid w:val="5D696DB9"/>
    <w:rsid w:val="5D71D613"/>
    <w:rsid w:val="5D753808"/>
    <w:rsid w:val="5D7CE272"/>
    <w:rsid w:val="5D7DBFC1"/>
    <w:rsid w:val="5D7F9D72"/>
    <w:rsid w:val="5D80394C"/>
    <w:rsid w:val="5D8689F5"/>
    <w:rsid w:val="5D89E2F7"/>
    <w:rsid w:val="5D8FA481"/>
    <w:rsid w:val="5D978D53"/>
    <w:rsid w:val="5D9A1C60"/>
    <w:rsid w:val="5D9DA7A2"/>
    <w:rsid w:val="5DA3432F"/>
    <w:rsid w:val="5DB0FB9F"/>
    <w:rsid w:val="5DB35866"/>
    <w:rsid w:val="5DBBCA9F"/>
    <w:rsid w:val="5DBF7914"/>
    <w:rsid w:val="5DC0A659"/>
    <w:rsid w:val="5DC36D25"/>
    <w:rsid w:val="5DC5073B"/>
    <w:rsid w:val="5DC84CC9"/>
    <w:rsid w:val="5DCB6518"/>
    <w:rsid w:val="5DCC8021"/>
    <w:rsid w:val="5DCE113F"/>
    <w:rsid w:val="5DD3352A"/>
    <w:rsid w:val="5DDCCF99"/>
    <w:rsid w:val="5DE1A923"/>
    <w:rsid w:val="5DE5746C"/>
    <w:rsid w:val="5DE5A660"/>
    <w:rsid w:val="5DED5B8E"/>
    <w:rsid w:val="5DF5CFBD"/>
    <w:rsid w:val="5E0460FA"/>
    <w:rsid w:val="5E06A0D8"/>
    <w:rsid w:val="5E0C300B"/>
    <w:rsid w:val="5E0DEFC5"/>
    <w:rsid w:val="5E0F2069"/>
    <w:rsid w:val="5E112A6B"/>
    <w:rsid w:val="5E11C0A7"/>
    <w:rsid w:val="5E1D8398"/>
    <w:rsid w:val="5E1E3C9C"/>
    <w:rsid w:val="5E298873"/>
    <w:rsid w:val="5E2F215A"/>
    <w:rsid w:val="5E3B4BFD"/>
    <w:rsid w:val="5E413307"/>
    <w:rsid w:val="5E4F4DC0"/>
    <w:rsid w:val="5E53BC75"/>
    <w:rsid w:val="5E54726C"/>
    <w:rsid w:val="5E5B275D"/>
    <w:rsid w:val="5E5B2ACA"/>
    <w:rsid w:val="5E62670A"/>
    <w:rsid w:val="5E62F59C"/>
    <w:rsid w:val="5E670CA1"/>
    <w:rsid w:val="5E69F9BC"/>
    <w:rsid w:val="5E6C0A7B"/>
    <w:rsid w:val="5E7A4556"/>
    <w:rsid w:val="5E7B1A67"/>
    <w:rsid w:val="5E7D3B00"/>
    <w:rsid w:val="5E861C6B"/>
    <w:rsid w:val="5E8A8966"/>
    <w:rsid w:val="5E8D39B3"/>
    <w:rsid w:val="5E8FE288"/>
    <w:rsid w:val="5EA5854B"/>
    <w:rsid w:val="5EAAA085"/>
    <w:rsid w:val="5EAAC2DF"/>
    <w:rsid w:val="5EAB39F3"/>
    <w:rsid w:val="5EABD2F0"/>
    <w:rsid w:val="5EAEC0D7"/>
    <w:rsid w:val="5EB9E2BB"/>
    <w:rsid w:val="5EB9E4AD"/>
    <w:rsid w:val="5EBFB873"/>
    <w:rsid w:val="5EC090BF"/>
    <w:rsid w:val="5EC3ABCC"/>
    <w:rsid w:val="5EC83BCD"/>
    <w:rsid w:val="5EC9889F"/>
    <w:rsid w:val="5ED1F04B"/>
    <w:rsid w:val="5ED8F907"/>
    <w:rsid w:val="5EDE503C"/>
    <w:rsid w:val="5EE5129D"/>
    <w:rsid w:val="5EE64147"/>
    <w:rsid w:val="5EF189BA"/>
    <w:rsid w:val="5EF4626C"/>
    <w:rsid w:val="5EFF8A46"/>
    <w:rsid w:val="5EFF8E81"/>
    <w:rsid w:val="5F0845B6"/>
    <w:rsid w:val="5F0DAD8C"/>
    <w:rsid w:val="5F0E4A25"/>
    <w:rsid w:val="5F18871D"/>
    <w:rsid w:val="5F1BAF9E"/>
    <w:rsid w:val="5F1DBD07"/>
    <w:rsid w:val="5F286359"/>
    <w:rsid w:val="5F2B2E99"/>
    <w:rsid w:val="5F3218DC"/>
    <w:rsid w:val="5F385C85"/>
    <w:rsid w:val="5F39E3F9"/>
    <w:rsid w:val="5F3A9124"/>
    <w:rsid w:val="5F407C25"/>
    <w:rsid w:val="5F407CE0"/>
    <w:rsid w:val="5F4A0983"/>
    <w:rsid w:val="5F4AAE0A"/>
    <w:rsid w:val="5F4F5F62"/>
    <w:rsid w:val="5F509832"/>
    <w:rsid w:val="5F558AC2"/>
    <w:rsid w:val="5F596218"/>
    <w:rsid w:val="5F61B822"/>
    <w:rsid w:val="5F640B00"/>
    <w:rsid w:val="5F66150E"/>
    <w:rsid w:val="5F6DC36A"/>
    <w:rsid w:val="5F6F14AF"/>
    <w:rsid w:val="5F715768"/>
    <w:rsid w:val="5F72AAF0"/>
    <w:rsid w:val="5F810A53"/>
    <w:rsid w:val="5F824518"/>
    <w:rsid w:val="5F87DB04"/>
    <w:rsid w:val="5F8C19EB"/>
    <w:rsid w:val="5F8E2986"/>
    <w:rsid w:val="5F8FC88A"/>
    <w:rsid w:val="5F9668DB"/>
    <w:rsid w:val="5FAA28BA"/>
    <w:rsid w:val="5FB09C1E"/>
    <w:rsid w:val="5FB10805"/>
    <w:rsid w:val="5FB985CF"/>
    <w:rsid w:val="5FBAB63B"/>
    <w:rsid w:val="5FC054A5"/>
    <w:rsid w:val="5FC40A39"/>
    <w:rsid w:val="5FD2D511"/>
    <w:rsid w:val="5FD54510"/>
    <w:rsid w:val="5FD79637"/>
    <w:rsid w:val="5FDE28D5"/>
    <w:rsid w:val="5FF2EC1B"/>
    <w:rsid w:val="5FF340AE"/>
    <w:rsid w:val="5FF74D2A"/>
    <w:rsid w:val="5FF7BE00"/>
    <w:rsid w:val="5FFA796C"/>
    <w:rsid w:val="5FFB3406"/>
    <w:rsid w:val="6002120E"/>
    <w:rsid w:val="600CF746"/>
    <w:rsid w:val="600F33DE"/>
    <w:rsid w:val="60114DA0"/>
    <w:rsid w:val="601377A4"/>
    <w:rsid w:val="60142DCA"/>
    <w:rsid w:val="6019C520"/>
    <w:rsid w:val="6023114E"/>
    <w:rsid w:val="602A5137"/>
    <w:rsid w:val="602A9439"/>
    <w:rsid w:val="6038499C"/>
    <w:rsid w:val="603C14DF"/>
    <w:rsid w:val="603CFBF8"/>
    <w:rsid w:val="604129CA"/>
    <w:rsid w:val="60454D53"/>
    <w:rsid w:val="60457E82"/>
    <w:rsid w:val="6045D306"/>
    <w:rsid w:val="604AD34A"/>
    <w:rsid w:val="6057400C"/>
    <w:rsid w:val="605DCBF0"/>
    <w:rsid w:val="6065D8CC"/>
    <w:rsid w:val="606FE480"/>
    <w:rsid w:val="60726FBE"/>
    <w:rsid w:val="6078A467"/>
    <w:rsid w:val="60819895"/>
    <w:rsid w:val="60828523"/>
    <w:rsid w:val="6082B2B1"/>
    <w:rsid w:val="609032CD"/>
    <w:rsid w:val="6091F2D7"/>
    <w:rsid w:val="6092C190"/>
    <w:rsid w:val="6093C865"/>
    <w:rsid w:val="609BDBFD"/>
    <w:rsid w:val="609D6EB1"/>
    <w:rsid w:val="609E6861"/>
    <w:rsid w:val="609F0978"/>
    <w:rsid w:val="60A1B200"/>
    <w:rsid w:val="60A9BE88"/>
    <w:rsid w:val="60AA3915"/>
    <w:rsid w:val="60B16E05"/>
    <w:rsid w:val="60B4E6FE"/>
    <w:rsid w:val="60CA09ED"/>
    <w:rsid w:val="60E3C2EB"/>
    <w:rsid w:val="60EBED5A"/>
    <w:rsid w:val="60EDE4A6"/>
    <w:rsid w:val="60F2DC7F"/>
    <w:rsid w:val="60F5061E"/>
    <w:rsid w:val="6104196C"/>
    <w:rsid w:val="6104A333"/>
    <w:rsid w:val="61057E59"/>
    <w:rsid w:val="6105C118"/>
    <w:rsid w:val="610F95F3"/>
    <w:rsid w:val="611202CE"/>
    <w:rsid w:val="6114F7DC"/>
    <w:rsid w:val="61184283"/>
    <w:rsid w:val="611BCA59"/>
    <w:rsid w:val="6120A147"/>
    <w:rsid w:val="6127EA4C"/>
    <w:rsid w:val="612ACF5E"/>
    <w:rsid w:val="612B98EB"/>
    <w:rsid w:val="6130A61F"/>
    <w:rsid w:val="6136C814"/>
    <w:rsid w:val="6145A54E"/>
    <w:rsid w:val="61470BB1"/>
    <w:rsid w:val="614D85E8"/>
    <w:rsid w:val="614D85F2"/>
    <w:rsid w:val="614DFFF5"/>
    <w:rsid w:val="614FDC1E"/>
    <w:rsid w:val="61505BBD"/>
    <w:rsid w:val="61654991"/>
    <w:rsid w:val="6165CA1A"/>
    <w:rsid w:val="6171CFDD"/>
    <w:rsid w:val="617723A9"/>
    <w:rsid w:val="617A7624"/>
    <w:rsid w:val="617ED790"/>
    <w:rsid w:val="61820999"/>
    <w:rsid w:val="61860AA4"/>
    <w:rsid w:val="619123C9"/>
    <w:rsid w:val="61931DB1"/>
    <w:rsid w:val="61932FC1"/>
    <w:rsid w:val="61975C4C"/>
    <w:rsid w:val="6199DF51"/>
    <w:rsid w:val="619AD126"/>
    <w:rsid w:val="619D0FE3"/>
    <w:rsid w:val="61A1028C"/>
    <w:rsid w:val="61A160B6"/>
    <w:rsid w:val="61A1C4B9"/>
    <w:rsid w:val="61A3805D"/>
    <w:rsid w:val="61A9C3FC"/>
    <w:rsid w:val="61B5760D"/>
    <w:rsid w:val="61BC5E4A"/>
    <w:rsid w:val="61C140EF"/>
    <w:rsid w:val="61C71ADC"/>
    <w:rsid w:val="61C7E461"/>
    <w:rsid w:val="61CB16C3"/>
    <w:rsid w:val="61CF4B57"/>
    <w:rsid w:val="61D02220"/>
    <w:rsid w:val="61D2208B"/>
    <w:rsid w:val="61D58FE3"/>
    <w:rsid w:val="61DD7749"/>
    <w:rsid w:val="61E14EE3"/>
    <w:rsid w:val="61E2AD91"/>
    <w:rsid w:val="61E6BBA8"/>
    <w:rsid w:val="61E6CB1B"/>
    <w:rsid w:val="61E8F56C"/>
    <w:rsid w:val="61EADCC9"/>
    <w:rsid w:val="61EF1BA3"/>
    <w:rsid w:val="61F5CDB5"/>
    <w:rsid w:val="61F7C6C9"/>
    <w:rsid w:val="61F95C6E"/>
    <w:rsid w:val="61FD3C1A"/>
    <w:rsid w:val="620549B1"/>
    <w:rsid w:val="620AA946"/>
    <w:rsid w:val="620CABD5"/>
    <w:rsid w:val="620E0F1F"/>
    <w:rsid w:val="62186378"/>
    <w:rsid w:val="621DEA29"/>
    <w:rsid w:val="621ED0C1"/>
    <w:rsid w:val="62211065"/>
    <w:rsid w:val="62231EF9"/>
    <w:rsid w:val="622499F2"/>
    <w:rsid w:val="622A292C"/>
    <w:rsid w:val="622C032E"/>
    <w:rsid w:val="6237C8C3"/>
    <w:rsid w:val="6238C4C9"/>
    <w:rsid w:val="623B1292"/>
    <w:rsid w:val="62432786"/>
    <w:rsid w:val="6244EEB9"/>
    <w:rsid w:val="624B366A"/>
    <w:rsid w:val="624CDC3F"/>
    <w:rsid w:val="62556AC3"/>
    <w:rsid w:val="6259C5CD"/>
    <w:rsid w:val="6261297F"/>
    <w:rsid w:val="6267BA79"/>
    <w:rsid w:val="626A6324"/>
    <w:rsid w:val="626D9EC0"/>
    <w:rsid w:val="627231E6"/>
    <w:rsid w:val="6273D2E0"/>
    <w:rsid w:val="627D7E7F"/>
    <w:rsid w:val="627DBD07"/>
    <w:rsid w:val="627E4898"/>
    <w:rsid w:val="6281AE65"/>
    <w:rsid w:val="628C70F7"/>
    <w:rsid w:val="628DCAA6"/>
    <w:rsid w:val="6292264D"/>
    <w:rsid w:val="62967BD9"/>
    <w:rsid w:val="62977CA1"/>
    <w:rsid w:val="629A725E"/>
    <w:rsid w:val="629DE008"/>
    <w:rsid w:val="62A65386"/>
    <w:rsid w:val="62AE678A"/>
    <w:rsid w:val="62AEB493"/>
    <w:rsid w:val="62B35601"/>
    <w:rsid w:val="62B93C81"/>
    <w:rsid w:val="62BA0030"/>
    <w:rsid w:val="62BA3764"/>
    <w:rsid w:val="62C23F50"/>
    <w:rsid w:val="62C9BEEA"/>
    <w:rsid w:val="62CD224B"/>
    <w:rsid w:val="62DA5C77"/>
    <w:rsid w:val="62DCB145"/>
    <w:rsid w:val="62E5DB87"/>
    <w:rsid w:val="62E7A6B5"/>
    <w:rsid w:val="62ED1FCB"/>
    <w:rsid w:val="62ED8408"/>
    <w:rsid w:val="62EDBC2B"/>
    <w:rsid w:val="62F60B78"/>
    <w:rsid w:val="62FEA523"/>
    <w:rsid w:val="62FEFFB5"/>
    <w:rsid w:val="630E894F"/>
    <w:rsid w:val="6312673B"/>
    <w:rsid w:val="6318468A"/>
    <w:rsid w:val="6318FBEB"/>
    <w:rsid w:val="6319BAD9"/>
    <w:rsid w:val="631F6404"/>
    <w:rsid w:val="632A372E"/>
    <w:rsid w:val="632B3B9D"/>
    <w:rsid w:val="632B7AAD"/>
    <w:rsid w:val="633540BA"/>
    <w:rsid w:val="633F236D"/>
    <w:rsid w:val="634077B1"/>
    <w:rsid w:val="634451C8"/>
    <w:rsid w:val="6346C0B2"/>
    <w:rsid w:val="634A1FB8"/>
    <w:rsid w:val="6351CA99"/>
    <w:rsid w:val="6355CE6F"/>
    <w:rsid w:val="636615B0"/>
    <w:rsid w:val="6369EE1A"/>
    <w:rsid w:val="636CC360"/>
    <w:rsid w:val="63711FFE"/>
    <w:rsid w:val="638E2F99"/>
    <w:rsid w:val="638F3C8E"/>
    <w:rsid w:val="63954356"/>
    <w:rsid w:val="6399B81F"/>
    <w:rsid w:val="639D7543"/>
    <w:rsid w:val="639DECFB"/>
    <w:rsid w:val="63A21FEC"/>
    <w:rsid w:val="63AF6FB6"/>
    <w:rsid w:val="63AFE219"/>
    <w:rsid w:val="63B94618"/>
    <w:rsid w:val="63B979E7"/>
    <w:rsid w:val="63C7926D"/>
    <w:rsid w:val="63C82F07"/>
    <w:rsid w:val="63CF135E"/>
    <w:rsid w:val="63D1C3CD"/>
    <w:rsid w:val="63D3E6D4"/>
    <w:rsid w:val="63D63945"/>
    <w:rsid w:val="63D8C867"/>
    <w:rsid w:val="63E42F31"/>
    <w:rsid w:val="63E81932"/>
    <w:rsid w:val="63E88724"/>
    <w:rsid w:val="63E8ACA0"/>
    <w:rsid w:val="63ECF561"/>
    <w:rsid w:val="640457A7"/>
    <w:rsid w:val="640C897B"/>
    <w:rsid w:val="64104325"/>
    <w:rsid w:val="64104AB6"/>
    <w:rsid w:val="641928C1"/>
    <w:rsid w:val="64198D68"/>
    <w:rsid w:val="642052B6"/>
    <w:rsid w:val="6420F6CE"/>
    <w:rsid w:val="64278C73"/>
    <w:rsid w:val="64291BC4"/>
    <w:rsid w:val="642DA161"/>
    <w:rsid w:val="642E75E1"/>
    <w:rsid w:val="64464AB3"/>
    <w:rsid w:val="6458DE5A"/>
    <w:rsid w:val="64637D17"/>
    <w:rsid w:val="646A2D4A"/>
    <w:rsid w:val="646AF75E"/>
    <w:rsid w:val="647C93E0"/>
    <w:rsid w:val="64856F0E"/>
    <w:rsid w:val="64969CDE"/>
    <w:rsid w:val="6497CB8D"/>
    <w:rsid w:val="649D6B83"/>
    <w:rsid w:val="649E8F99"/>
    <w:rsid w:val="64A46EE9"/>
    <w:rsid w:val="64A50EC4"/>
    <w:rsid w:val="64A68A9C"/>
    <w:rsid w:val="64B14084"/>
    <w:rsid w:val="64B44652"/>
    <w:rsid w:val="64B4A858"/>
    <w:rsid w:val="64B9D991"/>
    <w:rsid w:val="64BEE833"/>
    <w:rsid w:val="64C1221C"/>
    <w:rsid w:val="64C622EC"/>
    <w:rsid w:val="64C93E88"/>
    <w:rsid w:val="64D0A86D"/>
    <w:rsid w:val="64D35C81"/>
    <w:rsid w:val="64D86222"/>
    <w:rsid w:val="64E2908D"/>
    <w:rsid w:val="64E43E10"/>
    <w:rsid w:val="64E4B396"/>
    <w:rsid w:val="64E942DF"/>
    <w:rsid w:val="64EF63AD"/>
    <w:rsid w:val="64F063EC"/>
    <w:rsid w:val="64F17CAE"/>
    <w:rsid w:val="64F55700"/>
    <w:rsid w:val="65036634"/>
    <w:rsid w:val="65060273"/>
    <w:rsid w:val="650815A1"/>
    <w:rsid w:val="650BA0A7"/>
    <w:rsid w:val="650F8602"/>
    <w:rsid w:val="65112714"/>
    <w:rsid w:val="6515F131"/>
    <w:rsid w:val="65167953"/>
    <w:rsid w:val="6516AC4D"/>
    <w:rsid w:val="651738C8"/>
    <w:rsid w:val="65178638"/>
    <w:rsid w:val="6518EFA5"/>
    <w:rsid w:val="651A2E10"/>
    <w:rsid w:val="651E4B73"/>
    <w:rsid w:val="6525B757"/>
    <w:rsid w:val="65273993"/>
    <w:rsid w:val="654E89B0"/>
    <w:rsid w:val="65597490"/>
    <w:rsid w:val="655A62B6"/>
    <w:rsid w:val="655BDBBF"/>
    <w:rsid w:val="6560256A"/>
    <w:rsid w:val="65683496"/>
    <w:rsid w:val="656AC44C"/>
    <w:rsid w:val="6570E6D5"/>
    <w:rsid w:val="65757D4F"/>
    <w:rsid w:val="6589CB1F"/>
    <w:rsid w:val="658B7A44"/>
    <w:rsid w:val="658C2BA5"/>
    <w:rsid w:val="658D5508"/>
    <w:rsid w:val="658D8525"/>
    <w:rsid w:val="659D5835"/>
    <w:rsid w:val="65AB73A2"/>
    <w:rsid w:val="65AF8FB9"/>
    <w:rsid w:val="65B0667D"/>
    <w:rsid w:val="65B29F4B"/>
    <w:rsid w:val="65B6BB51"/>
    <w:rsid w:val="65BA198F"/>
    <w:rsid w:val="65BFA858"/>
    <w:rsid w:val="65C3C791"/>
    <w:rsid w:val="65C3D1DF"/>
    <w:rsid w:val="65C540C3"/>
    <w:rsid w:val="65D557B0"/>
    <w:rsid w:val="65E6BD0D"/>
    <w:rsid w:val="65F48ADF"/>
    <w:rsid w:val="65FACDB2"/>
    <w:rsid w:val="65FC7B88"/>
    <w:rsid w:val="66025596"/>
    <w:rsid w:val="66068BF2"/>
    <w:rsid w:val="6613346A"/>
    <w:rsid w:val="66186441"/>
    <w:rsid w:val="661AB64E"/>
    <w:rsid w:val="6626AEE8"/>
    <w:rsid w:val="6627F556"/>
    <w:rsid w:val="6629FE6C"/>
    <w:rsid w:val="66334BBD"/>
    <w:rsid w:val="66360069"/>
    <w:rsid w:val="6636AC58"/>
    <w:rsid w:val="663731AA"/>
    <w:rsid w:val="6644150D"/>
    <w:rsid w:val="664527AB"/>
    <w:rsid w:val="664EE97E"/>
    <w:rsid w:val="664F9BFB"/>
    <w:rsid w:val="6652C037"/>
    <w:rsid w:val="66574620"/>
    <w:rsid w:val="665B669E"/>
    <w:rsid w:val="6661958D"/>
    <w:rsid w:val="6663F599"/>
    <w:rsid w:val="66663B85"/>
    <w:rsid w:val="6668678F"/>
    <w:rsid w:val="666D9D55"/>
    <w:rsid w:val="666DADF8"/>
    <w:rsid w:val="667655FB"/>
    <w:rsid w:val="66831821"/>
    <w:rsid w:val="6685E60A"/>
    <w:rsid w:val="668B3BC5"/>
    <w:rsid w:val="66911923"/>
    <w:rsid w:val="669260F0"/>
    <w:rsid w:val="6692CC44"/>
    <w:rsid w:val="669740ED"/>
    <w:rsid w:val="66A1D2D4"/>
    <w:rsid w:val="66A86312"/>
    <w:rsid w:val="66ABC1BC"/>
    <w:rsid w:val="66AF1FD0"/>
    <w:rsid w:val="66B932CE"/>
    <w:rsid w:val="66C6BDC6"/>
    <w:rsid w:val="66CE9FCC"/>
    <w:rsid w:val="66D0C7E1"/>
    <w:rsid w:val="66D52DC3"/>
    <w:rsid w:val="66D6D2F8"/>
    <w:rsid w:val="66DC19B4"/>
    <w:rsid w:val="66E3F4C1"/>
    <w:rsid w:val="66E5A54D"/>
    <w:rsid w:val="66F15574"/>
    <w:rsid w:val="66F2B937"/>
    <w:rsid w:val="67023721"/>
    <w:rsid w:val="6704BA1D"/>
    <w:rsid w:val="670AE278"/>
    <w:rsid w:val="6718200E"/>
    <w:rsid w:val="6718BE4E"/>
    <w:rsid w:val="67194930"/>
    <w:rsid w:val="6726DB13"/>
    <w:rsid w:val="6727FC06"/>
    <w:rsid w:val="672852A6"/>
    <w:rsid w:val="673C01DC"/>
    <w:rsid w:val="674A0C73"/>
    <w:rsid w:val="674BF4FC"/>
    <w:rsid w:val="674C36DE"/>
    <w:rsid w:val="674C7A69"/>
    <w:rsid w:val="674DF016"/>
    <w:rsid w:val="674F662A"/>
    <w:rsid w:val="6750DDD6"/>
    <w:rsid w:val="6751B9BB"/>
    <w:rsid w:val="6754ECD8"/>
    <w:rsid w:val="67551FA1"/>
    <w:rsid w:val="67587A6D"/>
    <w:rsid w:val="675C75D9"/>
    <w:rsid w:val="675E7495"/>
    <w:rsid w:val="6767889F"/>
    <w:rsid w:val="676F62A6"/>
    <w:rsid w:val="677AA269"/>
    <w:rsid w:val="677C10B4"/>
    <w:rsid w:val="677F8D7E"/>
    <w:rsid w:val="67837C09"/>
    <w:rsid w:val="678516CC"/>
    <w:rsid w:val="678B3BFB"/>
    <w:rsid w:val="678BDF42"/>
    <w:rsid w:val="678F308D"/>
    <w:rsid w:val="679EBCA6"/>
    <w:rsid w:val="67A0EE3A"/>
    <w:rsid w:val="67A15A31"/>
    <w:rsid w:val="67AEA3A1"/>
    <w:rsid w:val="67B125BE"/>
    <w:rsid w:val="67B23D3A"/>
    <w:rsid w:val="67B89225"/>
    <w:rsid w:val="67C01618"/>
    <w:rsid w:val="67CCCA43"/>
    <w:rsid w:val="67CCF9A6"/>
    <w:rsid w:val="67D299B3"/>
    <w:rsid w:val="67D7063C"/>
    <w:rsid w:val="67D89D25"/>
    <w:rsid w:val="67DB0503"/>
    <w:rsid w:val="67DEF93D"/>
    <w:rsid w:val="67E40D36"/>
    <w:rsid w:val="67E6378B"/>
    <w:rsid w:val="67EA61AF"/>
    <w:rsid w:val="67EDBC4B"/>
    <w:rsid w:val="67EFDA64"/>
    <w:rsid w:val="67F1EDD4"/>
    <w:rsid w:val="67F42B3D"/>
    <w:rsid w:val="67F78A7E"/>
    <w:rsid w:val="67F80EAF"/>
    <w:rsid w:val="67FD02B3"/>
    <w:rsid w:val="67FE6CE8"/>
    <w:rsid w:val="68032143"/>
    <w:rsid w:val="6805DED4"/>
    <w:rsid w:val="680C22CF"/>
    <w:rsid w:val="6812E41D"/>
    <w:rsid w:val="6819EEA7"/>
    <w:rsid w:val="68283FF9"/>
    <w:rsid w:val="6828FA6B"/>
    <w:rsid w:val="682B30EB"/>
    <w:rsid w:val="6830EDB4"/>
    <w:rsid w:val="6832BD35"/>
    <w:rsid w:val="683A5847"/>
    <w:rsid w:val="68411177"/>
    <w:rsid w:val="684245CD"/>
    <w:rsid w:val="68469355"/>
    <w:rsid w:val="6846A9A8"/>
    <w:rsid w:val="6846FF27"/>
    <w:rsid w:val="685047D5"/>
    <w:rsid w:val="685201C7"/>
    <w:rsid w:val="685209B3"/>
    <w:rsid w:val="6853E3DF"/>
    <w:rsid w:val="685D7CA4"/>
    <w:rsid w:val="68622C56"/>
    <w:rsid w:val="686598BC"/>
    <w:rsid w:val="6866E99A"/>
    <w:rsid w:val="686AD88E"/>
    <w:rsid w:val="686C009E"/>
    <w:rsid w:val="687607B3"/>
    <w:rsid w:val="6879E0E3"/>
    <w:rsid w:val="687DDB42"/>
    <w:rsid w:val="6882D1B7"/>
    <w:rsid w:val="68856326"/>
    <w:rsid w:val="688C9699"/>
    <w:rsid w:val="6893F9D8"/>
    <w:rsid w:val="68953CA1"/>
    <w:rsid w:val="689A1FF6"/>
    <w:rsid w:val="689CA72F"/>
    <w:rsid w:val="689FC07B"/>
    <w:rsid w:val="68A8463A"/>
    <w:rsid w:val="68BC8D02"/>
    <w:rsid w:val="68C20FE2"/>
    <w:rsid w:val="68C42307"/>
    <w:rsid w:val="68C91311"/>
    <w:rsid w:val="68CACF06"/>
    <w:rsid w:val="68D43CF5"/>
    <w:rsid w:val="68DBEB35"/>
    <w:rsid w:val="68EB7F4A"/>
    <w:rsid w:val="68F06F51"/>
    <w:rsid w:val="68FAFA07"/>
    <w:rsid w:val="69030E9E"/>
    <w:rsid w:val="690536FB"/>
    <w:rsid w:val="69098469"/>
    <w:rsid w:val="690C28DB"/>
    <w:rsid w:val="69100018"/>
    <w:rsid w:val="6912ECF6"/>
    <w:rsid w:val="69150A14"/>
    <w:rsid w:val="6916CF96"/>
    <w:rsid w:val="691B4101"/>
    <w:rsid w:val="6921227D"/>
    <w:rsid w:val="69223EE4"/>
    <w:rsid w:val="692837EF"/>
    <w:rsid w:val="692B5A07"/>
    <w:rsid w:val="692D2D00"/>
    <w:rsid w:val="6936AAD0"/>
    <w:rsid w:val="693DFF88"/>
    <w:rsid w:val="6940C5D7"/>
    <w:rsid w:val="694CE76D"/>
    <w:rsid w:val="695271C0"/>
    <w:rsid w:val="6952A1CB"/>
    <w:rsid w:val="695A1FF1"/>
    <w:rsid w:val="695C23B8"/>
    <w:rsid w:val="69620A23"/>
    <w:rsid w:val="69641B6B"/>
    <w:rsid w:val="697B8ACF"/>
    <w:rsid w:val="697E55CF"/>
    <w:rsid w:val="6983FD3D"/>
    <w:rsid w:val="698A580A"/>
    <w:rsid w:val="698BE019"/>
    <w:rsid w:val="698FE06E"/>
    <w:rsid w:val="6990226C"/>
    <w:rsid w:val="699E09F1"/>
    <w:rsid w:val="69A04489"/>
    <w:rsid w:val="69A46FA8"/>
    <w:rsid w:val="69A6BEF5"/>
    <w:rsid w:val="69AB4E71"/>
    <w:rsid w:val="69B2B85A"/>
    <w:rsid w:val="69B8C960"/>
    <w:rsid w:val="69BEA912"/>
    <w:rsid w:val="69C20A55"/>
    <w:rsid w:val="69CA01B2"/>
    <w:rsid w:val="69CCE006"/>
    <w:rsid w:val="69CF1E3E"/>
    <w:rsid w:val="69D12807"/>
    <w:rsid w:val="69D432F9"/>
    <w:rsid w:val="69D56EE9"/>
    <w:rsid w:val="69D628A8"/>
    <w:rsid w:val="69DD7382"/>
    <w:rsid w:val="69DE2D65"/>
    <w:rsid w:val="69E6F569"/>
    <w:rsid w:val="69F358BC"/>
    <w:rsid w:val="69F467DB"/>
    <w:rsid w:val="69FC80BC"/>
    <w:rsid w:val="6A02DCF3"/>
    <w:rsid w:val="6A05FB8B"/>
    <w:rsid w:val="6A06AFE9"/>
    <w:rsid w:val="6A06CE85"/>
    <w:rsid w:val="6A0A7019"/>
    <w:rsid w:val="6A0D2FAE"/>
    <w:rsid w:val="6A114566"/>
    <w:rsid w:val="6A156FBA"/>
    <w:rsid w:val="6A34803C"/>
    <w:rsid w:val="6A3522EE"/>
    <w:rsid w:val="6A383F82"/>
    <w:rsid w:val="6A386D95"/>
    <w:rsid w:val="6A39919B"/>
    <w:rsid w:val="6A4F2A48"/>
    <w:rsid w:val="6A5BFAB9"/>
    <w:rsid w:val="6A605E04"/>
    <w:rsid w:val="6A663805"/>
    <w:rsid w:val="6A70E583"/>
    <w:rsid w:val="6A70FABB"/>
    <w:rsid w:val="6A78520B"/>
    <w:rsid w:val="6A78DCAE"/>
    <w:rsid w:val="6A807DA1"/>
    <w:rsid w:val="6A81BDBD"/>
    <w:rsid w:val="6A8412E9"/>
    <w:rsid w:val="6A874FAB"/>
    <w:rsid w:val="6A8A2C74"/>
    <w:rsid w:val="6A8D952B"/>
    <w:rsid w:val="6A93DD39"/>
    <w:rsid w:val="6A9F60C9"/>
    <w:rsid w:val="6AA4F1E9"/>
    <w:rsid w:val="6AA58021"/>
    <w:rsid w:val="6AA82A0B"/>
    <w:rsid w:val="6AB3689C"/>
    <w:rsid w:val="6AB6422C"/>
    <w:rsid w:val="6AB86397"/>
    <w:rsid w:val="6ABCA084"/>
    <w:rsid w:val="6ABFFEAC"/>
    <w:rsid w:val="6AC4A68B"/>
    <w:rsid w:val="6AC99E6E"/>
    <w:rsid w:val="6ACA39B3"/>
    <w:rsid w:val="6ACAD48C"/>
    <w:rsid w:val="6AE6032C"/>
    <w:rsid w:val="6AF04A2A"/>
    <w:rsid w:val="6AF11035"/>
    <w:rsid w:val="6AF4A048"/>
    <w:rsid w:val="6AF77947"/>
    <w:rsid w:val="6B005F06"/>
    <w:rsid w:val="6B0526E7"/>
    <w:rsid w:val="6B0D49C7"/>
    <w:rsid w:val="6B0FB2C8"/>
    <w:rsid w:val="6B1142DC"/>
    <w:rsid w:val="6B1335C4"/>
    <w:rsid w:val="6B1DD84D"/>
    <w:rsid w:val="6B20F9FC"/>
    <w:rsid w:val="6B316E97"/>
    <w:rsid w:val="6B34BEA7"/>
    <w:rsid w:val="6B358DD1"/>
    <w:rsid w:val="6B3746DE"/>
    <w:rsid w:val="6B3C5A15"/>
    <w:rsid w:val="6B3EC8F4"/>
    <w:rsid w:val="6B40DDC9"/>
    <w:rsid w:val="6B47AC76"/>
    <w:rsid w:val="6B5F2868"/>
    <w:rsid w:val="6B5FE0A4"/>
    <w:rsid w:val="6B60A3BD"/>
    <w:rsid w:val="6B65D213"/>
    <w:rsid w:val="6B701D8A"/>
    <w:rsid w:val="6B728FE5"/>
    <w:rsid w:val="6B7513C7"/>
    <w:rsid w:val="6B79E7A8"/>
    <w:rsid w:val="6B84C150"/>
    <w:rsid w:val="6B8A8C45"/>
    <w:rsid w:val="6B94FD0A"/>
    <w:rsid w:val="6BAEF03F"/>
    <w:rsid w:val="6BB3332A"/>
    <w:rsid w:val="6BB62243"/>
    <w:rsid w:val="6BC296AF"/>
    <w:rsid w:val="6BCA2124"/>
    <w:rsid w:val="6BCBEE40"/>
    <w:rsid w:val="6BCEE206"/>
    <w:rsid w:val="6BD06959"/>
    <w:rsid w:val="6BD92C4C"/>
    <w:rsid w:val="6BDC43D2"/>
    <w:rsid w:val="6BDE45F9"/>
    <w:rsid w:val="6BDEEACD"/>
    <w:rsid w:val="6BE04A87"/>
    <w:rsid w:val="6BE37582"/>
    <w:rsid w:val="6BE8A52E"/>
    <w:rsid w:val="6BEFB4C0"/>
    <w:rsid w:val="6BF3BE85"/>
    <w:rsid w:val="6BF59021"/>
    <w:rsid w:val="6BFB52B1"/>
    <w:rsid w:val="6BFFF469"/>
    <w:rsid w:val="6C021F3A"/>
    <w:rsid w:val="6C034B14"/>
    <w:rsid w:val="6C08839F"/>
    <w:rsid w:val="6C088B0D"/>
    <w:rsid w:val="6C102B46"/>
    <w:rsid w:val="6C16EEFC"/>
    <w:rsid w:val="6C17AD8E"/>
    <w:rsid w:val="6C189A7D"/>
    <w:rsid w:val="6C1C5571"/>
    <w:rsid w:val="6C1D32BD"/>
    <w:rsid w:val="6C284D40"/>
    <w:rsid w:val="6C28C5F6"/>
    <w:rsid w:val="6C2C3A01"/>
    <w:rsid w:val="6C310ED5"/>
    <w:rsid w:val="6C37113A"/>
    <w:rsid w:val="6C39CE7D"/>
    <w:rsid w:val="6C3C6E7C"/>
    <w:rsid w:val="6C404162"/>
    <w:rsid w:val="6C407D79"/>
    <w:rsid w:val="6C41A87F"/>
    <w:rsid w:val="6C44136F"/>
    <w:rsid w:val="6C49F556"/>
    <w:rsid w:val="6C52746A"/>
    <w:rsid w:val="6C531137"/>
    <w:rsid w:val="6C54D4E6"/>
    <w:rsid w:val="6C59A3FE"/>
    <w:rsid w:val="6C5A0550"/>
    <w:rsid w:val="6C5F3740"/>
    <w:rsid w:val="6C77915F"/>
    <w:rsid w:val="6C7BAF4F"/>
    <w:rsid w:val="6C7E172C"/>
    <w:rsid w:val="6C7FC521"/>
    <w:rsid w:val="6C80C4C1"/>
    <w:rsid w:val="6C87A5C5"/>
    <w:rsid w:val="6C8A329A"/>
    <w:rsid w:val="6C8DE93C"/>
    <w:rsid w:val="6CA28D41"/>
    <w:rsid w:val="6CA657A8"/>
    <w:rsid w:val="6CAC088F"/>
    <w:rsid w:val="6CAEC45C"/>
    <w:rsid w:val="6CAF2C46"/>
    <w:rsid w:val="6CB08ECC"/>
    <w:rsid w:val="6CB4E72B"/>
    <w:rsid w:val="6CB55192"/>
    <w:rsid w:val="6CBBB59E"/>
    <w:rsid w:val="6CBC55D6"/>
    <w:rsid w:val="6CC0A8E6"/>
    <w:rsid w:val="6CC3C810"/>
    <w:rsid w:val="6CC7288F"/>
    <w:rsid w:val="6CC8218D"/>
    <w:rsid w:val="6CCE2469"/>
    <w:rsid w:val="6CD4B285"/>
    <w:rsid w:val="6CE94F68"/>
    <w:rsid w:val="6CF57DDB"/>
    <w:rsid w:val="6CF7EBFB"/>
    <w:rsid w:val="6CF9DE1A"/>
    <w:rsid w:val="6CFAD177"/>
    <w:rsid w:val="6D01A274"/>
    <w:rsid w:val="6D02FF4D"/>
    <w:rsid w:val="6D08843F"/>
    <w:rsid w:val="6D0AF78B"/>
    <w:rsid w:val="6D1D5BE4"/>
    <w:rsid w:val="6D1EAFC0"/>
    <w:rsid w:val="6D294FA9"/>
    <w:rsid w:val="6D2AD12D"/>
    <w:rsid w:val="6D32EEFC"/>
    <w:rsid w:val="6D34FF6C"/>
    <w:rsid w:val="6D35032B"/>
    <w:rsid w:val="6D37011B"/>
    <w:rsid w:val="6D3E50AB"/>
    <w:rsid w:val="6D45879B"/>
    <w:rsid w:val="6D45E022"/>
    <w:rsid w:val="6D4EA1BD"/>
    <w:rsid w:val="6D4F89BC"/>
    <w:rsid w:val="6D54C3B8"/>
    <w:rsid w:val="6D5572AA"/>
    <w:rsid w:val="6D581296"/>
    <w:rsid w:val="6D594135"/>
    <w:rsid w:val="6D62B3D3"/>
    <w:rsid w:val="6D63C227"/>
    <w:rsid w:val="6D6A997A"/>
    <w:rsid w:val="6D6DA8FA"/>
    <w:rsid w:val="6D70EF5B"/>
    <w:rsid w:val="6D8552CB"/>
    <w:rsid w:val="6D8B4127"/>
    <w:rsid w:val="6D8EFB4B"/>
    <w:rsid w:val="6D9A1A18"/>
    <w:rsid w:val="6D9FF6CA"/>
    <w:rsid w:val="6DA157B5"/>
    <w:rsid w:val="6DA3AF95"/>
    <w:rsid w:val="6DA4818C"/>
    <w:rsid w:val="6DA70B7E"/>
    <w:rsid w:val="6DA7E879"/>
    <w:rsid w:val="6DAF67A2"/>
    <w:rsid w:val="6DB3C810"/>
    <w:rsid w:val="6DB921C6"/>
    <w:rsid w:val="6DBA23C0"/>
    <w:rsid w:val="6DC45CEC"/>
    <w:rsid w:val="6DD3474D"/>
    <w:rsid w:val="6DD5B52B"/>
    <w:rsid w:val="6DD8E45D"/>
    <w:rsid w:val="6DD8E63D"/>
    <w:rsid w:val="6DDC79AF"/>
    <w:rsid w:val="6DDDC6FC"/>
    <w:rsid w:val="6DEA789F"/>
    <w:rsid w:val="6DF0F396"/>
    <w:rsid w:val="6DF1D025"/>
    <w:rsid w:val="6DF27161"/>
    <w:rsid w:val="6DF328E1"/>
    <w:rsid w:val="6DFC22BF"/>
    <w:rsid w:val="6DFF999F"/>
    <w:rsid w:val="6E06C006"/>
    <w:rsid w:val="6E0B389C"/>
    <w:rsid w:val="6E0EBC14"/>
    <w:rsid w:val="6E0FDBE0"/>
    <w:rsid w:val="6E174A35"/>
    <w:rsid w:val="6E1B0095"/>
    <w:rsid w:val="6E1B7264"/>
    <w:rsid w:val="6E27E471"/>
    <w:rsid w:val="6E2AF08E"/>
    <w:rsid w:val="6E2F0E29"/>
    <w:rsid w:val="6E309DB7"/>
    <w:rsid w:val="6E3F611C"/>
    <w:rsid w:val="6E409250"/>
    <w:rsid w:val="6E40CDD3"/>
    <w:rsid w:val="6E49506B"/>
    <w:rsid w:val="6E51861C"/>
    <w:rsid w:val="6E5B6BE0"/>
    <w:rsid w:val="6E5BC447"/>
    <w:rsid w:val="6E5E94D0"/>
    <w:rsid w:val="6E69A69D"/>
    <w:rsid w:val="6E6AF445"/>
    <w:rsid w:val="6E75786E"/>
    <w:rsid w:val="6E7AD0B8"/>
    <w:rsid w:val="6E7F1C22"/>
    <w:rsid w:val="6E8833E2"/>
    <w:rsid w:val="6E8E2572"/>
    <w:rsid w:val="6E90B3F2"/>
    <w:rsid w:val="6E935398"/>
    <w:rsid w:val="6E9434CE"/>
    <w:rsid w:val="6E961D33"/>
    <w:rsid w:val="6E98762B"/>
    <w:rsid w:val="6E9CA4FE"/>
    <w:rsid w:val="6EA1C60C"/>
    <w:rsid w:val="6EB698D6"/>
    <w:rsid w:val="6EBBC1C2"/>
    <w:rsid w:val="6EC6B2FB"/>
    <w:rsid w:val="6EC7FB7C"/>
    <w:rsid w:val="6EC95FD1"/>
    <w:rsid w:val="6ECAD411"/>
    <w:rsid w:val="6ECCBED5"/>
    <w:rsid w:val="6ECE62C1"/>
    <w:rsid w:val="6ED05C99"/>
    <w:rsid w:val="6ED23386"/>
    <w:rsid w:val="6ED48C16"/>
    <w:rsid w:val="6ED6FBE7"/>
    <w:rsid w:val="6ED9A94B"/>
    <w:rsid w:val="6EDCA632"/>
    <w:rsid w:val="6EDD06E6"/>
    <w:rsid w:val="6EDD486A"/>
    <w:rsid w:val="6EDF79AC"/>
    <w:rsid w:val="6EE15C13"/>
    <w:rsid w:val="6EEEE48B"/>
    <w:rsid w:val="6EF15DD9"/>
    <w:rsid w:val="6EF346DF"/>
    <w:rsid w:val="6EF7A954"/>
    <w:rsid w:val="6EFAD6D0"/>
    <w:rsid w:val="6EFB659A"/>
    <w:rsid w:val="6EFC51E7"/>
    <w:rsid w:val="6EFF01C0"/>
    <w:rsid w:val="6F117391"/>
    <w:rsid w:val="6F1EDB65"/>
    <w:rsid w:val="6F1EFCC8"/>
    <w:rsid w:val="6F379BF7"/>
    <w:rsid w:val="6F39E172"/>
    <w:rsid w:val="6F3AA060"/>
    <w:rsid w:val="6F3E2066"/>
    <w:rsid w:val="6F4358CC"/>
    <w:rsid w:val="6F4532BA"/>
    <w:rsid w:val="6F45811B"/>
    <w:rsid w:val="6F546B77"/>
    <w:rsid w:val="6F5C4EF9"/>
    <w:rsid w:val="6F60B580"/>
    <w:rsid w:val="6F65CF43"/>
    <w:rsid w:val="6F66C654"/>
    <w:rsid w:val="6F6834A2"/>
    <w:rsid w:val="6F69867A"/>
    <w:rsid w:val="6F6E08EC"/>
    <w:rsid w:val="6F6F4A11"/>
    <w:rsid w:val="6F740F3E"/>
    <w:rsid w:val="6F822E7A"/>
    <w:rsid w:val="6F876789"/>
    <w:rsid w:val="6F8FA75D"/>
    <w:rsid w:val="6F9063DC"/>
    <w:rsid w:val="6F920601"/>
    <w:rsid w:val="6F939BCE"/>
    <w:rsid w:val="6FA4CF72"/>
    <w:rsid w:val="6FB0077F"/>
    <w:rsid w:val="6FB32838"/>
    <w:rsid w:val="6FB78E6A"/>
    <w:rsid w:val="6FC68B04"/>
    <w:rsid w:val="6FCC4845"/>
    <w:rsid w:val="6FCF6208"/>
    <w:rsid w:val="6FD1F6C9"/>
    <w:rsid w:val="6FD36F5C"/>
    <w:rsid w:val="6FD8077A"/>
    <w:rsid w:val="6FDA2E03"/>
    <w:rsid w:val="6FDF3FFF"/>
    <w:rsid w:val="6FE4A046"/>
    <w:rsid w:val="6FE69E38"/>
    <w:rsid w:val="6FF50276"/>
    <w:rsid w:val="6FF60A36"/>
    <w:rsid w:val="700494A4"/>
    <w:rsid w:val="700576FE"/>
    <w:rsid w:val="700A9D2A"/>
    <w:rsid w:val="7010B562"/>
    <w:rsid w:val="7013C700"/>
    <w:rsid w:val="701F0E38"/>
    <w:rsid w:val="702360B4"/>
    <w:rsid w:val="7028192F"/>
    <w:rsid w:val="702846F9"/>
    <w:rsid w:val="702C8453"/>
    <w:rsid w:val="703C7E9E"/>
    <w:rsid w:val="70402501"/>
    <w:rsid w:val="704097D1"/>
    <w:rsid w:val="70456A2C"/>
    <w:rsid w:val="704C91C1"/>
    <w:rsid w:val="70578A08"/>
    <w:rsid w:val="705DE4E6"/>
    <w:rsid w:val="705EEFBC"/>
    <w:rsid w:val="706AB01D"/>
    <w:rsid w:val="7070A3C0"/>
    <w:rsid w:val="707429C3"/>
    <w:rsid w:val="707F786D"/>
    <w:rsid w:val="70847F5D"/>
    <w:rsid w:val="708A88B8"/>
    <w:rsid w:val="708AFD5B"/>
    <w:rsid w:val="7093FEDE"/>
    <w:rsid w:val="709511F1"/>
    <w:rsid w:val="7095376A"/>
    <w:rsid w:val="70989EFF"/>
    <w:rsid w:val="709B064E"/>
    <w:rsid w:val="709D581B"/>
    <w:rsid w:val="70A454C2"/>
    <w:rsid w:val="70ABC77C"/>
    <w:rsid w:val="70AE2D87"/>
    <w:rsid w:val="70AEFEF7"/>
    <w:rsid w:val="70B24859"/>
    <w:rsid w:val="70C03D55"/>
    <w:rsid w:val="70C37389"/>
    <w:rsid w:val="70D86BF5"/>
    <w:rsid w:val="70D9A0A1"/>
    <w:rsid w:val="70DFDB6E"/>
    <w:rsid w:val="70DFEBD5"/>
    <w:rsid w:val="70EFBF25"/>
    <w:rsid w:val="70F0761C"/>
    <w:rsid w:val="70F0A1D6"/>
    <w:rsid w:val="70F8B00E"/>
    <w:rsid w:val="70FA1B6C"/>
    <w:rsid w:val="71050FEC"/>
    <w:rsid w:val="710B1A72"/>
    <w:rsid w:val="710CB1FE"/>
    <w:rsid w:val="710F66E2"/>
    <w:rsid w:val="711714CD"/>
    <w:rsid w:val="71201360"/>
    <w:rsid w:val="71231BB5"/>
    <w:rsid w:val="71278025"/>
    <w:rsid w:val="71318D55"/>
    <w:rsid w:val="7133CA53"/>
    <w:rsid w:val="713B73C8"/>
    <w:rsid w:val="713C309F"/>
    <w:rsid w:val="7140754D"/>
    <w:rsid w:val="7141D4E2"/>
    <w:rsid w:val="714AB96F"/>
    <w:rsid w:val="714AC205"/>
    <w:rsid w:val="71510327"/>
    <w:rsid w:val="7159A62D"/>
    <w:rsid w:val="715F8533"/>
    <w:rsid w:val="7164B2B9"/>
    <w:rsid w:val="71682725"/>
    <w:rsid w:val="7168D25D"/>
    <w:rsid w:val="71694EEB"/>
    <w:rsid w:val="716C1145"/>
    <w:rsid w:val="716FDFC7"/>
    <w:rsid w:val="71754B41"/>
    <w:rsid w:val="717602DD"/>
    <w:rsid w:val="71881189"/>
    <w:rsid w:val="718CC554"/>
    <w:rsid w:val="71950757"/>
    <w:rsid w:val="7197B112"/>
    <w:rsid w:val="71A1475F"/>
    <w:rsid w:val="71A6B82F"/>
    <w:rsid w:val="71AE6FFC"/>
    <w:rsid w:val="71B099E6"/>
    <w:rsid w:val="71B5CDBE"/>
    <w:rsid w:val="71BA8A5B"/>
    <w:rsid w:val="71BB2605"/>
    <w:rsid w:val="71C1B699"/>
    <w:rsid w:val="71C803B6"/>
    <w:rsid w:val="71D6A715"/>
    <w:rsid w:val="71DE7901"/>
    <w:rsid w:val="71E27D34"/>
    <w:rsid w:val="71E4857B"/>
    <w:rsid w:val="71E4E751"/>
    <w:rsid w:val="71E57382"/>
    <w:rsid w:val="71E5E1EE"/>
    <w:rsid w:val="71E7D836"/>
    <w:rsid w:val="71F27C6C"/>
    <w:rsid w:val="71F9F14E"/>
    <w:rsid w:val="71FAC4AD"/>
    <w:rsid w:val="71FEEF7F"/>
    <w:rsid w:val="72011010"/>
    <w:rsid w:val="7207C06B"/>
    <w:rsid w:val="720CA5EC"/>
    <w:rsid w:val="720D422A"/>
    <w:rsid w:val="7211C1CE"/>
    <w:rsid w:val="72145A23"/>
    <w:rsid w:val="7215791A"/>
    <w:rsid w:val="721600C9"/>
    <w:rsid w:val="72199523"/>
    <w:rsid w:val="721C574B"/>
    <w:rsid w:val="722CCEF3"/>
    <w:rsid w:val="7230EC21"/>
    <w:rsid w:val="723C4F51"/>
    <w:rsid w:val="723F0673"/>
    <w:rsid w:val="72438E41"/>
    <w:rsid w:val="7243D023"/>
    <w:rsid w:val="72491453"/>
    <w:rsid w:val="724EE687"/>
    <w:rsid w:val="72588680"/>
    <w:rsid w:val="7258DA14"/>
    <w:rsid w:val="725B5FD6"/>
    <w:rsid w:val="725FB18A"/>
    <w:rsid w:val="72732234"/>
    <w:rsid w:val="7277D01A"/>
    <w:rsid w:val="727C9173"/>
    <w:rsid w:val="7282FA18"/>
    <w:rsid w:val="72833B32"/>
    <w:rsid w:val="7283738D"/>
    <w:rsid w:val="728A6723"/>
    <w:rsid w:val="728B48DD"/>
    <w:rsid w:val="728F2A8B"/>
    <w:rsid w:val="72902337"/>
    <w:rsid w:val="72A08710"/>
    <w:rsid w:val="72A2DD4C"/>
    <w:rsid w:val="72A60FF5"/>
    <w:rsid w:val="72AAE3B6"/>
    <w:rsid w:val="72AFEFF6"/>
    <w:rsid w:val="72B2F6BF"/>
    <w:rsid w:val="72B43E07"/>
    <w:rsid w:val="72BC06D2"/>
    <w:rsid w:val="72BF0C04"/>
    <w:rsid w:val="72C263D5"/>
    <w:rsid w:val="72C26929"/>
    <w:rsid w:val="72C29F35"/>
    <w:rsid w:val="72C3B5C3"/>
    <w:rsid w:val="72CA4966"/>
    <w:rsid w:val="72CD8B44"/>
    <w:rsid w:val="72CDA7F9"/>
    <w:rsid w:val="72CDF9E6"/>
    <w:rsid w:val="72D0A1B6"/>
    <w:rsid w:val="72D58CB4"/>
    <w:rsid w:val="72D9F2A8"/>
    <w:rsid w:val="72DD8D16"/>
    <w:rsid w:val="72E9334F"/>
    <w:rsid w:val="72ED10B2"/>
    <w:rsid w:val="72EE0345"/>
    <w:rsid w:val="72FA50E2"/>
    <w:rsid w:val="72FC18D5"/>
    <w:rsid w:val="730FB79E"/>
    <w:rsid w:val="731448C4"/>
    <w:rsid w:val="731707AE"/>
    <w:rsid w:val="73195786"/>
    <w:rsid w:val="731D2E4E"/>
    <w:rsid w:val="7327EE76"/>
    <w:rsid w:val="732F1715"/>
    <w:rsid w:val="73338173"/>
    <w:rsid w:val="7334DD10"/>
    <w:rsid w:val="73393FE1"/>
    <w:rsid w:val="733D7523"/>
    <w:rsid w:val="733DD6C6"/>
    <w:rsid w:val="7342AB86"/>
    <w:rsid w:val="7348042E"/>
    <w:rsid w:val="734CAFEE"/>
    <w:rsid w:val="734DAAEC"/>
    <w:rsid w:val="734E5AA2"/>
    <w:rsid w:val="73533AF1"/>
    <w:rsid w:val="7356C2FC"/>
    <w:rsid w:val="7357BB9B"/>
    <w:rsid w:val="735D371D"/>
    <w:rsid w:val="735E3B5F"/>
    <w:rsid w:val="7360806C"/>
    <w:rsid w:val="73636C3F"/>
    <w:rsid w:val="736454D2"/>
    <w:rsid w:val="73676A38"/>
    <w:rsid w:val="7374F81C"/>
    <w:rsid w:val="7383BD14"/>
    <w:rsid w:val="738CAE07"/>
    <w:rsid w:val="739A55A5"/>
    <w:rsid w:val="739DC0C6"/>
    <w:rsid w:val="739DFE39"/>
    <w:rsid w:val="739E93D6"/>
    <w:rsid w:val="739FD3AA"/>
    <w:rsid w:val="73A6B981"/>
    <w:rsid w:val="73A834C3"/>
    <w:rsid w:val="73A8576A"/>
    <w:rsid w:val="73A91E0D"/>
    <w:rsid w:val="73B1D7BB"/>
    <w:rsid w:val="73B60615"/>
    <w:rsid w:val="73B937DB"/>
    <w:rsid w:val="73CBEF58"/>
    <w:rsid w:val="73D234E9"/>
    <w:rsid w:val="73D4D4D9"/>
    <w:rsid w:val="73E287FF"/>
    <w:rsid w:val="73E90E7F"/>
    <w:rsid w:val="73F2A67A"/>
    <w:rsid w:val="73F4C4CF"/>
    <w:rsid w:val="73F53EF4"/>
    <w:rsid w:val="73F6C989"/>
    <w:rsid w:val="740EE312"/>
    <w:rsid w:val="74119189"/>
    <w:rsid w:val="7411E967"/>
    <w:rsid w:val="7415A53D"/>
    <w:rsid w:val="7416242E"/>
    <w:rsid w:val="7417652C"/>
    <w:rsid w:val="7417A73B"/>
    <w:rsid w:val="741F0ECD"/>
    <w:rsid w:val="742F2155"/>
    <w:rsid w:val="742F5FCD"/>
    <w:rsid w:val="743CF79D"/>
    <w:rsid w:val="7453E091"/>
    <w:rsid w:val="745BC0A9"/>
    <w:rsid w:val="7460A8BE"/>
    <w:rsid w:val="7475842D"/>
    <w:rsid w:val="7479BB5B"/>
    <w:rsid w:val="747A6837"/>
    <w:rsid w:val="747A6F1B"/>
    <w:rsid w:val="74874064"/>
    <w:rsid w:val="7488AD8F"/>
    <w:rsid w:val="74899935"/>
    <w:rsid w:val="7491F0CE"/>
    <w:rsid w:val="7493528F"/>
    <w:rsid w:val="74986319"/>
    <w:rsid w:val="7498B470"/>
    <w:rsid w:val="74A23CB5"/>
    <w:rsid w:val="74AD6973"/>
    <w:rsid w:val="74AD9F26"/>
    <w:rsid w:val="74AE463B"/>
    <w:rsid w:val="74B09945"/>
    <w:rsid w:val="74B34212"/>
    <w:rsid w:val="74B7CF98"/>
    <w:rsid w:val="74CA7665"/>
    <w:rsid w:val="74CE048A"/>
    <w:rsid w:val="74D1DCBC"/>
    <w:rsid w:val="74D23A7D"/>
    <w:rsid w:val="74E1C57B"/>
    <w:rsid w:val="74ED3BEB"/>
    <w:rsid w:val="74EE70F0"/>
    <w:rsid w:val="74F4642A"/>
    <w:rsid w:val="74FDBFCF"/>
    <w:rsid w:val="74FEA8AC"/>
    <w:rsid w:val="750489C2"/>
    <w:rsid w:val="750867DD"/>
    <w:rsid w:val="7512549B"/>
    <w:rsid w:val="751421A0"/>
    <w:rsid w:val="751BDFF2"/>
    <w:rsid w:val="751FEEB9"/>
    <w:rsid w:val="753DAD88"/>
    <w:rsid w:val="753F7CF9"/>
    <w:rsid w:val="7547B07E"/>
    <w:rsid w:val="7554E42B"/>
    <w:rsid w:val="75583800"/>
    <w:rsid w:val="755BC6D2"/>
    <w:rsid w:val="757A249B"/>
    <w:rsid w:val="7580BC04"/>
    <w:rsid w:val="75895013"/>
    <w:rsid w:val="75A7EF00"/>
    <w:rsid w:val="75AD9658"/>
    <w:rsid w:val="75AF9371"/>
    <w:rsid w:val="75B05C95"/>
    <w:rsid w:val="75B594BA"/>
    <w:rsid w:val="75C9F44F"/>
    <w:rsid w:val="75D3999E"/>
    <w:rsid w:val="75D624E8"/>
    <w:rsid w:val="75DB484B"/>
    <w:rsid w:val="75DEC9D4"/>
    <w:rsid w:val="75E53973"/>
    <w:rsid w:val="75ED62AB"/>
    <w:rsid w:val="75EEADA7"/>
    <w:rsid w:val="75F085A8"/>
    <w:rsid w:val="75F3698A"/>
    <w:rsid w:val="75F3A249"/>
    <w:rsid w:val="75F3D8A3"/>
    <w:rsid w:val="75F42864"/>
    <w:rsid w:val="75F668F8"/>
    <w:rsid w:val="75FB163E"/>
    <w:rsid w:val="76081022"/>
    <w:rsid w:val="7608D316"/>
    <w:rsid w:val="760B86CC"/>
    <w:rsid w:val="760C0C34"/>
    <w:rsid w:val="76131F6F"/>
    <w:rsid w:val="76155FAE"/>
    <w:rsid w:val="761A6456"/>
    <w:rsid w:val="76394522"/>
    <w:rsid w:val="763A3A42"/>
    <w:rsid w:val="763AE6D4"/>
    <w:rsid w:val="763E0A2C"/>
    <w:rsid w:val="7642A111"/>
    <w:rsid w:val="76437613"/>
    <w:rsid w:val="7646F2FD"/>
    <w:rsid w:val="7652C86E"/>
    <w:rsid w:val="76541D1B"/>
    <w:rsid w:val="7663ACBE"/>
    <w:rsid w:val="7666AA2F"/>
    <w:rsid w:val="7675CC02"/>
    <w:rsid w:val="7675F6E0"/>
    <w:rsid w:val="767E4CB4"/>
    <w:rsid w:val="76898BB1"/>
    <w:rsid w:val="768F5B6A"/>
    <w:rsid w:val="768FE237"/>
    <w:rsid w:val="7699A7ED"/>
    <w:rsid w:val="769BC5D7"/>
    <w:rsid w:val="76A3F523"/>
    <w:rsid w:val="76A52116"/>
    <w:rsid w:val="76AA1838"/>
    <w:rsid w:val="76B0C497"/>
    <w:rsid w:val="76B95BDD"/>
    <w:rsid w:val="76C1427D"/>
    <w:rsid w:val="76C2979B"/>
    <w:rsid w:val="76C3F4CC"/>
    <w:rsid w:val="76C565AB"/>
    <w:rsid w:val="76C7E777"/>
    <w:rsid w:val="76CEC99E"/>
    <w:rsid w:val="76D11FC9"/>
    <w:rsid w:val="76D5CE9D"/>
    <w:rsid w:val="76DB1127"/>
    <w:rsid w:val="76DBE733"/>
    <w:rsid w:val="76E62CBB"/>
    <w:rsid w:val="76F064E8"/>
    <w:rsid w:val="76F7B3EC"/>
    <w:rsid w:val="76F8590A"/>
    <w:rsid w:val="76FC54F0"/>
    <w:rsid w:val="76FE4728"/>
    <w:rsid w:val="7705D9BD"/>
    <w:rsid w:val="770AEC76"/>
    <w:rsid w:val="770B7DA0"/>
    <w:rsid w:val="770CDA08"/>
    <w:rsid w:val="770DA737"/>
    <w:rsid w:val="771EBADC"/>
    <w:rsid w:val="772A4669"/>
    <w:rsid w:val="772A9704"/>
    <w:rsid w:val="772BE0BB"/>
    <w:rsid w:val="772D20B2"/>
    <w:rsid w:val="7732AE0A"/>
    <w:rsid w:val="77361FA0"/>
    <w:rsid w:val="773BCBD7"/>
    <w:rsid w:val="773E6D63"/>
    <w:rsid w:val="7743BD33"/>
    <w:rsid w:val="77454CF0"/>
    <w:rsid w:val="7751879F"/>
    <w:rsid w:val="77524EEC"/>
    <w:rsid w:val="77535158"/>
    <w:rsid w:val="77571FF7"/>
    <w:rsid w:val="775E7802"/>
    <w:rsid w:val="7766B4B5"/>
    <w:rsid w:val="776F6E93"/>
    <w:rsid w:val="7773975E"/>
    <w:rsid w:val="77746E52"/>
    <w:rsid w:val="77761D58"/>
    <w:rsid w:val="777B292D"/>
    <w:rsid w:val="777B4B14"/>
    <w:rsid w:val="777D4040"/>
    <w:rsid w:val="777DBE42"/>
    <w:rsid w:val="777DCA96"/>
    <w:rsid w:val="778A011B"/>
    <w:rsid w:val="778A87DB"/>
    <w:rsid w:val="77A0FC67"/>
    <w:rsid w:val="77A46383"/>
    <w:rsid w:val="77AA57BE"/>
    <w:rsid w:val="77AADD6C"/>
    <w:rsid w:val="77ABB682"/>
    <w:rsid w:val="77AC8772"/>
    <w:rsid w:val="77B8AA24"/>
    <w:rsid w:val="77C0860F"/>
    <w:rsid w:val="77CB4F5F"/>
    <w:rsid w:val="77D6FF39"/>
    <w:rsid w:val="77E4BB8D"/>
    <w:rsid w:val="77E4C4AF"/>
    <w:rsid w:val="77EDFBC2"/>
    <w:rsid w:val="77F12BE9"/>
    <w:rsid w:val="77F7AE0F"/>
    <w:rsid w:val="77FE027B"/>
    <w:rsid w:val="78016E98"/>
    <w:rsid w:val="7801BCFF"/>
    <w:rsid w:val="78070F3C"/>
    <w:rsid w:val="7808AF6D"/>
    <w:rsid w:val="781AC738"/>
    <w:rsid w:val="7825CA61"/>
    <w:rsid w:val="7826C4D8"/>
    <w:rsid w:val="782C252E"/>
    <w:rsid w:val="782D5FDA"/>
    <w:rsid w:val="78305A38"/>
    <w:rsid w:val="7830DB35"/>
    <w:rsid w:val="7836C8FD"/>
    <w:rsid w:val="78379638"/>
    <w:rsid w:val="783A9EA2"/>
    <w:rsid w:val="7842781B"/>
    <w:rsid w:val="784B57FD"/>
    <w:rsid w:val="78520D0A"/>
    <w:rsid w:val="7855DBB9"/>
    <w:rsid w:val="78595579"/>
    <w:rsid w:val="78620285"/>
    <w:rsid w:val="786256FC"/>
    <w:rsid w:val="7864F597"/>
    <w:rsid w:val="78691610"/>
    <w:rsid w:val="786DB8D3"/>
    <w:rsid w:val="787C11FA"/>
    <w:rsid w:val="788BC1AC"/>
    <w:rsid w:val="788DAE39"/>
    <w:rsid w:val="7897497F"/>
    <w:rsid w:val="789915B2"/>
    <w:rsid w:val="789B134D"/>
    <w:rsid w:val="789F2D7A"/>
    <w:rsid w:val="78A09B32"/>
    <w:rsid w:val="78A38464"/>
    <w:rsid w:val="78A8E5C6"/>
    <w:rsid w:val="78ADF0F4"/>
    <w:rsid w:val="78AF1786"/>
    <w:rsid w:val="78AF600B"/>
    <w:rsid w:val="78B685AA"/>
    <w:rsid w:val="78BBE01D"/>
    <w:rsid w:val="78C3EDDD"/>
    <w:rsid w:val="78C95509"/>
    <w:rsid w:val="78D17E40"/>
    <w:rsid w:val="78D62B08"/>
    <w:rsid w:val="78D7A8A4"/>
    <w:rsid w:val="78E098C4"/>
    <w:rsid w:val="78EC0CDA"/>
    <w:rsid w:val="78F2C803"/>
    <w:rsid w:val="78F32AC1"/>
    <w:rsid w:val="78F337AC"/>
    <w:rsid w:val="78FD9E29"/>
    <w:rsid w:val="78FF97AC"/>
    <w:rsid w:val="7901A504"/>
    <w:rsid w:val="790CBD1B"/>
    <w:rsid w:val="791696DC"/>
    <w:rsid w:val="79172C86"/>
    <w:rsid w:val="791A2041"/>
    <w:rsid w:val="791EEFB1"/>
    <w:rsid w:val="79216A50"/>
    <w:rsid w:val="7921FDA6"/>
    <w:rsid w:val="792910C0"/>
    <w:rsid w:val="792C1031"/>
    <w:rsid w:val="7933BE6A"/>
    <w:rsid w:val="7935B28B"/>
    <w:rsid w:val="794C2156"/>
    <w:rsid w:val="794CD909"/>
    <w:rsid w:val="794D8AB4"/>
    <w:rsid w:val="7950DBBC"/>
    <w:rsid w:val="795B8DCB"/>
    <w:rsid w:val="795C1EB2"/>
    <w:rsid w:val="7966E6E7"/>
    <w:rsid w:val="796F26BE"/>
    <w:rsid w:val="7972A48D"/>
    <w:rsid w:val="7977E1E0"/>
    <w:rsid w:val="79784A49"/>
    <w:rsid w:val="797D4CFA"/>
    <w:rsid w:val="7982D7BA"/>
    <w:rsid w:val="7984B1E3"/>
    <w:rsid w:val="798FDE5E"/>
    <w:rsid w:val="7992E3BD"/>
    <w:rsid w:val="7993BC95"/>
    <w:rsid w:val="799A3689"/>
    <w:rsid w:val="79A0193C"/>
    <w:rsid w:val="79A66474"/>
    <w:rsid w:val="79A73955"/>
    <w:rsid w:val="79A8994D"/>
    <w:rsid w:val="79A8B61E"/>
    <w:rsid w:val="79ABB0DF"/>
    <w:rsid w:val="79AF2ED7"/>
    <w:rsid w:val="79BC2097"/>
    <w:rsid w:val="79C36A98"/>
    <w:rsid w:val="79CE89A5"/>
    <w:rsid w:val="79CF8D38"/>
    <w:rsid w:val="79CFD0A9"/>
    <w:rsid w:val="79DAED03"/>
    <w:rsid w:val="79DC88EB"/>
    <w:rsid w:val="79DDD372"/>
    <w:rsid w:val="79DEEFE9"/>
    <w:rsid w:val="79E7BA08"/>
    <w:rsid w:val="79ECD952"/>
    <w:rsid w:val="79EF95B3"/>
    <w:rsid w:val="79F9B6BB"/>
    <w:rsid w:val="7A094FD8"/>
    <w:rsid w:val="7A0FB471"/>
    <w:rsid w:val="7A107336"/>
    <w:rsid w:val="7A134FDF"/>
    <w:rsid w:val="7A19D340"/>
    <w:rsid w:val="7A21894B"/>
    <w:rsid w:val="7A25CB01"/>
    <w:rsid w:val="7A423637"/>
    <w:rsid w:val="7A44209B"/>
    <w:rsid w:val="7A445F4A"/>
    <w:rsid w:val="7A46FE91"/>
    <w:rsid w:val="7A4A2A49"/>
    <w:rsid w:val="7A4A3609"/>
    <w:rsid w:val="7A4A52BD"/>
    <w:rsid w:val="7A4DE9E6"/>
    <w:rsid w:val="7A518788"/>
    <w:rsid w:val="7A546E10"/>
    <w:rsid w:val="7A585A6C"/>
    <w:rsid w:val="7A592980"/>
    <w:rsid w:val="7A60114C"/>
    <w:rsid w:val="7A717047"/>
    <w:rsid w:val="7A72E14C"/>
    <w:rsid w:val="7A779011"/>
    <w:rsid w:val="7A77CD64"/>
    <w:rsid w:val="7A7BB746"/>
    <w:rsid w:val="7A80896D"/>
    <w:rsid w:val="7A862FCD"/>
    <w:rsid w:val="7A8E9864"/>
    <w:rsid w:val="7A953285"/>
    <w:rsid w:val="7A9F9254"/>
    <w:rsid w:val="7AA20282"/>
    <w:rsid w:val="7AA9960B"/>
    <w:rsid w:val="7AB33F19"/>
    <w:rsid w:val="7AB6C1E5"/>
    <w:rsid w:val="7ABD56D8"/>
    <w:rsid w:val="7ABDCE07"/>
    <w:rsid w:val="7ABE999A"/>
    <w:rsid w:val="7AC1CCDF"/>
    <w:rsid w:val="7AC89340"/>
    <w:rsid w:val="7AD2B5CF"/>
    <w:rsid w:val="7ADA1837"/>
    <w:rsid w:val="7ADB536D"/>
    <w:rsid w:val="7ADC4439"/>
    <w:rsid w:val="7ADE33E6"/>
    <w:rsid w:val="7AE29483"/>
    <w:rsid w:val="7AE61991"/>
    <w:rsid w:val="7AEA7BC4"/>
    <w:rsid w:val="7AF131CF"/>
    <w:rsid w:val="7AF6E77F"/>
    <w:rsid w:val="7AFB7F55"/>
    <w:rsid w:val="7B067400"/>
    <w:rsid w:val="7B06D2DF"/>
    <w:rsid w:val="7B0A61DA"/>
    <w:rsid w:val="7B0BA5D3"/>
    <w:rsid w:val="7B0F2FB4"/>
    <w:rsid w:val="7B11E254"/>
    <w:rsid w:val="7B15A67A"/>
    <w:rsid w:val="7B1A972F"/>
    <w:rsid w:val="7B2FEAE1"/>
    <w:rsid w:val="7B30E8F0"/>
    <w:rsid w:val="7B36A5D2"/>
    <w:rsid w:val="7B3F8AFE"/>
    <w:rsid w:val="7B488708"/>
    <w:rsid w:val="7B5186C2"/>
    <w:rsid w:val="7B56FF71"/>
    <w:rsid w:val="7B5B0EE7"/>
    <w:rsid w:val="7B5D6B23"/>
    <w:rsid w:val="7B630F49"/>
    <w:rsid w:val="7B675D26"/>
    <w:rsid w:val="7B723F64"/>
    <w:rsid w:val="7B8B7D69"/>
    <w:rsid w:val="7B8DAE97"/>
    <w:rsid w:val="7B9137CB"/>
    <w:rsid w:val="7B918CC0"/>
    <w:rsid w:val="7B9B2599"/>
    <w:rsid w:val="7B9FFC14"/>
    <w:rsid w:val="7BA15E99"/>
    <w:rsid w:val="7BA33CBC"/>
    <w:rsid w:val="7BA664AA"/>
    <w:rsid w:val="7BAF2A62"/>
    <w:rsid w:val="7BAF5C25"/>
    <w:rsid w:val="7BAF7C74"/>
    <w:rsid w:val="7BB11740"/>
    <w:rsid w:val="7BB542AB"/>
    <w:rsid w:val="7BBA457A"/>
    <w:rsid w:val="7BBC5D35"/>
    <w:rsid w:val="7BC13807"/>
    <w:rsid w:val="7BC90702"/>
    <w:rsid w:val="7BCB982C"/>
    <w:rsid w:val="7BCBCA66"/>
    <w:rsid w:val="7BCCE788"/>
    <w:rsid w:val="7BCD43AF"/>
    <w:rsid w:val="7BCF2E6F"/>
    <w:rsid w:val="7BCFD176"/>
    <w:rsid w:val="7BD48B00"/>
    <w:rsid w:val="7BD6CE3C"/>
    <w:rsid w:val="7BDA0F46"/>
    <w:rsid w:val="7BDA5385"/>
    <w:rsid w:val="7BDAFFAA"/>
    <w:rsid w:val="7BE438AD"/>
    <w:rsid w:val="7BE54DB1"/>
    <w:rsid w:val="7BE7209A"/>
    <w:rsid w:val="7BE95C00"/>
    <w:rsid w:val="7BEAD371"/>
    <w:rsid w:val="7BF50B6D"/>
    <w:rsid w:val="7BFDF823"/>
    <w:rsid w:val="7C062871"/>
    <w:rsid w:val="7C0A9978"/>
    <w:rsid w:val="7C0BE89D"/>
    <w:rsid w:val="7C132956"/>
    <w:rsid w:val="7C158906"/>
    <w:rsid w:val="7C23264E"/>
    <w:rsid w:val="7C2C2DFC"/>
    <w:rsid w:val="7C34CF0D"/>
    <w:rsid w:val="7C364A34"/>
    <w:rsid w:val="7C4A014D"/>
    <w:rsid w:val="7C4C1EAF"/>
    <w:rsid w:val="7C529246"/>
    <w:rsid w:val="7C549987"/>
    <w:rsid w:val="7C6447AA"/>
    <w:rsid w:val="7C6A6C1D"/>
    <w:rsid w:val="7C6DE397"/>
    <w:rsid w:val="7C6E803B"/>
    <w:rsid w:val="7C7609B7"/>
    <w:rsid w:val="7C79D047"/>
    <w:rsid w:val="7C7A90A0"/>
    <w:rsid w:val="7C803561"/>
    <w:rsid w:val="7C816369"/>
    <w:rsid w:val="7C83EBF8"/>
    <w:rsid w:val="7C85F1D7"/>
    <w:rsid w:val="7C87DFF8"/>
    <w:rsid w:val="7C8A7FB3"/>
    <w:rsid w:val="7C8B96B9"/>
    <w:rsid w:val="7C8CA620"/>
    <w:rsid w:val="7C8EB280"/>
    <w:rsid w:val="7C90A0B8"/>
    <w:rsid w:val="7C90FD03"/>
    <w:rsid w:val="7C9A408D"/>
    <w:rsid w:val="7C9D1E97"/>
    <w:rsid w:val="7CA58E59"/>
    <w:rsid w:val="7CA810E9"/>
    <w:rsid w:val="7CCE31F9"/>
    <w:rsid w:val="7CD1FC75"/>
    <w:rsid w:val="7CE35730"/>
    <w:rsid w:val="7CEA6DFD"/>
    <w:rsid w:val="7CFE9DE1"/>
    <w:rsid w:val="7D05EA4A"/>
    <w:rsid w:val="7D090C45"/>
    <w:rsid w:val="7D0DFB5E"/>
    <w:rsid w:val="7D13DB09"/>
    <w:rsid w:val="7D15DB75"/>
    <w:rsid w:val="7D15E93E"/>
    <w:rsid w:val="7D1DB2E8"/>
    <w:rsid w:val="7D21537A"/>
    <w:rsid w:val="7D218D09"/>
    <w:rsid w:val="7D21C9F6"/>
    <w:rsid w:val="7D21CD35"/>
    <w:rsid w:val="7D2211B5"/>
    <w:rsid w:val="7D2D082C"/>
    <w:rsid w:val="7D384F9D"/>
    <w:rsid w:val="7D44E06D"/>
    <w:rsid w:val="7D4D16E0"/>
    <w:rsid w:val="7D5F09F2"/>
    <w:rsid w:val="7D63CBA0"/>
    <w:rsid w:val="7D6AADF6"/>
    <w:rsid w:val="7D6BEE28"/>
    <w:rsid w:val="7D72D70B"/>
    <w:rsid w:val="7D730F17"/>
    <w:rsid w:val="7D79EEFC"/>
    <w:rsid w:val="7D7A1D11"/>
    <w:rsid w:val="7D842D10"/>
    <w:rsid w:val="7D8B2382"/>
    <w:rsid w:val="7D96CB24"/>
    <w:rsid w:val="7D97056A"/>
    <w:rsid w:val="7D993B36"/>
    <w:rsid w:val="7D9B3927"/>
    <w:rsid w:val="7DA286DF"/>
    <w:rsid w:val="7DA63DB7"/>
    <w:rsid w:val="7DA8CA11"/>
    <w:rsid w:val="7DB05DFF"/>
    <w:rsid w:val="7DB0CBF1"/>
    <w:rsid w:val="7DB34D8F"/>
    <w:rsid w:val="7DB6999D"/>
    <w:rsid w:val="7DB8B855"/>
    <w:rsid w:val="7DBB6E7A"/>
    <w:rsid w:val="7DBE9C4F"/>
    <w:rsid w:val="7DC29C6B"/>
    <w:rsid w:val="7DC63926"/>
    <w:rsid w:val="7DC8B948"/>
    <w:rsid w:val="7DCF236E"/>
    <w:rsid w:val="7DD4EADE"/>
    <w:rsid w:val="7DDDCA35"/>
    <w:rsid w:val="7DDEEC73"/>
    <w:rsid w:val="7DE35894"/>
    <w:rsid w:val="7DE8B727"/>
    <w:rsid w:val="7DE9D32C"/>
    <w:rsid w:val="7DED99C4"/>
    <w:rsid w:val="7DF1DDC0"/>
    <w:rsid w:val="7DF4B2A2"/>
    <w:rsid w:val="7DF6502D"/>
    <w:rsid w:val="7DFAA779"/>
    <w:rsid w:val="7E023B0F"/>
    <w:rsid w:val="7E0E4FE9"/>
    <w:rsid w:val="7E0F7D9D"/>
    <w:rsid w:val="7E144E46"/>
    <w:rsid w:val="7E15FBE6"/>
    <w:rsid w:val="7E16D0AE"/>
    <w:rsid w:val="7E1C6673"/>
    <w:rsid w:val="7E24DFDE"/>
    <w:rsid w:val="7E27770A"/>
    <w:rsid w:val="7E2BDAAB"/>
    <w:rsid w:val="7E309696"/>
    <w:rsid w:val="7E3158C5"/>
    <w:rsid w:val="7E349A68"/>
    <w:rsid w:val="7E356A30"/>
    <w:rsid w:val="7E3B1CA1"/>
    <w:rsid w:val="7E3FA802"/>
    <w:rsid w:val="7E415EBA"/>
    <w:rsid w:val="7E44F45F"/>
    <w:rsid w:val="7E4A324D"/>
    <w:rsid w:val="7E4A5615"/>
    <w:rsid w:val="7E4D0CE8"/>
    <w:rsid w:val="7E4EAAB6"/>
    <w:rsid w:val="7E516651"/>
    <w:rsid w:val="7E60AB03"/>
    <w:rsid w:val="7E64D4D1"/>
    <w:rsid w:val="7E655B06"/>
    <w:rsid w:val="7E6978A1"/>
    <w:rsid w:val="7E6F20EB"/>
    <w:rsid w:val="7E7433B4"/>
    <w:rsid w:val="7E7D0441"/>
    <w:rsid w:val="7E89A15E"/>
    <w:rsid w:val="7E8E190A"/>
    <w:rsid w:val="7E915866"/>
    <w:rsid w:val="7E96E416"/>
    <w:rsid w:val="7E97DA64"/>
    <w:rsid w:val="7E9F45CA"/>
    <w:rsid w:val="7E9FBBD2"/>
    <w:rsid w:val="7EA42836"/>
    <w:rsid w:val="7EAD62C8"/>
    <w:rsid w:val="7EB51B4C"/>
    <w:rsid w:val="7EB6B9B4"/>
    <w:rsid w:val="7EB74797"/>
    <w:rsid w:val="7EB88F6F"/>
    <w:rsid w:val="7EC530BE"/>
    <w:rsid w:val="7EC593FD"/>
    <w:rsid w:val="7EC7CD8F"/>
    <w:rsid w:val="7ECBCDCC"/>
    <w:rsid w:val="7ECE43A9"/>
    <w:rsid w:val="7ED5F3A2"/>
    <w:rsid w:val="7EDB817B"/>
    <w:rsid w:val="7EEA39DF"/>
    <w:rsid w:val="7EEA7487"/>
    <w:rsid w:val="7EEE8F9A"/>
    <w:rsid w:val="7EF343C8"/>
    <w:rsid w:val="7EF4C107"/>
    <w:rsid w:val="7EF6A92D"/>
    <w:rsid w:val="7EF7C345"/>
    <w:rsid w:val="7EF9178A"/>
    <w:rsid w:val="7EFADA53"/>
    <w:rsid w:val="7F04FB68"/>
    <w:rsid w:val="7F06F93D"/>
    <w:rsid w:val="7F0D6527"/>
    <w:rsid w:val="7F0E6EFE"/>
    <w:rsid w:val="7F0F545B"/>
    <w:rsid w:val="7F10358B"/>
    <w:rsid w:val="7F11F447"/>
    <w:rsid w:val="7F12B2FD"/>
    <w:rsid w:val="7F1A4579"/>
    <w:rsid w:val="7F1BFD61"/>
    <w:rsid w:val="7F1C8CD2"/>
    <w:rsid w:val="7F228032"/>
    <w:rsid w:val="7F23864C"/>
    <w:rsid w:val="7F24874E"/>
    <w:rsid w:val="7F24FA83"/>
    <w:rsid w:val="7F29B3C9"/>
    <w:rsid w:val="7F363A59"/>
    <w:rsid w:val="7F41E183"/>
    <w:rsid w:val="7F4507CE"/>
    <w:rsid w:val="7F4530D1"/>
    <w:rsid w:val="7F4F1DF0"/>
    <w:rsid w:val="7F532D4B"/>
    <w:rsid w:val="7F54B24C"/>
    <w:rsid w:val="7F5BA746"/>
    <w:rsid w:val="7F643FCD"/>
    <w:rsid w:val="7F6BC80D"/>
    <w:rsid w:val="7F6E1E26"/>
    <w:rsid w:val="7F717371"/>
    <w:rsid w:val="7F722D50"/>
    <w:rsid w:val="7F7399CA"/>
    <w:rsid w:val="7F7F8BFF"/>
    <w:rsid w:val="7F815292"/>
    <w:rsid w:val="7F8527A7"/>
    <w:rsid w:val="7F86866E"/>
    <w:rsid w:val="7F870567"/>
    <w:rsid w:val="7F908DDD"/>
    <w:rsid w:val="7FA1F884"/>
    <w:rsid w:val="7FAFB55C"/>
    <w:rsid w:val="7FB5C6A1"/>
    <w:rsid w:val="7FB92ED6"/>
    <w:rsid w:val="7FC0B03F"/>
    <w:rsid w:val="7FC65342"/>
    <w:rsid w:val="7FCB65A3"/>
    <w:rsid w:val="7FCCA227"/>
    <w:rsid w:val="7FD78917"/>
    <w:rsid w:val="7FDD7BB8"/>
    <w:rsid w:val="7FE3B49E"/>
    <w:rsid w:val="7FE81A44"/>
    <w:rsid w:val="7FF5DF08"/>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6859110"/>
  <w15:chartTrackingRefBased/>
  <w15:docId w15:val="{4580AF23-B47A-4C15-99CD-2EF9961617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Manrope" w:eastAsia="Calibri" w:hAnsi="Manrope" w:cs="Arial"/>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iPriority="3"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5396"/>
    <w:pPr>
      <w:spacing w:before="40" w:after="120" w:line="276" w:lineRule="auto"/>
    </w:pPr>
  </w:style>
  <w:style w:type="paragraph" w:styleId="Heading1">
    <w:name w:val="heading 1"/>
    <w:basedOn w:val="Normal"/>
    <w:next w:val="Normal"/>
    <w:link w:val="Heading1Char"/>
    <w:autoRedefine/>
    <w:uiPriority w:val="9"/>
    <w:qFormat/>
    <w:rsid w:val="00AD3470"/>
    <w:pPr>
      <w:keepNext/>
      <w:keepLines/>
      <w:spacing w:before="360" w:after="240" w:line="240" w:lineRule="auto"/>
      <w:outlineLvl w:val="0"/>
    </w:pPr>
    <w:rPr>
      <w:rFonts w:ascii="Manrope SemiBold" w:eastAsia="DengXian Light" w:hAnsi="Manrope SemiBold" w:cs="Circular Std Book"/>
      <w:bCs/>
      <w:color w:val="000000" w:themeColor="text1"/>
      <w:sz w:val="52"/>
      <w:szCs w:val="40"/>
      <w:lang w:val="en-US" w:eastAsia="ja-JP"/>
    </w:rPr>
  </w:style>
  <w:style w:type="paragraph" w:styleId="Heading2">
    <w:name w:val="heading 2"/>
    <w:next w:val="Normal"/>
    <w:link w:val="Heading2Char"/>
    <w:autoRedefine/>
    <w:uiPriority w:val="9"/>
    <w:unhideWhenUsed/>
    <w:qFormat/>
    <w:rsid w:val="004D4C97"/>
    <w:pPr>
      <w:keepNext/>
      <w:keepLines/>
      <w:spacing w:before="360" w:after="120" w:line="276" w:lineRule="auto"/>
      <w:outlineLvl w:val="1"/>
    </w:pPr>
    <w:rPr>
      <w:rFonts w:ascii="Manrope SemiBold" w:eastAsia="Times New Roman" w:hAnsi="Manrope SemiBold" w:cs="Times New Roman"/>
      <w:bCs/>
      <w:sz w:val="44"/>
      <w:szCs w:val="36"/>
      <w:lang w:eastAsia="en-US"/>
    </w:rPr>
  </w:style>
  <w:style w:type="paragraph" w:styleId="Heading3">
    <w:name w:val="heading 3"/>
    <w:basedOn w:val="Normal"/>
    <w:next w:val="Normal"/>
    <w:link w:val="Heading3Char"/>
    <w:autoRedefine/>
    <w:uiPriority w:val="9"/>
    <w:unhideWhenUsed/>
    <w:qFormat/>
    <w:rsid w:val="00C14083"/>
    <w:pPr>
      <w:keepNext/>
      <w:keepLines/>
      <w:spacing w:before="360"/>
      <w:outlineLvl w:val="2"/>
    </w:pPr>
    <w:rPr>
      <w:rFonts w:ascii="Manrope SemiBold" w:eastAsia="DengXian Light" w:hAnsi="Manrope SemiBold" w:cs="Circular Std Bold"/>
      <w:sz w:val="36"/>
      <w:szCs w:val="24"/>
    </w:rPr>
  </w:style>
  <w:style w:type="paragraph" w:styleId="Heading4">
    <w:name w:val="heading 4"/>
    <w:basedOn w:val="Normal"/>
    <w:next w:val="Normal"/>
    <w:link w:val="Heading4Char"/>
    <w:autoRedefine/>
    <w:uiPriority w:val="9"/>
    <w:unhideWhenUsed/>
    <w:qFormat/>
    <w:rsid w:val="0049676B"/>
    <w:pPr>
      <w:spacing w:after="40"/>
      <w:outlineLvl w:val="3"/>
    </w:pPr>
    <w:rPr>
      <w:rFonts w:ascii="Manrope SemiBold" w:hAnsi="Manrope SemiBold"/>
      <w:bCs/>
      <w:sz w:val="22"/>
      <w:szCs w:val="22"/>
      <w:lang w:val="en-US"/>
    </w:rPr>
  </w:style>
  <w:style w:type="paragraph" w:styleId="Heading5">
    <w:name w:val="heading 5"/>
    <w:basedOn w:val="Heading3"/>
    <w:next w:val="Normal"/>
    <w:link w:val="Heading5Char"/>
    <w:uiPriority w:val="9"/>
    <w:unhideWhenUsed/>
    <w:qFormat/>
    <w:rsid w:val="00901433"/>
    <w:pPr>
      <w:spacing w:before="0" w:after="0"/>
      <w:outlineLvl w:val="4"/>
    </w:pPr>
    <w:rPr>
      <w:color w:val="FFFFFF" w:themeColor="background1"/>
    </w:rPr>
  </w:style>
  <w:style w:type="paragraph" w:styleId="Heading6">
    <w:name w:val="heading 6"/>
    <w:basedOn w:val="Heading2"/>
    <w:next w:val="Normal"/>
    <w:link w:val="Heading6Char"/>
    <w:autoRedefine/>
    <w:uiPriority w:val="9"/>
    <w:unhideWhenUsed/>
    <w:qFormat/>
    <w:rsid w:val="00B6537F"/>
    <w:pPr>
      <w:outlineLvl w:val="5"/>
    </w:pPr>
    <w:rPr>
      <w:sz w:val="40"/>
    </w:rPr>
  </w:style>
  <w:style w:type="paragraph" w:styleId="Heading7">
    <w:name w:val="heading 7"/>
    <w:basedOn w:val="Heading2"/>
    <w:next w:val="Normal"/>
    <w:link w:val="Heading7Char"/>
    <w:uiPriority w:val="9"/>
    <w:unhideWhenUsed/>
    <w:qFormat/>
    <w:rsid w:val="003A4822"/>
    <w:pPr>
      <w:pBdr>
        <w:top w:val="single" w:sz="12" w:space="3" w:color="4DC0E2"/>
      </w:pBdr>
      <w:outlineLvl w:val="6"/>
    </w:pPr>
    <w:rPr>
      <w:iCs/>
      <w:color w:val="4DC0E2"/>
    </w:rPr>
  </w:style>
  <w:style w:type="paragraph" w:styleId="Heading8">
    <w:name w:val="heading 8"/>
    <w:basedOn w:val="Heading1"/>
    <w:next w:val="Normal"/>
    <w:link w:val="Heading8Char"/>
    <w:uiPriority w:val="9"/>
    <w:unhideWhenUsed/>
    <w:qFormat/>
    <w:rsid w:val="003A4822"/>
    <w:pPr>
      <w:numPr>
        <w:ilvl w:val="7"/>
        <w:numId w:val="9"/>
      </w:numPr>
      <w:outlineLvl w:val="7"/>
    </w:pPr>
    <w:rPr>
      <w:rFonts w:cs="Times New Roman"/>
      <w:szCs w:val="21"/>
    </w:rPr>
  </w:style>
  <w:style w:type="paragraph" w:styleId="Heading9">
    <w:name w:val="heading 9"/>
    <w:basedOn w:val="Heading2"/>
    <w:next w:val="Normal"/>
    <w:link w:val="Heading9Char"/>
    <w:uiPriority w:val="9"/>
    <w:unhideWhenUsed/>
    <w:qFormat/>
    <w:rsid w:val="00F60B47"/>
    <w:pPr>
      <w:jc w:val="cente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BookTitle">
    <w:name w:val="Book Title"/>
    <w:uiPriority w:val="33"/>
    <w:semiHidden/>
    <w:unhideWhenUsed/>
    <w:qFormat/>
    <w:rsid w:val="003A4822"/>
    <w:rPr>
      <w:rFonts w:ascii="Arial" w:hAnsi="Arial"/>
      <w:b w:val="0"/>
      <w:bCs/>
      <w:i w:val="0"/>
      <w:iCs/>
      <w:color w:val="0D0931"/>
      <w:spacing w:val="5"/>
      <w:u w:val="single"/>
    </w:rPr>
  </w:style>
  <w:style w:type="character" w:styleId="IntenseReference">
    <w:name w:val="Intense Reference"/>
    <w:uiPriority w:val="32"/>
    <w:semiHidden/>
    <w:unhideWhenUsed/>
    <w:qFormat/>
    <w:rsid w:val="003A4822"/>
    <w:rPr>
      <w:rFonts w:ascii="Arial" w:hAnsi="Arial"/>
      <w:b/>
      <w:bCs/>
      <w:i/>
      <w:caps/>
      <w:smallCaps w:val="0"/>
      <w:color w:val="0D0931"/>
      <w:spacing w:val="5"/>
    </w:rPr>
  </w:style>
  <w:style w:type="character" w:customStyle="1" w:styleId="Heading1Char">
    <w:name w:val="Heading 1 Char"/>
    <w:link w:val="Heading1"/>
    <w:uiPriority w:val="9"/>
    <w:rsid w:val="00AD3470"/>
    <w:rPr>
      <w:rFonts w:ascii="Manrope SemiBold" w:eastAsia="DengXian Light" w:hAnsi="Manrope SemiBold" w:cs="Circular Std Book"/>
      <w:bCs/>
      <w:color w:val="000000" w:themeColor="text1"/>
      <w:sz w:val="52"/>
      <w:szCs w:val="40"/>
      <w:lang w:val="en-US" w:eastAsia="ja-JP"/>
    </w:rPr>
  </w:style>
  <w:style w:type="character" w:customStyle="1" w:styleId="Heading2Char">
    <w:name w:val="Heading 2 Char"/>
    <w:link w:val="Heading2"/>
    <w:uiPriority w:val="9"/>
    <w:rsid w:val="004D4C97"/>
    <w:rPr>
      <w:rFonts w:ascii="Manrope SemiBold" w:eastAsia="Times New Roman" w:hAnsi="Manrope SemiBold" w:cs="Times New Roman"/>
      <w:bCs/>
      <w:sz w:val="44"/>
      <w:szCs w:val="36"/>
      <w:lang w:eastAsia="en-US"/>
    </w:rPr>
  </w:style>
  <w:style w:type="paragraph" w:styleId="Title">
    <w:name w:val="Title"/>
    <w:basedOn w:val="Heading1"/>
    <w:link w:val="TitleChar"/>
    <w:uiPriority w:val="1"/>
    <w:qFormat/>
    <w:rsid w:val="00A67E11"/>
    <w:pPr>
      <w:spacing w:before="480"/>
      <w:jc w:val="center"/>
    </w:pPr>
    <w:rPr>
      <w:bCs w:val="0"/>
      <w:sz w:val="64"/>
      <w:szCs w:val="64"/>
    </w:rPr>
  </w:style>
  <w:style w:type="character" w:customStyle="1" w:styleId="TitleChar">
    <w:name w:val="Title Char"/>
    <w:link w:val="Title"/>
    <w:uiPriority w:val="10"/>
    <w:rsid w:val="00A67E11"/>
    <w:rPr>
      <w:rFonts w:ascii="Manrope" w:eastAsia="DengXian Light" w:hAnsi="Manrope" w:cs="Circular Std Book"/>
      <w:b/>
      <w:color w:val="000000" w:themeColor="text1"/>
      <w:sz w:val="64"/>
      <w:szCs w:val="64"/>
      <w:lang w:val="en-US" w:eastAsia="ja-JP"/>
    </w:rPr>
  </w:style>
  <w:style w:type="paragraph" w:styleId="Subtitle">
    <w:name w:val="Subtitle"/>
    <w:basedOn w:val="Normal"/>
    <w:link w:val="SubtitleChar"/>
    <w:uiPriority w:val="2"/>
    <w:qFormat/>
    <w:rsid w:val="003A4822"/>
    <w:pPr>
      <w:numPr>
        <w:ilvl w:val="1"/>
      </w:numPr>
    </w:pPr>
    <w:rPr>
      <w:rFonts w:eastAsia="DengXian"/>
      <w:sz w:val="28"/>
    </w:rPr>
  </w:style>
  <w:style w:type="character" w:customStyle="1" w:styleId="SubtitleChar">
    <w:name w:val="Subtitle Char"/>
    <w:link w:val="Subtitle"/>
    <w:uiPriority w:val="2"/>
    <w:rsid w:val="003A4822"/>
    <w:rPr>
      <w:rFonts w:ascii="Arial" w:eastAsia="DengXian" w:hAnsi="Arial"/>
      <w:sz w:val="28"/>
    </w:rPr>
  </w:style>
  <w:style w:type="paragraph" w:styleId="FootnoteText">
    <w:name w:val="footnote text"/>
    <w:basedOn w:val="Normal"/>
    <w:link w:val="FootnoteTextChar"/>
    <w:uiPriority w:val="99"/>
    <w:unhideWhenUsed/>
    <w:rsid w:val="00DD4196"/>
    <w:pPr>
      <w:spacing w:after="0" w:line="240" w:lineRule="auto"/>
    </w:pPr>
    <w:rPr>
      <w:sz w:val="16"/>
    </w:rPr>
  </w:style>
  <w:style w:type="character" w:customStyle="1" w:styleId="FootnoteTextChar">
    <w:name w:val="Footnote Text Char"/>
    <w:link w:val="FootnoteText"/>
    <w:uiPriority w:val="99"/>
    <w:rsid w:val="00DD4196"/>
    <w:rPr>
      <w:sz w:val="16"/>
    </w:rPr>
  </w:style>
  <w:style w:type="paragraph" w:styleId="Footer">
    <w:name w:val="footer"/>
    <w:basedOn w:val="Normal"/>
    <w:next w:val="FootnoteText"/>
    <w:link w:val="FooterChar"/>
    <w:uiPriority w:val="99"/>
    <w:unhideWhenUsed/>
    <w:qFormat/>
    <w:rsid w:val="00DD4196"/>
    <w:pPr>
      <w:spacing w:after="0"/>
    </w:pPr>
    <w:rPr>
      <w:rFonts w:cs="Circular Std Book"/>
      <w:color w:val="7F7F7F" w:themeColor="text1" w:themeTint="80"/>
      <w:sz w:val="18"/>
      <w:szCs w:val="18"/>
    </w:rPr>
  </w:style>
  <w:style w:type="character" w:customStyle="1" w:styleId="FooterChar">
    <w:name w:val="Footer Char"/>
    <w:link w:val="Footer"/>
    <w:uiPriority w:val="99"/>
    <w:rsid w:val="00DD4196"/>
    <w:rPr>
      <w:rFonts w:cs="Circular Std Book"/>
      <w:color w:val="7F7F7F" w:themeColor="text1" w:themeTint="80"/>
      <w:sz w:val="18"/>
      <w:szCs w:val="18"/>
    </w:rPr>
  </w:style>
  <w:style w:type="table" w:styleId="TableGrid">
    <w:name w:val="Table Grid"/>
    <w:basedOn w:val="TableNormal"/>
    <w:uiPriority w:val="39"/>
    <w:rsid w:val="00942A41"/>
    <w:rPr>
      <w:rFonts w:ascii="Arial" w:hAnsi="Arial"/>
    </w:rPr>
    <w:tblPr>
      <w:tblBorders>
        <w:top w:val="single" w:sz="6" w:space="0" w:color="95939F"/>
        <w:left w:val="single" w:sz="6" w:space="0" w:color="95939F"/>
        <w:bottom w:val="single" w:sz="6" w:space="0" w:color="95939F"/>
        <w:right w:val="single" w:sz="6" w:space="0" w:color="95939F"/>
        <w:insideH w:val="single" w:sz="6" w:space="0" w:color="95939F"/>
        <w:insideV w:val="single" w:sz="6" w:space="0" w:color="95939F"/>
      </w:tblBorders>
    </w:tblPr>
  </w:style>
  <w:style w:type="paragraph" w:styleId="Header">
    <w:name w:val="header"/>
    <w:basedOn w:val="Normal"/>
    <w:link w:val="HeaderChar"/>
    <w:uiPriority w:val="99"/>
    <w:unhideWhenUsed/>
    <w:qFormat/>
    <w:rsid w:val="00F60B47"/>
    <w:pPr>
      <w:spacing w:after="0"/>
    </w:pPr>
    <w:rPr>
      <w:b/>
      <w:bCs/>
      <w:noProof/>
      <w:color w:val="7F7F7F" w:themeColor="text1" w:themeTint="80"/>
    </w:rPr>
  </w:style>
  <w:style w:type="character" w:customStyle="1" w:styleId="HeaderChar">
    <w:name w:val="Header Char"/>
    <w:link w:val="Header"/>
    <w:uiPriority w:val="99"/>
    <w:rsid w:val="00F60B47"/>
    <w:rPr>
      <w:rFonts w:ascii="Manrope" w:hAnsi="Manrope" w:cs="Circular Std Light"/>
      <w:b/>
      <w:bCs/>
      <w:noProof/>
      <w:color w:val="7F7F7F" w:themeColor="text1" w:themeTint="80"/>
    </w:rPr>
  </w:style>
  <w:style w:type="paragraph" w:styleId="Caption">
    <w:name w:val="caption"/>
    <w:basedOn w:val="Normal"/>
    <w:next w:val="Normal"/>
    <w:uiPriority w:val="35"/>
    <w:unhideWhenUsed/>
    <w:qFormat/>
    <w:rsid w:val="003A4822"/>
    <w:rPr>
      <w:i/>
      <w:iCs/>
      <w:color w:val="0D0931"/>
      <w:sz w:val="18"/>
      <w:szCs w:val="18"/>
    </w:rPr>
  </w:style>
  <w:style w:type="character" w:styleId="Emphasis">
    <w:name w:val="Emphasis"/>
    <w:uiPriority w:val="20"/>
    <w:unhideWhenUsed/>
    <w:qFormat/>
    <w:rsid w:val="003A4822"/>
    <w:rPr>
      <w:rFonts w:ascii="Arial" w:hAnsi="Arial"/>
      <w:i/>
      <w:iCs/>
      <w:caps/>
      <w:smallCaps w:val="0"/>
      <w:color w:val="0D0931"/>
    </w:rPr>
  </w:style>
  <w:style w:type="character" w:styleId="IntenseEmphasis">
    <w:name w:val="Intense Emphasis"/>
    <w:uiPriority w:val="21"/>
    <w:semiHidden/>
    <w:unhideWhenUsed/>
    <w:qFormat/>
    <w:rsid w:val="003A4822"/>
    <w:rPr>
      <w:rFonts w:ascii="Arial" w:hAnsi="Arial"/>
      <w:b/>
      <w:iCs/>
      <w:caps/>
      <w:smallCaps w:val="0"/>
      <w:color w:val="0D0931"/>
    </w:rPr>
  </w:style>
  <w:style w:type="paragraph" w:styleId="IntenseQuote">
    <w:name w:val="Intense Quote"/>
    <w:basedOn w:val="Normal"/>
    <w:next w:val="Normal"/>
    <w:link w:val="IntenseQuoteChar"/>
    <w:uiPriority w:val="30"/>
    <w:unhideWhenUsed/>
    <w:qFormat/>
    <w:rsid w:val="003A4822"/>
    <w:pPr>
      <w:pBdr>
        <w:bottom w:val="single" w:sz="8" w:space="10" w:color="auto"/>
      </w:pBdr>
      <w:spacing w:before="360" w:after="360"/>
    </w:pPr>
    <w:rPr>
      <w:iCs/>
      <w:sz w:val="28"/>
    </w:rPr>
  </w:style>
  <w:style w:type="character" w:customStyle="1" w:styleId="IntenseQuoteChar">
    <w:name w:val="Intense Quote Char"/>
    <w:link w:val="IntenseQuote"/>
    <w:uiPriority w:val="30"/>
    <w:rsid w:val="003A4822"/>
    <w:rPr>
      <w:rFonts w:ascii="Arial" w:hAnsi="Arial"/>
      <w:iCs/>
      <w:sz w:val="28"/>
    </w:rPr>
  </w:style>
  <w:style w:type="character" w:styleId="PlaceholderText">
    <w:name w:val="Placeholder Text"/>
    <w:uiPriority w:val="99"/>
    <w:semiHidden/>
    <w:rsid w:val="003C3332"/>
    <w:rPr>
      <w:rFonts w:ascii="Arial" w:hAnsi="Arial"/>
      <w:color w:val="808080"/>
    </w:rPr>
  </w:style>
  <w:style w:type="paragraph" w:styleId="Quote">
    <w:name w:val="Quote"/>
    <w:basedOn w:val="Normal"/>
    <w:next w:val="Normal"/>
    <w:link w:val="QuoteChar"/>
    <w:uiPriority w:val="29"/>
    <w:unhideWhenUsed/>
    <w:qFormat/>
    <w:rsid w:val="007B2B4E"/>
    <w:pPr>
      <w:ind w:left="1440"/>
    </w:pPr>
    <w:rPr>
      <w:i/>
      <w:iCs/>
    </w:rPr>
  </w:style>
  <w:style w:type="character" w:customStyle="1" w:styleId="QuoteChar">
    <w:name w:val="Quote Char"/>
    <w:link w:val="Quote"/>
    <w:uiPriority w:val="29"/>
    <w:rsid w:val="007B2B4E"/>
    <w:rPr>
      <w:rFonts w:ascii="Manrope" w:hAnsi="Manrope" w:cs="Circular Std Light"/>
      <w:i/>
      <w:iCs/>
    </w:rPr>
  </w:style>
  <w:style w:type="character" w:styleId="Strong">
    <w:name w:val="Strong"/>
    <w:uiPriority w:val="22"/>
    <w:unhideWhenUsed/>
    <w:qFormat/>
    <w:rsid w:val="003A4822"/>
    <w:rPr>
      <w:rFonts w:ascii="Arial" w:hAnsi="Arial"/>
      <w:b/>
      <w:bCs/>
      <w:color w:val="0D0931"/>
    </w:rPr>
  </w:style>
  <w:style w:type="character" w:styleId="SubtleEmphasis">
    <w:name w:val="Subtle Emphasis"/>
    <w:uiPriority w:val="19"/>
    <w:semiHidden/>
    <w:unhideWhenUsed/>
    <w:qFormat/>
    <w:rsid w:val="003A4822"/>
    <w:rPr>
      <w:rFonts w:ascii="Arial" w:hAnsi="Arial"/>
      <w:i/>
      <w:iCs/>
      <w:color w:val="0D0931"/>
    </w:rPr>
  </w:style>
  <w:style w:type="character" w:styleId="SubtleReference">
    <w:name w:val="Subtle Reference"/>
    <w:uiPriority w:val="31"/>
    <w:semiHidden/>
    <w:unhideWhenUsed/>
    <w:qFormat/>
    <w:rsid w:val="003A4822"/>
    <w:rPr>
      <w:rFonts w:ascii="Arial" w:hAnsi="Arial"/>
      <w:i/>
      <w:caps/>
      <w:smallCaps w:val="0"/>
      <w:color w:val="0D0931"/>
    </w:rPr>
  </w:style>
  <w:style w:type="paragraph" w:styleId="TOCHeading">
    <w:name w:val="TOC Heading"/>
    <w:basedOn w:val="Heading1"/>
    <w:next w:val="Normal"/>
    <w:autoRedefine/>
    <w:uiPriority w:val="39"/>
    <w:unhideWhenUsed/>
    <w:qFormat/>
    <w:rsid w:val="00AB0CF2"/>
    <w:pPr>
      <w:outlineLvl w:val="9"/>
    </w:pPr>
  </w:style>
  <w:style w:type="character" w:customStyle="1" w:styleId="Heading3Char">
    <w:name w:val="Heading 3 Char"/>
    <w:link w:val="Heading3"/>
    <w:uiPriority w:val="9"/>
    <w:rsid w:val="00C14083"/>
    <w:rPr>
      <w:rFonts w:ascii="Manrope SemiBold" w:eastAsia="DengXian Light" w:hAnsi="Manrope SemiBold" w:cs="Circular Std Bold"/>
      <w:sz w:val="36"/>
      <w:szCs w:val="24"/>
    </w:rPr>
  </w:style>
  <w:style w:type="character" w:customStyle="1" w:styleId="Heading4Char">
    <w:name w:val="Heading 4 Char"/>
    <w:link w:val="Heading4"/>
    <w:uiPriority w:val="9"/>
    <w:rsid w:val="0049676B"/>
    <w:rPr>
      <w:rFonts w:ascii="Manrope SemiBold" w:hAnsi="Manrope SemiBold"/>
      <w:bCs/>
      <w:sz w:val="22"/>
      <w:szCs w:val="22"/>
      <w:lang w:val="en-US"/>
    </w:rPr>
  </w:style>
  <w:style w:type="character" w:customStyle="1" w:styleId="Heading5Char">
    <w:name w:val="Heading 5 Char"/>
    <w:link w:val="Heading5"/>
    <w:uiPriority w:val="9"/>
    <w:rsid w:val="00901433"/>
    <w:rPr>
      <w:rFonts w:ascii="Manrope SemiBold" w:eastAsia="DengXian Light" w:hAnsi="Manrope SemiBold" w:cs="Circular Std Bold"/>
      <w:b/>
      <w:bCs/>
      <w:color w:val="FFFFFF" w:themeColor="background1"/>
      <w:sz w:val="28"/>
      <w:szCs w:val="24"/>
    </w:rPr>
  </w:style>
  <w:style w:type="character" w:customStyle="1" w:styleId="Heading6Char">
    <w:name w:val="Heading 6 Char"/>
    <w:link w:val="Heading6"/>
    <w:uiPriority w:val="9"/>
    <w:rsid w:val="00B6537F"/>
    <w:rPr>
      <w:rFonts w:ascii="Manrope SemiBold" w:eastAsia="Times New Roman" w:hAnsi="Manrope SemiBold" w:cs="Times New Roman"/>
      <w:bCs/>
      <w:sz w:val="40"/>
      <w:szCs w:val="36"/>
      <w:lang w:eastAsia="en-US"/>
    </w:rPr>
  </w:style>
  <w:style w:type="character" w:customStyle="1" w:styleId="Heading7Char">
    <w:name w:val="Heading 7 Char"/>
    <w:link w:val="Heading7"/>
    <w:uiPriority w:val="9"/>
    <w:rsid w:val="003A4822"/>
    <w:rPr>
      <w:rFonts w:ascii="Arial" w:eastAsia="DengXian Light" w:hAnsi="Arial" w:cs="Times New Roman"/>
      <w:b/>
      <w:iCs/>
      <w:color w:val="4DC0E2"/>
    </w:rPr>
  </w:style>
  <w:style w:type="character" w:customStyle="1" w:styleId="Heading8Char">
    <w:name w:val="Heading 8 Char"/>
    <w:link w:val="Heading8"/>
    <w:uiPriority w:val="9"/>
    <w:rsid w:val="003A4822"/>
    <w:rPr>
      <w:rFonts w:ascii="Manrope SemiBold" w:eastAsia="DengXian Light" w:hAnsi="Manrope SemiBold" w:cs="Times New Roman"/>
      <w:bCs/>
      <w:color w:val="000000" w:themeColor="text1"/>
      <w:sz w:val="52"/>
      <w:szCs w:val="21"/>
      <w:lang w:val="en-US" w:eastAsia="ja-JP"/>
    </w:rPr>
  </w:style>
  <w:style w:type="character" w:customStyle="1" w:styleId="Heading9Char">
    <w:name w:val="Heading 9 Char"/>
    <w:link w:val="Heading9"/>
    <w:uiPriority w:val="9"/>
    <w:rsid w:val="00F60B47"/>
    <w:rPr>
      <w:rFonts w:ascii="Manrope" w:eastAsia="DengXian Light" w:hAnsi="Manrope" w:cs="Times New Roman"/>
      <w:b/>
      <w:color w:val="000000" w:themeColor="text1"/>
      <w:sz w:val="32"/>
      <w:szCs w:val="32"/>
    </w:rPr>
  </w:style>
  <w:style w:type="paragraph" w:styleId="ListNumber">
    <w:name w:val="List Number"/>
    <w:basedOn w:val="Normal"/>
    <w:uiPriority w:val="99"/>
    <w:unhideWhenUsed/>
    <w:rsid w:val="006C5403"/>
    <w:pPr>
      <w:numPr>
        <w:numId w:val="4"/>
      </w:numPr>
    </w:pPr>
  </w:style>
  <w:style w:type="paragraph" w:styleId="ListNumber2">
    <w:name w:val="List Number 2"/>
    <w:basedOn w:val="Normal"/>
    <w:uiPriority w:val="99"/>
    <w:unhideWhenUsed/>
    <w:rsid w:val="006C5403"/>
    <w:pPr>
      <w:numPr>
        <w:numId w:val="5"/>
      </w:numPr>
      <w:ind w:left="714" w:hanging="357"/>
    </w:pPr>
  </w:style>
  <w:style w:type="paragraph" w:styleId="ListParagraph">
    <w:name w:val="List Paragraph"/>
    <w:aliases w:val="Bullet Point,Bullet point,Bulletr List Paragraph,Content descriptions,FooterText,L,List Bullet 1,List Paragraph1,List Paragraph11,List Paragraph2,List Paragraph21,Listeafsnit1,NFP GP Bulleted List,Paragraphe de liste1,Recommendation,リスト段落"/>
    <w:basedOn w:val="Normal"/>
    <w:link w:val="ListParagraphChar"/>
    <w:uiPriority w:val="34"/>
    <w:unhideWhenUsed/>
    <w:qFormat/>
    <w:rsid w:val="003A4822"/>
    <w:pPr>
      <w:ind w:left="720"/>
      <w:contextualSpacing/>
    </w:pPr>
  </w:style>
  <w:style w:type="paragraph" w:styleId="BalloonText">
    <w:name w:val="Balloon Text"/>
    <w:basedOn w:val="Normal"/>
    <w:link w:val="BalloonTextChar"/>
    <w:uiPriority w:val="99"/>
    <w:semiHidden/>
    <w:unhideWhenUsed/>
    <w:rsid w:val="003C3332"/>
    <w:pPr>
      <w:spacing w:after="0"/>
    </w:pPr>
    <w:rPr>
      <w:rFonts w:cs="Times New Roman"/>
      <w:sz w:val="18"/>
      <w:szCs w:val="18"/>
    </w:rPr>
  </w:style>
  <w:style w:type="numbering" w:customStyle="1" w:styleId="111">
    <w:name w:val="1./1.1."/>
    <w:basedOn w:val="NoList"/>
    <w:uiPriority w:val="99"/>
    <w:rsid w:val="00E6495E"/>
    <w:pPr>
      <w:numPr>
        <w:numId w:val="9"/>
      </w:numPr>
    </w:pPr>
  </w:style>
  <w:style w:type="character" w:customStyle="1" w:styleId="BalloonTextChar">
    <w:name w:val="Balloon Text Char"/>
    <w:link w:val="BalloonText"/>
    <w:uiPriority w:val="99"/>
    <w:semiHidden/>
    <w:rsid w:val="003C3332"/>
    <w:rPr>
      <w:rFonts w:ascii="Arial" w:hAnsi="Arial" w:cs="Times New Roman"/>
      <w:color w:val="auto"/>
      <w:sz w:val="18"/>
      <w:szCs w:val="18"/>
    </w:rPr>
  </w:style>
  <w:style w:type="paragraph" w:styleId="List">
    <w:name w:val="List"/>
    <w:basedOn w:val="Normal"/>
    <w:uiPriority w:val="99"/>
    <w:unhideWhenUsed/>
    <w:rsid w:val="006C5403"/>
    <w:pPr>
      <w:numPr>
        <w:numId w:val="10"/>
      </w:numPr>
      <w:tabs>
        <w:tab w:val="left" w:pos="357"/>
      </w:tabs>
    </w:pPr>
  </w:style>
  <w:style w:type="paragraph" w:styleId="ListBullet">
    <w:name w:val="List Bullet"/>
    <w:basedOn w:val="Normal"/>
    <w:unhideWhenUsed/>
    <w:qFormat/>
    <w:rsid w:val="003A4822"/>
    <w:pPr>
      <w:numPr>
        <w:numId w:val="16"/>
      </w:numPr>
    </w:pPr>
  </w:style>
  <w:style w:type="paragraph" w:styleId="ListBullet2">
    <w:name w:val="List Bullet 2"/>
    <w:basedOn w:val="Normal"/>
    <w:uiPriority w:val="99"/>
    <w:unhideWhenUsed/>
    <w:rsid w:val="006C5403"/>
    <w:pPr>
      <w:numPr>
        <w:numId w:val="15"/>
      </w:numPr>
    </w:pPr>
  </w:style>
  <w:style w:type="paragraph" w:styleId="ListBullet3">
    <w:name w:val="List Bullet 3"/>
    <w:basedOn w:val="Normal"/>
    <w:uiPriority w:val="99"/>
    <w:unhideWhenUsed/>
    <w:rsid w:val="006C5403"/>
    <w:pPr>
      <w:numPr>
        <w:numId w:val="1"/>
      </w:numPr>
      <w:ind w:left="1077" w:hanging="357"/>
    </w:pPr>
  </w:style>
  <w:style w:type="paragraph" w:styleId="ListBullet4">
    <w:name w:val="List Bullet 4"/>
    <w:basedOn w:val="Normal"/>
    <w:uiPriority w:val="99"/>
    <w:unhideWhenUsed/>
    <w:rsid w:val="006C5403"/>
    <w:pPr>
      <w:numPr>
        <w:numId w:val="2"/>
      </w:numPr>
      <w:ind w:left="1434" w:hanging="357"/>
    </w:pPr>
  </w:style>
  <w:style w:type="paragraph" w:styleId="ListBullet5">
    <w:name w:val="List Bullet 5"/>
    <w:basedOn w:val="Normal"/>
    <w:uiPriority w:val="99"/>
    <w:unhideWhenUsed/>
    <w:rsid w:val="006C5403"/>
    <w:pPr>
      <w:numPr>
        <w:numId w:val="3"/>
      </w:numPr>
      <w:ind w:left="1797" w:hanging="357"/>
    </w:pPr>
  </w:style>
  <w:style w:type="paragraph" w:styleId="List2">
    <w:name w:val="List 2"/>
    <w:basedOn w:val="Normal"/>
    <w:uiPriority w:val="99"/>
    <w:unhideWhenUsed/>
    <w:rsid w:val="006C5403"/>
    <w:pPr>
      <w:numPr>
        <w:numId w:val="11"/>
      </w:numPr>
      <w:tabs>
        <w:tab w:val="left" w:pos="357"/>
      </w:tabs>
      <w:ind w:left="714"/>
    </w:pPr>
  </w:style>
  <w:style w:type="paragraph" w:styleId="List3">
    <w:name w:val="List 3"/>
    <w:basedOn w:val="Normal"/>
    <w:uiPriority w:val="99"/>
    <w:unhideWhenUsed/>
    <w:rsid w:val="006C5403"/>
    <w:pPr>
      <w:numPr>
        <w:numId w:val="12"/>
      </w:numPr>
      <w:tabs>
        <w:tab w:val="left" w:pos="1077"/>
      </w:tabs>
      <w:ind w:left="1077"/>
    </w:pPr>
  </w:style>
  <w:style w:type="paragraph" w:styleId="List4">
    <w:name w:val="List 4"/>
    <w:basedOn w:val="Normal"/>
    <w:uiPriority w:val="99"/>
    <w:unhideWhenUsed/>
    <w:rsid w:val="006C5403"/>
    <w:pPr>
      <w:numPr>
        <w:numId w:val="13"/>
      </w:numPr>
      <w:tabs>
        <w:tab w:val="left" w:pos="1440"/>
      </w:tabs>
      <w:ind w:left="1434"/>
    </w:pPr>
  </w:style>
  <w:style w:type="paragraph" w:styleId="List5">
    <w:name w:val="List 5"/>
    <w:basedOn w:val="Normal"/>
    <w:uiPriority w:val="99"/>
    <w:unhideWhenUsed/>
    <w:rsid w:val="006C5403"/>
    <w:pPr>
      <w:numPr>
        <w:numId w:val="14"/>
      </w:numPr>
      <w:tabs>
        <w:tab w:val="left" w:pos="1797"/>
      </w:tabs>
      <w:ind w:left="1797"/>
    </w:pPr>
  </w:style>
  <w:style w:type="paragraph" w:styleId="ListContinue">
    <w:name w:val="List Continue"/>
    <w:basedOn w:val="Normal"/>
    <w:uiPriority w:val="99"/>
    <w:semiHidden/>
    <w:unhideWhenUsed/>
    <w:rsid w:val="006C5403"/>
    <w:pPr>
      <w:ind w:left="284"/>
    </w:pPr>
  </w:style>
  <w:style w:type="paragraph" w:styleId="ListContinue2">
    <w:name w:val="List Continue 2"/>
    <w:basedOn w:val="Normal"/>
    <w:uiPriority w:val="99"/>
    <w:semiHidden/>
    <w:unhideWhenUsed/>
    <w:rsid w:val="006C5403"/>
    <w:pPr>
      <w:ind w:left="567"/>
    </w:pPr>
  </w:style>
  <w:style w:type="paragraph" w:styleId="ListContinue3">
    <w:name w:val="List Continue 3"/>
    <w:basedOn w:val="Normal"/>
    <w:uiPriority w:val="99"/>
    <w:semiHidden/>
    <w:unhideWhenUsed/>
    <w:rsid w:val="006C5403"/>
    <w:pPr>
      <w:ind w:left="851"/>
    </w:pPr>
  </w:style>
  <w:style w:type="paragraph" w:styleId="ListContinue4">
    <w:name w:val="List Continue 4"/>
    <w:basedOn w:val="Normal"/>
    <w:uiPriority w:val="99"/>
    <w:semiHidden/>
    <w:unhideWhenUsed/>
    <w:rsid w:val="006C5403"/>
    <w:pPr>
      <w:ind w:left="1134"/>
    </w:pPr>
  </w:style>
  <w:style w:type="paragraph" w:styleId="ListContinue5">
    <w:name w:val="List Continue 5"/>
    <w:basedOn w:val="Normal"/>
    <w:uiPriority w:val="99"/>
    <w:semiHidden/>
    <w:unhideWhenUsed/>
    <w:rsid w:val="006C5403"/>
    <w:pPr>
      <w:ind w:left="1418"/>
    </w:pPr>
  </w:style>
  <w:style w:type="paragraph" w:styleId="ListNumber3">
    <w:name w:val="List Number 3"/>
    <w:basedOn w:val="Normal"/>
    <w:uiPriority w:val="99"/>
    <w:unhideWhenUsed/>
    <w:rsid w:val="006C5403"/>
    <w:pPr>
      <w:numPr>
        <w:numId w:val="6"/>
      </w:numPr>
      <w:ind w:left="1077" w:hanging="357"/>
    </w:pPr>
  </w:style>
  <w:style w:type="paragraph" w:styleId="ListNumber4">
    <w:name w:val="List Number 4"/>
    <w:basedOn w:val="Normal"/>
    <w:uiPriority w:val="99"/>
    <w:unhideWhenUsed/>
    <w:rsid w:val="006C5403"/>
    <w:pPr>
      <w:numPr>
        <w:numId w:val="7"/>
      </w:numPr>
      <w:ind w:left="1434" w:hanging="357"/>
    </w:pPr>
  </w:style>
  <w:style w:type="paragraph" w:styleId="ListNumber5">
    <w:name w:val="List Number 5"/>
    <w:basedOn w:val="Normal"/>
    <w:uiPriority w:val="99"/>
    <w:unhideWhenUsed/>
    <w:rsid w:val="006C5403"/>
    <w:pPr>
      <w:numPr>
        <w:numId w:val="8"/>
      </w:numPr>
      <w:ind w:left="1797"/>
    </w:pPr>
  </w:style>
  <w:style w:type="paragraph" w:styleId="Index1">
    <w:name w:val="index 1"/>
    <w:basedOn w:val="Normal"/>
    <w:next w:val="Normal"/>
    <w:autoRedefine/>
    <w:uiPriority w:val="99"/>
    <w:semiHidden/>
    <w:unhideWhenUsed/>
    <w:rsid w:val="003C3332"/>
    <w:pPr>
      <w:spacing w:after="0"/>
      <w:ind w:left="200" w:hanging="200"/>
    </w:pPr>
  </w:style>
  <w:style w:type="paragraph" w:styleId="IndexHeading">
    <w:name w:val="index heading"/>
    <w:basedOn w:val="Normal"/>
    <w:next w:val="Index1"/>
    <w:uiPriority w:val="99"/>
    <w:semiHidden/>
    <w:unhideWhenUsed/>
    <w:rsid w:val="003C3332"/>
    <w:rPr>
      <w:rFonts w:eastAsia="DengXian Light" w:cs="Times New Roman"/>
      <w:b/>
      <w:bCs/>
    </w:rPr>
  </w:style>
  <w:style w:type="character" w:styleId="LineNumber">
    <w:name w:val="line number"/>
    <w:uiPriority w:val="99"/>
    <w:semiHidden/>
    <w:unhideWhenUsed/>
    <w:rsid w:val="003C3332"/>
    <w:rPr>
      <w:rFonts w:ascii="Arial" w:hAnsi="Arial"/>
    </w:rPr>
  </w:style>
  <w:style w:type="character" w:customStyle="1" w:styleId="Mention1">
    <w:name w:val="Mention1"/>
    <w:uiPriority w:val="99"/>
    <w:semiHidden/>
    <w:unhideWhenUsed/>
    <w:rsid w:val="003C3332"/>
    <w:rPr>
      <w:rFonts w:ascii="Arial" w:hAnsi="Arial"/>
      <w:color w:val="2B579A"/>
      <w:shd w:val="clear" w:color="auto" w:fill="E1DFDD"/>
    </w:rPr>
  </w:style>
  <w:style w:type="paragraph" w:styleId="MessageHeader">
    <w:name w:val="Message Header"/>
    <w:basedOn w:val="Normal"/>
    <w:link w:val="MessageHeaderChar"/>
    <w:uiPriority w:val="99"/>
    <w:semiHidden/>
    <w:unhideWhenUsed/>
    <w:rsid w:val="003C3332"/>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eastAsia="DengXian Light" w:cs="Times New Roman"/>
      <w:sz w:val="24"/>
      <w:szCs w:val="24"/>
    </w:rPr>
  </w:style>
  <w:style w:type="character" w:customStyle="1" w:styleId="MessageHeaderChar">
    <w:name w:val="Message Header Char"/>
    <w:link w:val="MessageHeader"/>
    <w:uiPriority w:val="99"/>
    <w:semiHidden/>
    <w:rsid w:val="003C3332"/>
    <w:rPr>
      <w:rFonts w:ascii="Arial" w:eastAsia="DengXian Light" w:hAnsi="Arial" w:cs="Times New Roman"/>
      <w:color w:val="auto"/>
      <w:sz w:val="24"/>
      <w:szCs w:val="24"/>
      <w:shd w:val="pct20" w:color="auto" w:fill="auto"/>
    </w:rPr>
  </w:style>
  <w:style w:type="paragraph" w:styleId="NormalWeb">
    <w:name w:val="Normal (Web)"/>
    <w:basedOn w:val="Normal"/>
    <w:uiPriority w:val="99"/>
    <w:unhideWhenUsed/>
    <w:rsid w:val="003C3332"/>
    <w:rPr>
      <w:rFonts w:cs="Times New Roman"/>
      <w:sz w:val="24"/>
      <w:szCs w:val="24"/>
    </w:rPr>
  </w:style>
  <w:style w:type="character" w:styleId="PageNumber">
    <w:name w:val="page number"/>
    <w:uiPriority w:val="99"/>
    <w:unhideWhenUsed/>
    <w:rsid w:val="00B74BF5"/>
    <w:rPr>
      <w:rFonts w:ascii="Arial" w:hAnsi="Arial"/>
      <w:b w:val="0"/>
      <w:sz w:val="16"/>
    </w:rPr>
  </w:style>
  <w:style w:type="character" w:customStyle="1" w:styleId="SmartHyperlink1">
    <w:name w:val="Smart Hyperlink1"/>
    <w:uiPriority w:val="99"/>
    <w:semiHidden/>
    <w:unhideWhenUsed/>
    <w:rsid w:val="003C3332"/>
    <w:rPr>
      <w:rFonts w:ascii="Arial" w:hAnsi="Arial"/>
      <w:u w:val="dotted"/>
    </w:rPr>
  </w:style>
  <w:style w:type="character" w:customStyle="1" w:styleId="SmartLink1">
    <w:name w:val="SmartLink1"/>
    <w:uiPriority w:val="99"/>
    <w:semiHidden/>
    <w:unhideWhenUsed/>
    <w:rsid w:val="003C3332"/>
    <w:rPr>
      <w:rFonts w:ascii="Arial" w:hAnsi="Arial"/>
      <w:color w:val="0000FF"/>
      <w:u w:val="single"/>
      <w:shd w:val="clear" w:color="auto" w:fill="F3F2F1"/>
    </w:rPr>
  </w:style>
  <w:style w:type="paragraph" w:styleId="TOAHeading">
    <w:name w:val="toa heading"/>
    <w:basedOn w:val="Normal"/>
    <w:next w:val="Normal"/>
    <w:uiPriority w:val="99"/>
    <w:semiHidden/>
    <w:unhideWhenUsed/>
    <w:rsid w:val="003C3332"/>
    <w:rPr>
      <w:rFonts w:eastAsia="DengXian Light" w:cs="Times New Roman"/>
      <w:b/>
      <w:bCs/>
      <w:sz w:val="24"/>
      <w:szCs w:val="24"/>
    </w:rPr>
  </w:style>
  <w:style w:type="character" w:customStyle="1" w:styleId="UnresolvedMention1">
    <w:name w:val="Unresolved Mention1"/>
    <w:uiPriority w:val="99"/>
    <w:semiHidden/>
    <w:unhideWhenUsed/>
    <w:rsid w:val="003C3332"/>
    <w:rPr>
      <w:rFonts w:ascii="Arial" w:hAnsi="Arial"/>
      <w:color w:val="605E5C"/>
      <w:shd w:val="clear" w:color="auto" w:fill="E1DFDD"/>
    </w:rPr>
  </w:style>
  <w:style w:type="character" w:styleId="Hyperlink">
    <w:name w:val="Hyperlink"/>
    <w:uiPriority w:val="99"/>
    <w:unhideWhenUsed/>
    <w:rsid w:val="00C5230B"/>
    <w:rPr>
      <w:rFonts w:ascii="Arial" w:hAnsi="Arial"/>
      <w:color w:val="1C9BDB"/>
      <w:u w:val="single"/>
    </w:rPr>
  </w:style>
  <w:style w:type="character" w:styleId="HTMLAcronym">
    <w:name w:val="HTML Acronym"/>
    <w:uiPriority w:val="99"/>
    <w:semiHidden/>
    <w:unhideWhenUsed/>
    <w:rsid w:val="003C3332"/>
    <w:rPr>
      <w:rFonts w:ascii="Arial" w:hAnsi="Arial"/>
    </w:rPr>
  </w:style>
  <w:style w:type="paragraph" w:styleId="EnvelopeReturn">
    <w:name w:val="envelope return"/>
    <w:basedOn w:val="Normal"/>
    <w:uiPriority w:val="99"/>
    <w:semiHidden/>
    <w:unhideWhenUsed/>
    <w:rsid w:val="003C3332"/>
    <w:pPr>
      <w:spacing w:after="0"/>
    </w:pPr>
    <w:rPr>
      <w:rFonts w:eastAsia="DengXian Light" w:cs="Times New Roman"/>
    </w:rPr>
  </w:style>
  <w:style w:type="paragraph" w:styleId="EnvelopeAddress">
    <w:name w:val="envelope address"/>
    <w:basedOn w:val="Normal"/>
    <w:uiPriority w:val="99"/>
    <w:semiHidden/>
    <w:unhideWhenUsed/>
    <w:rsid w:val="003C3332"/>
    <w:pPr>
      <w:framePr w:w="7920" w:h="1980" w:hRule="exact" w:hSpace="180" w:wrap="auto" w:hAnchor="page" w:xAlign="center" w:yAlign="bottom"/>
      <w:spacing w:after="0"/>
      <w:ind w:left="2880"/>
    </w:pPr>
    <w:rPr>
      <w:rFonts w:eastAsia="DengXian Light" w:cs="Times New Roman"/>
      <w:sz w:val="24"/>
      <w:szCs w:val="24"/>
    </w:rPr>
  </w:style>
  <w:style w:type="character" w:styleId="FollowedHyperlink">
    <w:name w:val="FollowedHyperlink"/>
    <w:uiPriority w:val="99"/>
    <w:semiHidden/>
    <w:unhideWhenUsed/>
    <w:rsid w:val="00B74BF5"/>
    <w:rPr>
      <w:rFonts w:ascii="Arial" w:hAnsi="Arial"/>
      <w:color w:val="1A1918"/>
      <w:u w:val="single"/>
    </w:rPr>
  </w:style>
  <w:style w:type="character" w:styleId="EndnoteReference">
    <w:name w:val="endnote reference"/>
    <w:uiPriority w:val="99"/>
    <w:semiHidden/>
    <w:unhideWhenUsed/>
    <w:rsid w:val="003C3332"/>
    <w:rPr>
      <w:rFonts w:ascii="Arial" w:hAnsi="Arial"/>
      <w:vertAlign w:val="superscript"/>
    </w:rPr>
  </w:style>
  <w:style w:type="character" w:styleId="CommentReference">
    <w:name w:val="annotation reference"/>
    <w:uiPriority w:val="99"/>
    <w:semiHidden/>
    <w:unhideWhenUsed/>
    <w:rsid w:val="003C3332"/>
    <w:rPr>
      <w:rFonts w:ascii="Arial" w:hAnsi="Arial"/>
      <w:sz w:val="16"/>
      <w:szCs w:val="16"/>
    </w:rPr>
  </w:style>
  <w:style w:type="paragraph" w:styleId="BlockText">
    <w:name w:val="Block Text"/>
    <w:basedOn w:val="Normal"/>
    <w:uiPriority w:val="99"/>
    <w:semiHidden/>
    <w:unhideWhenUsed/>
    <w:rsid w:val="003C3332"/>
    <w:pPr>
      <w:pBdr>
        <w:top w:val="single" w:sz="2" w:space="10" w:color="4DC0E2"/>
        <w:left w:val="single" w:sz="2" w:space="10" w:color="4DC0E2"/>
        <w:bottom w:val="single" w:sz="2" w:space="10" w:color="4DC0E2"/>
        <w:right w:val="single" w:sz="2" w:space="10" w:color="4DC0E2"/>
      </w:pBdr>
      <w:ind w:left="1152" w:right="1152"/>
    </w:pPr>
    <w:rPr>
      <w:rFonts w:eastAsia="DengXian"/>
      <w:i/>
      <w:iCs/>
      <w:color w:val="4DC0E2"/>
    </w:rPr>
  </w:style>
  <w:style w:type="character" w:styleId="FootnoteReference">
    <w:name w:val="footnote reference"/>
    <w:uiPriority w:val="99"/>
    <w:semiHidden/>
    <w:unhideWhenUsed/>
    <w:rsid w:val="00B74BF5"/>
    <w:rPr>
      <w:rFonts w:ascii="Arial" w:hAnsi="Arial"/>
      <w:vertAlign w:val="superscript"/>
    </w:rPr>
  </w:style>
  <w:style w:type="paragraph" w:styleId="TOC1">
    <w:name w:val="toc 1"/>
    <w:basedOn w:val="Normal"/>
    <w:next w:val="Normal"/>
    <w:autoRedefine/>
    <w:uiPriority w:val="39"/>
    <w:unhideWhenUsed/>
    <w:qFormat/>
    <w:rsid w:val="00A70F50"/>
    <w:pPr>
      <w:framePr w:hSpace="180" w:wrap="around" w:vAnchor="text" w:hAnchor="margin" w:y="261"/>
      <w:tabs>
        <w:tab w:val="right" w:leader="dot" w:pos="9061"/>
      </w:tabs>
      <w:spacing w:beforeLines="80" w:before="192" w:afterLines="80" w:after="192" w:line="240" w:lineRule="auto"/>
    </w:pPr>
    <w:rPr>
      <w:rFonts w:ascii="Manrope SemiBold" w:hAnsi="Manrope SemiBold" w:cstheme="minorHAnsi"/>
      <w:bCs/>
      <w:noProof/>
      <w:color w:val="000000" w:themeColor="text1"/>
      <w:sz w:val="22"/>
      <w:szCs w:val="22"/>
    </w:rPr>
  </w:style>
  <w:style w:type="table" w:customStyle="1" w:styleId="TableGrid-Header">
    <w:name w:val="Table Grid - Header"/>
    <w:basedOn w:val="TableGrid1"/>
    <w:uiPriority w:val="99"/>
    <w:rsid w:val="00942A41"/>
    <w:pPr>
      <w:spacing w:after="0" w:line="240" w:lineRule="auto"/>
    </w:pPr>
    <w:rPr>
      <w:rFonts w:ascii="Arial" w:hAnsi="Arial"/>
      <w:lang w:val="en-US" w:eastAsia="en-GB"/>
    </w:rPr>
    <w:tblPr>
      <w:tblBorders>
        <w:top w:val="single" w:sz="4" w:space="0" w:color="95939F"/>
        <w:left w:val="single" w:sz="4" w:space="0" w:color="95939F"/>
        <w:bottom w:val="single" w:sz="4" w:space="0" w:color="95939F"/>
        <w:right w:val="single" w:sz="4" w:space="0" w:color="95939F"/>
        <w:insideH w:val="single" w:sz="4" w:space="0" w:color="95939F"/>
        <w:insideV w:val="single" w:sz="4" w:space="0" w:color="95939F"/>
      </w:tblBorders>
    </w:tblPr>
    <w:tcPr>
      <w:shd w:val="clear" w:color="auto" w:fill="auto"/>
    </w:tcPr>
    <w:tblStylePr w:type="firstRow">
      <w:tblPr/>
      <w:tcPr>
        <w:shd w:val="clear" w:color="auto" w:fill="B7E5F3"/>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Nolines">
    <w:name w:val="Table Grid - No lines"/>
    <w:basedOn w:val="TableGrid"/>
    <w:uiPriority w:val="99"/>
    <w:rsid w:val="00EA0198"/>
    <w:tblPr/>
    <w:tcPr>
      <w:shd w:val="clear" w:color="auto" w:fill="auto"/>
      <w:tcMar>
        <w:left w:w="0" w:type="dxa"/>
        <w:right w:w="0" w:type="dxa"/>
      </w:tcMa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Box1">
    <w:name w:val="Table Grid - Box 1"/>
    <w:basedOn w:val="TableGrid1"/>
    <w:uiPriority w:val="99"/>
    <w:rsid w:val="00942A41"/>
    <w:pPr>
      <w:spacing w:after="0" w:line="240" w:lineRule="auto"/>
    </w:pPr>
    <w:rPr>
      <w:color w:val="FFFEFE"/>
      <w:lang w:val="en-US" w:eastAsia="en-GB"/>
    </w:rPr>
    <w:tblPr/>
    <w:tcPr>
      <w:shd w:val="clear" w:color="auto" w:fill="0D0931"/>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942A41"/>
    <w:pPr>
      <w:spacing w:after="120" w:line="276"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Box2">
    <w:name w:val="Table Grid - Box 2"/>
    <w:basedOn w:val="TableGrid1"/>
    <w:uiPriority w:val="99"/>
    <w:rsid w:val="00942A41"/>
    <w:pPr>
      <w:spacing w:after="0" w:line="240" w:lineRule="auto"/>
    </w:pPr>
    <w:rPr>
      <w:rFonts w:ascii="Arial" w:hAnsi="Arial"/>
    </w:rPr>
    <w:tblPr/>
    <w:tcPr>
      <w:shd w:val="clear" w:color="auto" w:fill="B7E5F3"/>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Normal-Usefortables">
    <w:name w:val="Normal - Use for tables"/>
    <w:basedOn w:val="Normal"/>
    <w:autoRedefine/>
    <w:qFormat/>
    <w:rsid w:val="00E860E2"/>
    <w:pPr>
      <w:spacing w:before="0" w:after="0" w:line="240" w:lineRule="auto"/>
    </w:pPr>
    <w:rPr>
      <w:rFonts w:cs="Circular Std Light"/>
      <w:sz w:val="16"/>
      <w:szCs w:val="16"/>
    </w:rPr>
  </w:style>
  <w:style w:type="paragraph" w:customStyle="1" w:styleId="Normal-Usefortables-Heading">
    <w:name w:val="Normal - Use for tables - Heading"/>
    <w:basedOn w:val="Normal-Usefortables"/>
    <w:qFormat/>
    <w:rsid w:val="003A4822"/>
    <w:rPr>
      <w:b/>
    </w:rPr>
  </w:style>
  <w:style w:type="paragraph" w:customStyle="1" w:styleId="Normal-Usefortables-Feature">
    <w:name w:val="Normal - Use for tables - Feature"/>
    <w:basedOn w:val="Normal-Usefortables-Heading"/>
    <w:qFormat/>
    <w:rsid w:val="003A4822"/>
    <w:rPr>
      <w:sz w:val="24"/>
    </w:rPr>
  </w:style>
  <w:style w:type="paragraph" w:styleId="CommentText">
    <w:name w:val="annotation text"/>
    <w:basedOn w:val="Normal"/>
    <w:link w:val="CommentTextChar"/>
    <w:uiPriority w:val="99"/>
    <w:unhideWhenUsed/>
    <w:rsid w:val="00D43FED"/>
    <w:pPr>
      <w:tabs>
        <w:tab w:val="left" w:pos="284"/>
        <w:tab w:val="left" w:pos="567"/>
        <w:tab w:val="left" w:pos="851"/>
      </w:tabs>
      <w:spacing w:after="160" w:line="240" w:lineRule="auto"/>
    </w:pPr>
    <w:rPr>
      <w:rFonts w:eastAsia="Times New Roman" w:cs="Times New Roman"/>
      <w:lang w:eastAsia="en-US"/>
    </w:rPr>
  </w:style>
  <w:style w:type="character" w:customStyle="1" w:styleId="CommentTextChar">
    <w:name w:val="Comment Text Char"/>
    <w:link w:val="CommentText"/>
    <w:uiPriority w:val="99"/>
    <w:rsid w:val="00D43FED"/>
    <w:rPr>
      <w:rFonts w:ascii="Arial" w:eastAsia="Times New Roman" w:hAnsi="Arial" w:cs="Times New Roman"/>
      <w:color w:val="auto"/>
      <w:sz w:val="20"/>
      <w:szCs w:val="20"/>
      <w:lang w:val="en-AU" w:eastAsia="en-US"/>
    </w:rPr>
  </w:style>
  <w:style w:type="paragraph" w:styleId="TOC2">
    <w:name w:val="toc 2"/>
    <w:basedOn w:val="TOC1"/>
    <w:next w:val="TOC1"/>
    <w:autoRedefine/>
    <w:uiPriority w:val="39"/>
    <w:unhideWhenUsed/>
    <w:qFormat/>
    <w:rsid w:val="004C0C16"/>
    <w:pPr>
      <w:framePr w:wrap="around"/>
      <w:spacing w:before="40"/>
      <w:ind w:left="198"/>
    </w:pPr>
    <w:rPr>
      <w:rFonts w:ascii="Manrope" w:hAnsi="Manrope"/>
      <w:bCs w:val="0"/>
    </w:rPr>
  </w:style>
  <w:style w:type="paragraph" w:customStyle="1" w:styleId="NoSpacing1">
    <w:name w:val="No Spacing1"/>
    <w:next w:val="NoSpacing"/>
    <w:link w:val="NoSpacingChar"/>
    <w:uiPriority w:val="1"/>
    <w:qFormat/>
    <w:rsid w:val="003A4822"/>
    <w:rPr>
      <w:rFonts w:eastAsia="DengXian"/>
      <w:sz w:val="22"/>
      <w:szCs w:val="22"/>
      <w:lang w:eastAsia="en-US"/>
    </w:rPr>
  </w:style>
  <w:style w:type="character" w:customStyle="1" w:styleId="NoSpacingChar">
    <w:name w:val="No Spacing Char"/>
    <w:link w:val="NoSpacing1"/>
    <w:uiPriority w:val="1"/>
    <w:rsid w:val="003A4822"/>
    <w:rPr>
      <w:rFonts w:eastAsia="DengXian"/>
      <w:color w:val="auto"/>
      <w:sz w:val="22"/>
      <w:szCs w:val="22"/>
      <w:lang w:eastAsia="en-US"/>
    </w:rPr>
  </w:style>
  <w:style w:type="paragraph" w:styleId="NoSpacing">
    <w:name w:val="No Spacing"/>
    <w:uiPriority w:val="1"/>
    <w:unhideWhenUsed/>
    <w:qFormat/>
    <w:rsid w:val="003A4822"/>
    <w:pPr>
      <w:jc w:val="both"/>
    </w:pPr>
    <w:rPr>
      <w:rFonts w:ascii="Arial" w:hAnsi="Arial"/>
      <w:sz w:val="22"/>
      <w:szCs w:val="26"/>
      <w:lang w:val="en-US" w:eastAsia="ja-JP"/>
    </w:rPr>
  </w:style>
  <w:style w:type="paragraph" w:customStyle="1" w:styleId="MI2021">
    <w:name w:val="MI 2021"/>
    <w:basedOn w:val="Title"/>
    <w:qFormat/>
    <w:rsid w:val="0048538B"/>
  </w:style>
  <w:style w:type="paragraph" w:styleId="Revision">
    <w:name w:val="Revision"/>
    <w:hidden/>
    <w:uiPriority w:val="99"/>
    <w:semiHidden/>
    <w:rsid w:val="00D242E4"/>
    <w:rPr>
      <w:rFonts w:ascii="Arial" w:hAnsi="Arial"/>
      <w:sz w:val="22"/>
      <w:szCs w:val="26"/>
      <w:lang w:val="en-US" w:eastAsia="ja-JP"/>
    </w:rPr>
  </w:style>
  <w:style w:type="paragraph" w:styleId="CommentSubject">
    <w:name w:val="annotation subject"/>
    <w:basedOn w:val="CommentText"/>
    <w:next w:val="CommentText"/>
    <w:link w:val="CommentSubjectChar"/>
    <w:uiPriority w:val="99"/>
    <w:semiHidden/>
    <w:unhideWhenUsed/>
    <w:rsid w:val="00D242E4"/>
    <w:pPr>
      <w:tabs>
        <w:tab w:val="clear" w:pos="284"/>
        <w:tab w:val="clear" w:pos="567"/>
        <w:tab w:val="clear" w:pos="851"/>
      </w:tabs>
      <w:spacing w:after="120"/>
      <w:jc w:val="both"/>
    </w:pPr>
    <w:rPr>
      <w:rFonts w:eastAsia="Calibri" w:cs="Arial"/>
      <w:b/>
      <w:bCs/>
      <w:lang w:val="en-US" w:eastAsia="ja-JP"/>
    </w:rPr>
  </w:style>
  <w:style w:type="character" w:customStyle="1" w:styleId="CommentSubjectChar">
    <w:name w:val="Comment Subject Char"/>
    <w:basedOn w:val="CommentTextChar"/>
    <w:link w:val="CommentSubject"/>
    <w:uiPriority w:val="99"/>
    <w:semiHidden/>
    <w:rsid w:val="00D242E4"/>
    <w:rPr>
      <w:rFonts w:ascii="Arial" w:eastAsia="Times New Roman" w:hAnsi="Arial" w:cs="Times New Roman"/>
      <w:b/>
      <w:bCs/>
      <w:color w:val="auto"/>
      <w:sz w:val="20"/>
      <w:szCs w:val="20"/>
      <w:lang w:val="en-US" w:eastAsia="ja-JP"/>
    </w:rPr>
  </w:style>
  <w:style w:type="character" w:customStyle="1" w:styleId="ListParagraphChar">
    <w:name w:val="List Paragraph Char"/>
    <w:aliases w:val="Bullet Point Char,Bullet point Char,Bulletr List Paragraph Char,Content descriptions Char,FooterText Char,L Char,List Bullet 1 Char,List Paragraph1 Char,List Paragraph11 Char,List Paragraph2 Char,List Paragraph21 Char,リスト段落 Char"/>
    <w:link w:val="ListParagraph"/>
    <w:uiPriority w:val="34"/>
    <w:qFormat/>
    <w:rsid w:val="007224C0"/>
    <w:rPr>
      <w:rFonts w:ascii="Arial" w:hAnsi="Arial"/>
      <w:sz w:val="22"/>
      <w:szCs w:val="26"/>
      <w:lang w:val="en-US" w:eastAsia="ja-JP"/>
    </w:rPr>
  </w:style>
  <w:style w:type="table" w:customStyle="1" w:styleId="ListTable5Dark-Accent51">
    <w:name w:val="List Table 5 Dark - Accent 51"/>
    <w:basedOn w:val="TableNormal"/>
    <w:uiPriority w:val="50"/>
    <w:rsid w:val="00CD5543"/>
    <w:rPr>
      <w:rFonts w:cs="Times New Roman"/>
      <w:color w:val="0D5672"/>
      <w:sz w:val="22"/>
      <w:szCs w:val="22"/>
      <w:lang w:val="en-US" w:eastAsia="en-US"/>
    </w:rPr>
    <w:tblPr>
      <w:tblStyleRowBandSize w:val="1"/>
      <w:tblStyleColBandSize w:val="1"/>
      <w:tblBorders>
        <w:top w:val="single" w:sz="24" w:space="0" w:color="3E8853"/>
        <w:left w:val="single" w:sz="24" w:space="0" w:color="3E8853"/>
        <w:bottom w:val="single" w:sz="24" w:space="0" w:color="3E8853"/>
        <w:right w:val="single" w:sz="24" w:space="0" w:color="3E8853"/>
      </w:tblBorders>
    </w:tblPr>
    <w:tcPr>
      <w:shd w:val="clear" w:color="auto" w:fill="C6CDD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paragraph" w:customStyle="1" w:styleId="EndNoteBibliographyTitle">
    <w:name w:val="EndNote Bibliography Title"/>
    <w:basedOn w:val="Normal"/>
    <w:link w:val="EndNoteBibliographyTitleChar"/>
    <w:rsid w:val="007A6797"/>
    <w:pPr>
      <w:spacing w:after="0"/>
      <w:jc w:val="center"/>
    </w:pPr>
    <w:rPr>
      <w:rFonts w:ascii="Arial" w:hAnsi="Arial"/>
      <w:noProof/>
      <w:sz w:val="22"/>
    </w:rPr>
  </w:style>
  <w:style w:type="character" w:customStyle="1" w:styleId="EndNoteBibliographyTitleChar">
    <w:name w:val="EndNote Bibliography Title Char"/>
    <w:basedOn w:val="DefaultParagraphFont"/>
    <w:link w:val="EndNoteBibliographyTitle"/>
    <w:rsid w:val="007A6797"/>
    <w:rPr>
      <w:rFonts w:ascii="Arial" w:hAnsi="Arial"/>
      <w:noProof/>
      <w:sz w:val="22"/>
    </w:rPr>
  </w:style>
  <w:style w:type="paragraph" w:customStyle="1" w:styleId="EndNoteBibliography">
    <w:name w:val="EndNote Bibliography"/>
    <w:basedOn w:val="Normal"/>
    <w:link w:val="EndNoteBibliographyChar"/>
    <w:rsid w:val="0001796D"/>
    <w:pPr>
      <w:numPr>
        <w:numId w:val="20"/>
      </w:numPr>
      <w:spacing w:after="0" w:line="240" w:lineRule="auto"/>
    </w:pPr>
    <w:rPr>
      <w:rFonts w:ascii="Arial" w:hAnsi="Arial"/>
      <w:noProof/>
      <w:sz w:val="22"/>
    </w:rPr>
  </w:style>
  <w:style w:type="character" w:customStyle="1" w:styleId="EndNoteBibliographyChar">
    <w:name w:val="EndNote Bibliography Char"/>
    <w:basedOn w:val="DefaultParagraphFont"/>
    <w:link w:val="EndNoteBibliography"/>
    <w:rsid w:val="0001796D"/>
    <w:rPr>
      <w:rFonts w:ascii="Arial" w:hAnsi="Arial"/>
      <w:noProof/>
      <w:sz w:val="22"/>
    </w:rPr>
  </w:style>
  <w:style w:type="table" w:styleId="ListTable5Dark-Accent5">
    <w:name w:val="List Table 5 Dark Accent 5"/>
    <w:basedOn w:val="TableNormal"/>
    <w:uiPriority w:val="50"/>
    <w:rsid w:val="00F74472"/>
    <w:rPr>
      <w:color w:val="FFFFFF" w:themeColor="background1"/>
    </w:rPr>
    <w:tblPr>
      <w:tblStyleRowBandSize w:val="1"/>
      <w:tblStyleColBandSize w:val="1"/>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Pr>
    <w:tcPr>
      <w:shd w:val="clear" w:color="auto" w:fill="4472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GridTable5Dark-Accent1">
    <w:name w:val="Grid Table 5 Dark Accent 1"/>
    <w:basedOn w:val="TableNormal"/>
    <w:uiPriority w:val="50"/>
    <w:rsid w:val="000A0486"/>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character" w:customStyle="1" w:styleId="UnresolvedMention2">
    <w:name w:val="Unresolved Mention2"/>
    <w:basedOn w:val="DefaultParagraphFont"/>
    <w:uiPriority w:val="99"/>
    <w:semiHidden/>
    <w:unhideWhenUsed/>
    <w:rsid w:val="000A0486"/>
    <w:rPr>
      <w:color w:val="605E5C"/>
      <w:shd w:val="clear" w:color="auto" w:fill="E1DFDD"/>
    </w:rPr>
  </w:style>
  <w:style w:type="paragraph" w:customStyle="1" w:styleId="Factsheeth1">
    <w:name w:val="Factsheet h1"/>
    <w:basedOn w:val="Heading2"/>
    <w:autoRedefine/>
    <w:qFormat/>
    <w:rsid w:val="00B02A6E"/>
    <w:pPr>
      <w:outlineLvl w:val="9"/>
    </w:pPr>
    <w:rPr>
      <w:bCs w:val="0"/>
      <w:sz w:val="36"/>
    </w:rPr>
  </w:style>
  <w:style w:type="paragraph" w:customStyle="1" w:styleId="Factsheeth2">
    <w:name w:val="Factsheet h2"/>
    <w:basedOn w:val="Normal"/>
    <w:qFormat/>
    <w:rsid w:val="00043686"/>
    <w:pPr>
      <w:spacing w:after="0" w:line="240" w:lineRule="auto"/>
    </w:pPr>
    <w:rPr>
      <w:rFonts w:ascii="Manrope SemiBold" w:hAnsi="Manrope SemiBold" w:cs="Circular Std Book"/>
      <w:b/>
      <w:bCs/>
      <w:color w:val="000000" w:themeColor="text1"/>
      <w:sz w:val="22"/>
      <w:szCs w:val="22"/>
    </w:rPr>
  </w:style>
  <w:style w:type="paragraph" w:customStyle="1" w:styleId="Factsheetbody">
    <w:name w:val="Factsheet body"/>
    <w:basedOn w:val="Normal"/>
    <w:qFormat/>
    <w:rsid w:val="00FB7D1F"/>
    <w:pPr>
      <w:spacing w:after="0"/>
    </w:pPr>
  </w:style>
  <w:style w:type="paragraph" w:customStyle="1" w:styleId="Factsheeth3">
    <w:name w:val="Factsheet h3"/>
    <w:basedOn w:val="Normal"/>
    <w:qFormat/>
    <w:rsid w:val="00043686"/>
    <w:pPr>
      <w:spacing w:after="0" w:line="240" w:lineRule="auto"/>
    </w:pPr>
    <w:rPr>
      <w:rFonts w:ascii="Manrope SemiBold" w:hAnsi="Manrope SemiBold" w:cs="Circular Std Book"/>
      <w:b/>
      <w:bCs/>
      <w:sz w:val="22"/>
      <w:szCs w:val="22"/>
    </w:rPr>
  </w:style>
  <w:style w:type="paragraph" w:customStyle="1" w:styleId="Factsheettablebody">
    <w:name w:val="Factsheet table body"/>
    <w:basedOn w:val="Normal"/>
    <w:qFormat/>
    <w:rsid w:val="00EB3D45"/>
    <w:pPr>
      <w:spacing w:after="0"/>
    </w:pPr>
  </w:style>
  <w:style w:type="character" w:customStyle="1" w:styleId="normaltextrun">
    <w:name w:val="normaltextrun"/>
    <w:basedOn w:val="DefaultParagraphFont"/>
    <w:rsid w:val="005C2047"/>
  </w:style>
  <w:style w:type="character" w:customStyle="1" w:styleId="eop">
    <w:name w:val="eop"/>
    <w:basedOn w:val="DefaultParagraphFont"/>
    <w:rsid w:val="005C2047"/>
  </w:style>
  <w:style w:type="paragraph" w:customStyle="1" w:styleId="sectionheader">
    <w:name w:val="section header"/>
    <w:basedOn w:val="Heading1"/>
    <w:qFormat/>
    <w:rsid w:val="002F44F3"/>
    <w:pPr>
      <w:jc w:val="center"/>
    </w:pPr>
    <w:rPr>
      <w:sz w:val="80"/>
      <w:szCs w:val="80"/>
    </w:rPr>
  </w:style>
  <w:style w:type="paragraph" w:customStyle="1" w:styleId="tableheadergrey">
    <w:name w:val="table header grey"/>
    <w:basedOn w:val="Normal"/>
    <w:autoRedefine/>
    <w:qFormat/>
    <w:rsid w:val="00932EAE"/>
    <w:pPr>
      <w:spacing w:before="100" w:after="100"/>
    </w:pPr>
    <w:rPr>
      <w:b/>
      <w:sz w:val="22"/>
      <w:szCs w:val="22"/>
    </w:rPr>
  </w:style>
  <w:style w:type="paragraph" w:customStyle="1" w:styleId="Factsheetsmalltable">
    <w:name w:val="Factsheet small table"/>
    <w:basedOn w:val="Normal"/>
    <w:qFormat/>
    <w:rsid w:val="00F871E3"/>
    <w:pPr>
      <w:spacing w:after="40"/>
    </w:pPr>
    <w:rPr>
      <w:sz w:val="18"/>
      <w:szCs w:val="18"/>
    </w:rPr>
  </w:style>
  <w:style w:type="paragraph" w:customStyle="1" w:styleId="Date1">
    <w:name w:val="Date1"/>
    <w:basedOn w:val="Normal"/>
    <w:qFormat/>
    <w:rsid w:val="00A86CC1"/>
    <w:pPr>
      <w:spacing w:before="800"/>
      <w:jc w:val="center"/>
    </w:pPr>
    <w:rPr>
      <w:rFonts w:ascii="Manrope SemiBold" w:hAnsi="Manrope SemiBold"/>
      <w:b/>
      <w:bCs/>
    </w:rPr>
  </w:style>
  <w:style w:type="paragraph" w:customStyle="1" w:styleId="version">
    <w:name w:val="version"/>
    <w:basedOn w:val="Normal"/>
    <w:qFormat/>
    <w:rsid w:val="00A86CC1"/>
    <w:pPr>
      <w:spacing w:before="1800"/>
      <w:jc w:val="center"/>
    </w:pPr>
    <w:rPr>
      <w:color w:val="A6A6A6" w:themeColor="background1" w:themeShade="A6"/>
    </w:rPr>
  </w:style>
  <w:style w:type="paragraph" w:customStyle="1" w:styleId="Heading1-nospace">
    <w:name w:val="Heading 1 - no space"/>
    <w:basedOn w:val="Heading1"/>
    <w:qFormat/>
    <w:rsid w:val="005941FA"/>
    <w:pPr>
      <w:spacing w:after="120"/>
      <w:ind w:left="-709"/>
    </w:pPr>
  </w:style>
  <w:style w:type="paragraph" w:customStyle="1" w:styleId="HELPcoverh2">
    <w:name w:val="HELP cover h2"/>
    <w:basedOn w:val="Normal"/>
    <w:qFormat/>
    <w:rsid w:val="00B763C1"/>
    <w:pPr>
      <w:spacing w:before="600"/>
      <w:jc w:val="center"/>
    </w:pPr>
    <w:rPr>
      <w:sz w:val="44"/>
      <w:szCs w:val="44"/>
    </w:rPr>
  </w:style>
  <w:style w:type="paragraph" w:customStyle="1" w:styleId="Strategysmallblacktext">
    <w:name w:val="Strategy small black text"/>
    <w:basedOn w:val="Normal"/>
    <w:qFormat/>
    <w:rsid w:val="00D3784E"/>
    <w:pPr>
      <w:spacing w:after="40" w:line="252" w:lineRule="auto"/>
    </w:pPr>
    <w:rPr>
      <w:color w:val="000000" w:themeColor="text1"/>
      <w:sz w:val="15"/>
      <w:szCs w:val="15"/>
    </w:rPr>
  </w:style>
  <w:style w:type="paragraph" w:customStyle="1" w:styleId="strategysmallwhitetext">
    <w:name w:val="strategy small white text"/>
    <w:basedOn w:val="Normal"/>
    <w:qFormat/>
    <w:rsid w:val="002F44F3"/>
    <w:pPr>
      <w:spacing w:after="0"/>
    </w:pPr>
    <w:rPr>
      <w:rFonts w:ascii="Manrope SemiBold" w:hAnsi="Manrope SemiBold"/>
      <w:b/>
      <w:bCs/>
      <w:color w:val="FFFFFF" w:themeColor="background1"/>
      <w:sz w:val="15"/>
      <w:szCs w:val="15"/>
    </w:rPr>
  </w:style>
  <w:style w:type="paragraph" w:customStyle="1" w:styleId="strategyh2">
    <w:name w:val="strategy h2"/>
    <w:basedOn w:val="Factsheeth2"/>
    <w:autoRedefine/>
    <w:qFormat/>
    <w:rsid w:val="00434BE1"/>
    <w:pPr>
      <w:framePr w:hSpace="181" w:vSpace="85" w:wrap="around" w:vAnchor="page" w:hAnchor="page" w:x="879" w:y="865"/>
      <w:spacing w:after="120"/>
    </w:pPr>
    <w:rPr>
      <w:bCs w:val="0"/>
      <w:color w:val="auto"/>
      <w:sz w:val="20"/>
    </w:rPr>
  </w:style>
  <w:style w:type="paragraph" w:customStyle="1" w:styleId="heading10">
    <w:name w:val="heading 10"/>
    <w:basedOn w:val="Factsheeth3"/>
    <w:qFormat/>
    <w:rsid w:val="007B2B4E"/>
    <w:pPr>
      <w:spacing w:before="240"/>
      <w:jc w:val="center"/>
    </w:pPr>
    <w:rPr>
      <w:rFonts w:ascii="Manrope Light" w:hAnsi="Manrope Light"/>
      <w:noProof/>
      <w:color w:val="000000" w:themeColor="text1"/>
      <w:sz w:val="20"/>
      <w:szCs w:val="20"/>
      <w:lang w:val="en-US" w:eastAsia="en-US"/>
    </w:rPr>
  </w:style>
  <w:style w:type="paragraph" w:customStyle="1" w:styleId="heading11">
    <w:name w:val="heading 11"/>
    <w:qFormat/>
    <w:rsid w:val="002F44F3"/>
    <w:pPr>
      <w:spacing w:before="240" w:after="240"/>
    </w:pPr>
    <w:rPr>
      <w:rFonts w:ascii="Manrope SemiBold" w:eastAsia="Times New Roman" w:hAnsi="Manrope SemiBold" w:cs="Times New Roman"/>
      <w:sz w:val="28"/>
      <w:szCs w:val="28"/>
      <w:lang w:eastAsia="en-US"/>
    </w:rPr>
  </w:style>
  <w:style w:type="paragraph" w:customStyle="1" w:styleId="Coverh2">
    <w:name w:val="Cover h2"/>
    <w:basedOn w:val="Normal"/>
    <w:qFormat/>
    <w:rsid w:val="002E51F1"/>
    <w:pPr>
      <w:spacing w:before="5200"/>
      <w:jc w:val="center"/>
    </w:pPr>
  </w:style>
  <w:style w:type="paragraph" w:customStyle="1" w:styleId="nospace">
    <w:name w:val="no space"/>
    <w:qFormat/>
    <w:rsid w:val="005C26E9"/>
    <w:rPr>
      <w:rFonts w:cs="Circular Std Light"/>
      <w:b/>
      <w:bCs/>
      <w:color w:val="FFFFFF" w:themeColor="background1"/>
      <w:sz w:val="2"/>
      <w:szCs w:val="2"/>
    </w:rPr>
  </w:style>
  <w:style w:type="paragraph" w:customStyle="1" w:styleId="strategyspace">
    <w:name w:val="strategy space"/>
    <w:basedOn w:val="Normal"/>
    <w:qFormat/>
    <w:rsid w:val="007E501A"/>
    <w:rPr>
      <w:b/>
      <w:bCs/>
      <w:color w:val="FFFFFF" w:themeColor="background1"/>
      <w:sz w:val="4"/>
      <w:szCs w:val="4"/>
    </w:rPr>
  </w:style>
  <w:style w:type="paragraph" w:customStyle="1" w:styleId="fundamentalsicons">
    <w:name w:val="fundamentals icons"/>
    <w:basedOn w:val="Heading4"/>
    <w:qFormat/>
    <w:rsid w:val="00191B0B"/>
    <w:pPr>
      <w:jc w:val="center"/>
    </w:pPr>
    <w:rPr>
      <w:b/>
      <w:bCs w:val="0"/>
      <w:noProof/>
      <w:color w:val="000000" w:themeColor="text1"/>
      <w:lang w:eastAsia="en-US"/>
    </w:rPr>
  </w:style>
  <w:style w:type="paragraph" w:customStyle="1" w:styleId="centredicons">
    <w:name w:val="centred icons"/>
    <w:basedOn w:val="Normal"/>
    <w:qFormat/>
    <w:rsid w:val="0018661B"/>
    <w:pPr>
      <w:jc w:val="center"/>
    </w:pPr>
    <w:rPr>
      <w:noProof/>
    </w:rPr>
  </w:style>
  <w:style w:type="paragraph" w:customStyle="1" w:styleId="Pa3">
    <w:name w:val="Pa3"/>
    <w:basedOn w:val="Normal"/>
    <w:next w:val="Normal"/>
    <w:uiPriority w:val="99"/>
    <w:rsid w:val="006D0284"/>
    <w:pPr>
      <w:autoSpaceDE w:val="0"/>
      <w:autoSpaceDN w:val="0"/>
      <w:adjustRightInd w:val="0"/>
      <w:spacing w:after="0" w:line="181" w:lineRule="atLeast"/>
    </w:pPr>
    <w:rPr>
      <w:rFonts w:ascii="Gotham Medium" w:hAnsi="Gotham Medium"/>
      <w:sz w:val="24"/>
      <w:szCs w:val="24"/>
    </w:rPr>
  </w:style>
  <w:style w:type="character" w:customStyle="1" w:styleId="A4">
    <w:name w:val="A4"/>
    <w:uiPriority w:val="99"/>
    <w:rsid w:val="006D0284"/>
    <w:rPr>
      <w:rFonts w:cs="Gotham Medium"/>
      <w:color w:val="403F41"/>
      <w:sz w:val="16"/>
      <w:szCs w:val="16"/>
    </w:rPr>
  </w:style>
  <w:style w:type="character" w:customStyle="1" w:styleId="A5">
    <w:name w:val="A5"/>
    <w:uiPriority w:val="99"/>
    <w:rsid w:val="006D0284"/>
    <w:rPr>
      <w:rFonts w:ascii="Gotham Book" w:hAnsi="Gotham Book" w:cs="Gotham Book"/>
      <w:color w:val="403F41"/>
      <w:sz w:val="14"/>
      <w:szCs w:val="14"/>
    </w:rPr>
  </w:style>
  <w:style w:type="character" w:customStyle="1" w:styleId="A6">
    <w:name w:val="A6"/>
    <w:uiPriority w:val="99"/>
    <w:rsid w:val="006D0284"/>
    <w:rPr>
      <w:rFonts w:cs="Gotham Medium"/>
      <w:color w:val="403F41"/>
      <w:sz w:val="22"/>
      <w:szCs w:val="22"/>
    </w:rPr>
  </w:style>
  <w:style w:type="character" w:customStyle="1" w:styleId="A7">
    <w:name w:val="A7"/>
    <w:uiPriority w:val="99"/>
    <w:rsid w:val="006D0284"/>
    <w:rPr>
      <w:rFonts w:ascii="Gotham Book" w:hAnsi="Gotham Book" w:cs="Gotham Book"/>
      <w:color w:val="403F41"/>
      <w:sz w:val="15"/>
      <w:szCs w:val="15"/>
    </w:rPr>
  </w:style>
  <w:style w:type="paragraph" w:customStyle="1" w:styleId="Pa81">
    <w:name w:val="Pa8+1"/>
    <w:basedOn w:val="Normal"/>
    <w:next w:val="Normal"/>
    <w:uiPriority w:val="99"/>
    <w:rsid w:val="00491689"/>
    <w:pPr>
      <w:autoSpaceDE w:val="0"/>
      <w:autoSpaceDN w:val="0"/>
      <w:adjustRightInd w:val="0"/>
      <w:spacing w:after="0" w:line="181" w:lineRule="atLeast"/>
    </w:pPr>
    <w:rPr>
      <w:rFonts w:ascii="Gotham Medium" w:hAnsi="Gotham Medium"/>
      <w:sz w:val="24"/>
      <w:szCs w:val="24"/>
    </w:rPr>
  </w:style>
  <w:style w:type="character" w:customStyle="1" w:styleId="A15">
    <w:name w:val="A15"/>
    <w:uiPriority w:val="99"/>
    <w:rsid w:val="00491689"/>
    <w:rPr>
      <w:rFonts w:cs="Gotham Medium"/>
      <w:color w:val="403F41"/>
      <w:sz w:val="17"/>
      <w:szCs w:val="17"/>
    </w:rPr>
  </w:style>
  <w:style w:type="paragraph" w:customStyle="1" w:styleId="msonormal0">
    <w:name w:val="msonormal"/>
    <w:basedOn w:val="Normal"/>
    <w:rsid w:val="00E34A1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ragraph">
    <w:name w:val="paragraph"/>
    <w:basedOn w:val="Normal"/>
    <w:rsid w:val="00E34A1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run">
    <w:name w:val="textrun"/>
    <w:basedOn w:val="DefaultParagraphFont"/>
    <w:rsid w:val="00E34A1F"/>
  </w:style>
  <w:style w:type="character" w:customStyle="1" w:styleId="scxw54694131">
    <w:name w:val="scxw54694131"/>
    <w:basedOn w:val="DefaultParagraphFont"/>
    <w:rsid w:val="00E34A1F"/>
  </w:style>
  <w:style w:type="character" w:customStyle="1" w:styleId="wacimagecontainer">
    <w:name w:val="wacimagecontainer"/>
    <w:basedOn w:val="DefaultParagraphFont"/>
    <w:rsid w:val="00E34A1F"/>
  </w:style>
  <w:style w:type="character" w:customStyle="1" w:styleId="wacimageborder">
    <w:name w:val="wacimageborder"/>
    <w:basedOn w:val="DefaultParagraphFont"/>
    <w:rsid w:val="00E34A1F"/>
  </w:style>
  <w:style w:type="paragraph" w:styleId="TOC3">
    <w:name w:val="toc 3"/>
    <w:basedOn w:val="Normal"/>
    <w:next w:val="Normal"/>
    <w:autoRedefine/>
    <w:uiPriority w:val="39"/>
    <w:unhideWhenUsed/>
    <w:qFormat/>
    <w:rsid w:val="000A65D7"/>
    <w:pPr>
      <w:spacing w:after="0"/>
      <w:ind w:left="400"/>
    </w:pPr>
    <w:rPr>
      <w:rFonts w:cstheme="minorHAnsi"/>
      <w:iCs/>
      <w:sz w:val="22"/>
    </w:rPr>
  </w:style>
  <w:style w:type="character" w:customStyle="1" w:styleId="UnresolvedMention3">
    <w:name w:val="Unresolved Mention3"/>
    <w:basedOn w:val="DefaultParagraphFont"/>
    <w:uiPriority w:val="99"/>
    <w:semiHidden/>
    <w:unhideWhenUsed/>
    <w:rsid w:val="005130A6"/>
    <w:rPr>
      <w:color w:val="605E5C"/>
      <w:shd w:val="clear" w:color="auto" w:fill="E1DFDD"/>
    </w:rPr>
  </w:style>
  <w:style w:type="character" w:customStyle="1" w:styleId="UnresolvedMention4">
    <w:name w:val="Unresolved Mention4"/>
    <w:basedOn w:val="DefaultParagraphFont"/>
    <w:uiPriority w:val="99"/>
    <w:semiHidden/>
    <w:unhideWhenUsed/>
    <w:rsid w:val="00384B27"/>
    <w:rPr>
      <w:color w:val="605E5C"/>
      <w:shd w:val="clear" w:color="auto" w:fill="E1DFDD"/>
    </w:rPr>
  </w:style>
  <w:style w:type="paragraph" w:styleId="TOC4">
    <w:name w:val="toc 4"/>
    <w:basedOn w:val="Normal"/>
    <w:next w:val="Normal"/>
    <w:autoRedefine/>
    <w:uiPriority w:val="39"/>
    <w:unhideWhenUsed/>
    <w:rsid w:val="00A67E11"/>
    <w:pPr>
      <w:spacing w:after="0"/>
      <w:ind w:left="600"/>
    </w:pPr>
    <w:rPr>
      <w:rFonts w:asciiTheme="minorHAnsi" w:hAnsiTheme="minorHAnsi" w:cstheme="minorHAnsi"/>
      <w:sz w:val="18"/>
      <w:szCs w:val="18"/>
    </w:rPr>
  </w:style>
  <w:style w:type="paragraph" w:styleId="TOC5">
    <w:name w:val="toc 5"/>
    <w:basedOn w:val="Normal"/>
    <w:next w:val="Normal"/>
    <w:autoRedefine/>
    <w:uiPriority w:val="39"/>
    <w:unhideWhenUsed/>
    <w:rsid w:val="00A67E11"/>
    <w:pPr>
      <w:spacing w:after="0"/>
      <w:ind w:left="800"/>
    </w:pPr>
    <w:rPr>
      <w:rFonts w:asciiTheme="minorHAnsi" w:hAnsiTheme="minorHAnsi" w:cstheme="minorHAnsi"/>
      <w:sz w:val="18"/>
      <w:szCs w:val="18"/>
    </w:rPr>
  </w:style>
  <w:style w:type="paragraph" w:styleId="TOC6">
    <w:name w:val="toc 6"/>
    <w:basedOn w:val="Normal"/>
    <w:next w:val="Normal"/>
    <w:autoRedefine/>
    <w:uiPriority w:val="39"/>
    <w:unhideWhenUsed/>
    <w:rsid w:val="00A67E11"/>
    <w:pPr>
      <w:spacing w:after="0"/>
      <w:ind w:left="1000"/>
    </w:pPr>
    <w:rPr>
      <w:rFonts w:asciiTheme="minorHAnsi" w:hAnsiTheme="minorHAnsi" w:cstheme="minorHAnsi"/>
      <w:sz w:val="18"/>
      <w:szCs w:val="18"/>
    </w:rPr>
  </w:style>
  <w:style w:type="paragraph" w:styleId="TOC7">
    <w:name w:val="toc 7"/>
    <w:basedOn w:val="Normal"/>
    <w:next w:val="Normal"/>
    <w:autoRedefine/>
    <w:uiPriority w:val="39"/>
    <w:unhideWhenUsed/>
    <w:rsid w:val="00A67E11"/>
    <w:pPr>
      <w:spacing w:after="0"/>
      <w:ind w:left="1200"/>
    </w:pPr>
    <w:rPr>
      <w:rFonts w:asciiTheme="minorHAnsi" w:hAnsiTheme="minorHAnsi" w:cstheme="minorHAnsi"/>
      <w:sz w:val="18"/>
      <w:szCs w:val="18"/>
    </w:rPr>
  </w:style>
  <w:style w:type="paragraph" w:styleId="TOC8">
    <w:name w:val="toc 8"/>
    <w:basedOn w:val="Normal"/>
    <w:next w:val="Normal"/>
    <w:autoRedefine/>
    <w:uiPriority w:val="39"/>
    <w:unhideWhenUsed/>
    <w:rsid w:val="00A67E11"/>
    <w:pPr>
      <w:spacing w:after="0"/>
      <w:ind w:left="1400"/>
    </w:pPr>
    <w:rPr>
      <w:rFonts w:asciiTheme="minorHAnsi" w:hAnsiTheme="minorHAnsi" w:cstheme="minorHAnsi"/>
      <w:sz w:val="18"/>
      <w:szCs w:val="18"/>
    </w:rPr>
  </w:style>
  <w:style w:type="paragraph" w:styleId="TOC9">
    <w:name w:val="toc 9"/>
    <w:basedOn w:val="Normal"/>
    <w:next w:val="Normal"/>
    <w:autoRedefine/>
    <w:uiPriority w:val="39"/>
    <w:unhideWhenUsed/>
    <w:rsid w:val="00A67E11"/>
    <w:pPr>
      <w:spacing w:after="0"/>
      <w:ind w:left="1600"/>
    </w:pPr>
    <w:rPr>
      <w:rFonts w:asciiTheme="minorHAnsi" w:hAnsiTheme="minorHAnsi" w:cstheme="minorHAnsi"/>
      <w:sz w:val="18"/>
      <w:szCs w:val="18"/>
    </w:rPr>
  </w:style>
  <w:style w:type="paragraph" w:styleId="BodyText">
    <w:name w:val="Body Text"/>
    <w:basedOn w:val="Normal"/>
    <w:link w:val="BodyTextChar"/>
    <w:autoRedefine/>
    <w:uiPriority w:val="1"/>
    <w:qFormat/>
    <w:rsid w:val="00B046A5"/>
    <w:pPr>
      <w:autoSpaceDE w:val="0"/>
      <w:autoSpaceDN w:val="0"/>
      <w:adjustRightInd w:val="0"/>
      <w:jc w:val="center"/>
    </w:pPr>
    <w:rPr>
      <w:sz w:val="22"/>
      <w:szCs w:val="22"/>
    </w:rPr>
  </w:style>
  <w:style w:type="character" w:customStyle="1" w:styleId="BodyTextChar">
    <w:name w:val="Body Text Char"/>
    <w:basedOn w:val="DefaultParagraphFont"/>
    <w:link w:val="BodyText"/>
    <w:uiPriority w:val="1"/>
    <w:rsid w:val="00B046A5"/>
    <w:rPr>
      <w:sz w:val="22"/>
      <w:szCs w:val="22"/>
    </w:rPr>
  </w:style>
  <w:style w:type="paragraph" w:customStyle="1" w:styleId="Default">
    <w:name w:val="Default"/>
    <w:rsid w:val="00D04D6A"/>
    <w:pPr>
      <w:autoSpaceDE w:val="0"/>
      <w:autoSpaceDN w:val="0"/>
      <w:adjustRightInd w:val="0"/>
    </w:pPr>
    <w:rPr>
      <w:rFonts w:cs="Calibri"/>
      <w:color w:val="000000"/>
      <w:sz w:val="24"/>
      <w:szCs w:val="24"/>
    </w:rPr>
  </w:style>
  <w:style w:type="character" w:customStyle="1" w:styleId="superscript">
    <w:name w:val="superscript"/>
    <w:basedOn w:val="DefaultParagraphFont"/>
    <w:rsid w:val="00D646F9"/>
  </w:style>
  <w:style w:type="character" w:customStyle="1" w:styleId="UnresolvedMention40">
    <w:name w:val="Unresolved Mention40"/>
    <w:basedOn w:val="DefaultParagraphFont"/>
    <w:uiPriority w:val="99"/>
    <w:semiHidden/>
    <w:unhideWhenUsed/>
    <w:rsid w:val="00DA6C95"/>
    <w:rPr>
      <w:color w:val="605E5C"/>
      <w:shd w:val="clear" w:color="auto" w:fill="E1DFDD"/>
    </w:rPr>
  </w:style>
  <w:style w:type="paragraph" w:customStyle="1" w:styleId="Otherresourcesheadings">
    <w:name w:val="Other resources headings"/>
    <w:basedOn w:val="Normal"/>
    <w:qFormat/>
    <w:rsid w:val="009F0B00"/>
    <w:pPr>
      <w:spacing w:after="40"/>
    </w:pPr>
    <w:rPr>
      <w:rFonts w:ascii="Manrope SemiBold" w:hAnsi="Manrope SemiBold" w:cs="Circular Std Book"/>
      <w:bCs/>
      <w:color w:val="000000" w:themeColor="text1"/>
      <w:sz w:val="26"/>
      <w:szCs w:val="22"/>
    </w:rPr>
  </w:style>
  <w:style w:type="character" w:customStyle="1" w:styleId="author">
    <w:name w:val="author"/>
    <w:basedOn w:val="DefaultParagraphFont"/>
    <w:rsid w:val="009F0B00"/>
  </w:style>
  <w:style w:type="character" w:customStyle="1" w:styleId="articletitle">
    <w:name w:val="articletitle"/>
    <w:basedOn w:val="DefaultParagraphFont"/>
    <w:rsid w:val="009F0B00"/>
  </w:style>
  <w:style w:type="character" w:customStyle="1" w:styleId="pubyear">
    <w:name w:val="pubyear"/>
    <w:basedOn w:val="DefaultParagraphFont"/>
    <w:rsid w:val="009F0B00"/>
  </w:style>
  <w:style w:type="character" w:customStyle="1" w:styleId="vol">
    <w:name w:val="vol"/>
    <w:basedOn w:val="DefaultParagraphFont"/>
    <w:rsid w:val="009F0B00"/>
  </w:style>
  <w:style w:type="character" w:customStyle="1" w:styleId="pagefirst">
    <w:name w:val="pagefirst"/>
    <w:basedOn w:val="DefaultParagraphFont"/>
    <w:rsid w:val="009F0B00"/>
  </w:style>
  <w:style w:type="character" w:customStyle="1" w:styleId="pagelast">
    <w:name w:val="pagelast"/>
    <w:basedOn w:val="DefaultParagraphFont"/>
    <w:rsid w:val="009F0B00"/>
  </w:style>
  <w:style w:type="character" w:customStyle="1" w:styleId="UnresolvedMention5">
    <w:name w:val="Unresolved Mention5"/>
    <w:basedOn w:val="DefaultParagraphFont"/>
    <w:uiPriority w:val="99"/>
    <w:semiHidden/>
    <w:unhideWhenUsed/>
    <w:rsid w:val="00BD4C12"/>
    <w:rPr>
      <w:color w:val="605E5C"/>
      <w:shd w:val="clear" w:color="auto" w:fill="E1DFDD"/>
    </w:rPr>
  </w:style>
  <w:style w:type="character" w:customStyle="1" w:styleId="UnresolvedMention6">
    <w:name w:val="Unresolved Mention6"/>
    <w:basedOn w:val="DefaultParagraphFont"/>
    <w:uiPriority w:val="99"/>
    <w:semiHidden/>
    <w:unhideWhenUsed/>
    <w:rsid w:val="00BC29F9"/>
    <w:rPr>
      <w:color w:val="605E5C"/>
      <w:shd w:val="clear" w:color="auto" w:fill="E1DFDD"/>
    </w:rPr>
  </w:style>
  <w:style w:type="character" w:customStyle="1" w:styleId="UnresolvedMention7">
    <w:name w:val="Unresolved Mention7"/>
    <w:basedOn w:val="DefaultParagraphFont"/>
    <w:uiPriority w:val="99"/>
    <w:semiHidden/>
    <w:unhideWhenUsed/>
    <w:rsid w:val="00F84386"/>
    <w:rPr>
      <w:color w:val="605E5C"/>
      <w:shd w:val="clear" w:color="auto" w:fill="E1DFDD"/>
    </w:rPr>
  </w:style>
  <w:style w:type="character" w:customStyle="1" w:styleId="Mention2">
    <w:name w:val="Mention2"/>
    <w:basedOn w:val="DefaultParagraphFont"/>
    <w:uiPriority w:val="99"/>
    <w:unhideWhenUsed/>
    <w:rPr>
      <w:color w:val="2B579A"/>
      <w:shd w:val="clear" w:color="auto" w:fill="E6E6E6"/>
    </w:rPr>
  </w:style>
  <w:style w:type="character" w:customStyle="1" w:styleId="UnresolvedMention8">
    <w:name w:val="Unresolved Mention8"/>
    <w:basedOn w:val="DefaultParagraphFont"/>
    <w:uiPriority w:val="99"/>
    <w:semiHidden/>
    <w:unhideWhenUsed/>
    <w:rsid w:val="00573354"/>
    <w:rPr>
      <w:color w:val="605E5C"/>
      <w:shd w:val="clear" w:color="auto" w:fill="E1DFDD"/>
    </w:rPr>
  </w:style>
  <w:style w:type="table" w:customStyle="1" w:styleId="ListTable5Dark-Accent52">
    <w:name w:val="List Table 5 Dark - Accent 52"/>
    <w:basedOn w:val="TableNormal"/>
    <w:next w:val="ListTable5Dark-Accent5"/>
    <w:uiPriority w:val="50"/>
    <w:rsid w:val="00E97B18"/>
    <w:rPr>
      <w:color w:val="FFFFFF" w:themeColor="background1"/>
    </w:rPr>
    <w:tblPr>
      <w:tblStyleRowBandSize w:val="1"/>
      <w:tblStyleColBandSize w:val="1"/>
      <w:tblInd w:w="0" w:type="nil"/>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Pr>
    <w:tcPr>
      <w:shd w:val="clear" w:color="auto" w:fill="4472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customStyle="1" w:styleId="UnresolvedMention9">
    <w:name w:val="Unresolved Mention9"/>
    <w:basedOn w:val="DefaultParagraphFont"/>
    <w:uiPriority w:val="99"/>
    <w:semiHidden/>
    <w:unhideWhenUsed/>
    <w:rsid w:val="00892002"/>
    <w:rPr>
      <w:color w:val="605E5C"/>
      <w:shd w:val="clear" w:color="auto" w:fill="E1DFDD"/>
    </w:rPr>
  </w:style>
  <w:style w:type="character" w:customStyle="1" w:styleId="UnresolvedMention91">
    <w:name w:val="Unresolved Mention91"/>
    <w:basedOn w:val="DefaultParagraphFont"/>
    <w:uiPriority w:val="99"/>
    <w:semiHidden/>
    <w:unhideWhenUsed/>
    <w:rsid w:val="00332C26"/>
    <w:rPr>
      <w:color w:val="605E5C"/>
      <w:shd w:val="clear" w:color="auto" w:fill="E1DFDD"/>
    </w:rPr>
  </w:style>
  <w:style w:type="paragraph" w:styleId="TableofFigures">
    <w:name w:val="table of figures"/>
    <w:basedOn w:val="Normal"/>
    <w:next w:val="Normal"/>
    <w:uiPriority w:val="99"/>
    <w:unhideWhenUsed/>
    <w:rsid w:val="00884AA1"/>
    <w:pPr>
      <w:spacing w:after="0"/>
    </w:pPr>
  </w:style>
  <w:style w:type="character" w:styleId="UnresolvedMention">
    <w:name w:val="Unresolved Mention"/>
    <w:basedOn w:val="DefaultParagraphFont"/>
    <w:uiPriority w:val="99"/>
    <w:semiHidden/>
    <w:unhideWhenUsed/>
    <w:rsid w:val="00B7529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448574">
      <w:bodyDiv w:val="1"/>
      <w:marLeft w:val="0"/>
      <w:marRight w:val="0"/>
      <w:marTop w:val="0"/>
      <w:marBottom w:val="0"/>
      <w:divBdr>
        <w:top w:val="none" w:sz="0" w:space="0" w:color="auto"/>
        <w:left w:val="none" w:sz="0" w:space="0" w:color="auto"/>
        <w:bottom w:val="none" w:sz="0" w:space="0" w:color="auto"/>
        <w:right w:val="none" w:sz="0" w:space="0" w:color="auto"/>
      </w:divBdr>
    </w:div>
    <w:div w:id="18826106">
      <w:bodyDiv w:val="1"/>
      <w:marLeft w:val="0"/>
      <w:marRight w:val="0"/>
      <w:marTop w:val="0"/>
      <w:marBottom w:val="0"/>
      <w:divBdr>
        <w:top w:val="none" w:sz="0" w:space="0" w:color="auto"/>
        <w:left w:val="none" w:sz="0" w:space="0" w:color="auto"/>
        <w:bottom w:val="none" w:sz="0" w:space="0" w:color="auto"/>
        <w:right w:val="none" w:sz="0" w:space="0" w:color="auto"/>
      </w:divBdr>
    </w:div>
    <w:div w:id="53312551">
      <w:bodyDiv w:val="1"/>
      <w:marLeft w:val="0"/>
      <w:marRight w:val="0"/>
      <w:marTop w:val="0"/>
      <w:marBottom w:val="0"/>
      <w:divBdr>
        <w:top w:val="none" w:sz="0" w:space="0" w:color="auto"/>
        <w:left w:val="none" w:sz="0" w:space="0" w:color="auto"/>
        <w:bottom w:val="none" w:sz="0" w:space="0" w:color="auto"/>
        <w:right w:val="none" w:sz="0" w:space="0" w:color="auto"/>
      </w:divBdr>
    </w:div>
    <w:div w:id="55395115">
      <w:bodyDiv w:val="1"/>
      <w:marLeft w:val="0"/>
      <w:marRight w:val="0"/>
      <w:marTop w:val="0"/>
      <w:marBottom w:val="0"/>
      <w:divBdr>
        <w:top w:val="none" w:sz="0" w:space="0" w:color="auto"/>
        <w:left w:val="none" w:sz="0" w:space="0" w:color="auto"/>
        <w:bottom w:val="none" w:sz="0" w:space="0" w:color="auto"/>
        <w:right w:val="none" w:sz="0" w:space="0" w:color="auto"/>
      </w:divBdr>
    </w:div>
    <w:div w:id="60367689">
      <w:bodyDiv w:val="1"/>
      <w:marLeft w:val="0"/>
      <w:marRight w:val="0"/>
      <w:marTop w:val="0"/>
      <w:marBottom w:val="0"/>
      <w:divBdr>
        <w:top w:val="none" w:sz="0" w:space="0" w:color="auto"/>
        <w:left w:val="none" w:sz="0" w:space="0" w:color="auto"/>
        <w:bottom w:val="none" w:sz="0" w:space="0" w:color="auto"/>
        <w:right w:val="none" w:sz="0" w:space="0" w:color="auto"/>
      </w:divBdr>
    </w:div>
    <w:div w:id="62341286">
      <w:bodyDiv w:val="1"/>
      <w:marLeft w:val="0"/>
      <w:marRight w:val="0"/>
      <w:marTop w:val="0"/>
      <w:marBottom w:val="0"/>
      <w:divBdr>
        <w:top w:val="none" w:sz="0" w:space="0" w:color="auto"/>
        <w:left w:val="none" w:sz="0" w:space="0" w:color="auto"/>
        <w:bottom w:val="none" w:sz="0" w:space="0" w:color="auto"/>
        <w:right w:val="none" w:sz="0" w:space="0" w:color="auto"/>
      </w:divBdr>
    </w:div>
    <w:div w:id="97799413">
      <w:bodyDiv w:val="1"/>
      <w:marLeft w:val="0"/>
      <w:marRight w:val="0"/>
      <w:marTop w:val="0"/>
      <w:marBottom w:val="0"/>
      <w:divBdr>
        <w:top w:val="none" w:sz="0" w:space="0" w:color="auto"/>
        <w:left w:val="none" w:sz="0" w:space="0" w:color="auto"/>
        <w:bottom w:val="none" w:sz="0" w:space="0" w:color="auto"/>
        <w:right w:val="none" w:sz="0" w:space="0" w:color="auto"/>
      </w:divBdr>
    </w:div>
    <w:div w:id="104618549">
      <w:bodyDiv w:val="1"/>
      <w:marLeft w:val="0"/>
      <w:marRight w:val="0"/>
      <w:marTop w:val="0"/>
      <w:marBottom w:val="0"/>
      <w:divBdr>
        <w:top w:val="none" w:sz="0" w:space="0" w:color="auto"/>
        <w:left w:val="none" w:sz="0" w:space="0" w:color="auto"/>
        <w:bottom w:val="none" w:sz="0" w:space="0" w:color="auto"/>
        <w:right w:val="none" w:sz="0" w:space="0" w:color="auto"/>
      </w:divBdr>
    </w:div>
    <w:div w:id="148987866">
      <w:bodyDiv w:val="1"/>
      <w:marLeft w:val="0"/>
      <w:marRight w:val="0"/>
      <w:marTop w:val="0"/>
      <w:marBottom w:val="0"/>
      <w:divBdr>
        <w:top w:val="none" w:sz="0" w:space="0" w:color="auto"/>
        <w:left w:val="none" w:sz="0" w:space="0" w:color="auto"/>
        <w:bottom w:val="none" w:sz="0" w:space="0" w:color="auto"/>
        <w:right w:val="none" w:sz="0" w:space="0" w:color="auto"/>
      </w:divBdr>
    </w:div>
    <w:div w:id="164173614">
      <w:bodyDiv w:val="1"/>
      <w:marLeft w:val="0"/>
      <w:marRight w:val="0"/>
      <w:marTop w:val="0"/>
      <w:marBottom w:val="0"/>
      <w:divBdr>
        <w:top w:val="none" w:sz="0" w:space="0" w:color="auto"/>
        <w:left w:val="none" w:sz="0" w:space="0" w:color="auto"/>
        <w:bottom w:val="none" w:sz="0" w:space="0" w:color="auto"/>
        <w:right w:val="none" w:sz="0" w:space="0" w:color="auto"/>
      </w:divBdr>
    </w:div>
    <w:div w:id="235211472">
      <w:bodyDiv w:val="1"/>
      <w:marLeft w:val="0"/>
      <w:marRight w:val="0"/>
      <w:marTop w:val="0"/>
      <w:marBottom w:val="0"/>
      <w:divBdr>
        <w:top w:val="none" w:sz="0" w:space="0" w:color="auto"/>
        <w:left w:val="none" w:sz="0" w:space="0" w:color="auto"/>
        <w:bottom w:val="none" w:sz="0" w:space="0" w:color="auto"/>
        <w:right w:val="none" w:sz="0" w:space="0" w:color="auto"/>
      </w:divBdr>
    </w:div>
    <w:div w:id="246813627">
      <w:bodyDiv w:val="1"/>
      <w:marLeft w:val="0"/>
      <w:marRight w:val="0"/>
      <w:marTop w:val="0"/>
      <w:marBottom w:val="0"/>
      <w:divBdr>
        <w:top w:val="none" w:sz="0" w:space="0" w:color="auto"/>
        <w:left w:val="none" w:sz="0" w:space="0" w:color="auto"/>
        <w:bottom w:val="none" w:sz="0" w:space="0" w:color="auto"/>
        <w:right w:val="none" w:sz="0" w:space="0" w:color="auto"/>
      </w:divBdr>
    </w:div>
    <w:div w:id="270554298">
      <w:bodyDiv w:val="1"/>
      <w:marLeft w:val="0"/>
      <w:marRight w:val="0"/>
      <w:marTop w:val="0"/>
      <w:marBottom w:val="0"/>
      <w:divBdr>
        <w:top w:val="none" w:sz="0" w:space="0" w:color="auto"/>
        <w:left w:val="none" w:sz="0" w:space="0" w:color="auto"/>
        <w:bottom w:val="none" w:sz="0" w:space="0" w:color="auto"/>
        <w:right w:val="none" w:sz="0" w:space="0" w:color="auto"/>
      </w:divBdr>
    </w:div>
    <w:div w:id="272592979">
      <w:bodyDiv w:val="1"/>
      <w:marLeft w:val="0"/>
      <w:marRight w:val="0"/>
      <w:marTop w:val="0"/>
      <w:marBottom w:val="0"/>
      <w:divBdr>
        <w:top w:val="none" w:sz="0" w:space="0" w:color="auto"/>
        <w:left w:val="none" w:sz="0" w:space="0" w:color="auto"/>
        <w:bottom w:val="none" w:sz="0" w:space="0" w:color="auto"/>
        <w:right w:val="none" w:sz="0" w:space="0" w:color="auto"/>
      </w:divBdr>
    </w:div>
    <w:div w:id="290941753">
      <w:bodyDiv w:val="1"/>
      <w:marLeft w:val="0"/>
      <w:marRight w:val="0"/>
      <w:marTop w:val="0"/>
      <w:marBottom w:val="0"/>
      <w:divBdr>
        <w:top w:val="none" w:sz="0" w:space="0" w:color="auto"/>
        <w:left w:val="none" w:sz="0" w:space="0" w:color="auto"/>
        <w:bottom w:val="none" w:sz="0" w:space="0" w:color="auto"/>
        <w:right w:val="none" w:sz="0" w:space="0" w:color="auto"/>
      </w:divBdr>
      <w:divsChild>
        <w:div w:id="130220947">
          <w:marLeft w:val="0"/>
          <w:marRight w:val="0"/>
          <w:marTop w:val="0"/>
          <w:marBottom w:val="0"/>
          <w:divBdr>
            <w:top w:val="none" w:sz="0" w:space="0" w:color="auto"/>
            <w:left w:val="none" w:sz="0" w:space="0" w:color="auto"/>
            <w:bottom w:val="none" w:sz="0" w:space="0" w:color="auto"/>
            <w:right w:val="none" w:sz="0" w:space="0" w:color="auto"/>
          </w:divBdr>
        </w:div>
        <w:div w:id="643123583">
          <w:marLeft w:val="0"/>
          <w:marRight w:val="0"/>
          <w:marTop w:val="0"/>
          <w:marBottom w:val="0"/>
          <w:divBdr>
            <w:top w:val="none" w:sz="0" w:space="0" w:color="auto"/>
            <w:left w:val="none" w:sz="0" w:space="0" w:color="auto"/>
            <w:bottom w:val="none" w:sz="0" w:space="0" w:color="auto"/>
            <w:right w:val="none" w:sz="0" w:space="0" w:color="auto"/>
          </w:divBdr>
        </w:div>
        <w:div w:id="747842683">
          <w:marLeft w:val="0"/>
          <w:marRight w:val="0"/>
          <w:marTop w:val="0"/>
          <w:marBottom w:val="0"/>
          <w:divBdr>
            <w:top w:val="none" w:sz="0" w:space="0" w:color="auto"/>
            <w:left w:val="none" w:sz="0" w:space="0" w:color="auto"/>
            <w:bottom w:val="none" w:sz="0" w:space="0" w:color="auto"/>
            <w:right w:val="none" w:sz="0" w:space="0" w:color="auto"/>
          </w:divBdr>
        </w:div>
        <w:div w:id="840438497">
          <w:marLeft w:val="0"/>
          <w:marRight w:val="0"/>
          <w:marTop w:val="0"/>
          <w:marBottom w:val="0"/>
          <w:divBdr>
            <w:top w:val="none" w:sz="0" w:space="0" w:color="auto"/>
            <w:left w:val="none" w:sz="0" w:space="0" w:color="auto"/>
            <w:bottom w:val="none" w:sz="0" w:space="0" w:color="auto"/>
            <w:right w:val="none" w:sz="0" w:space="0" w:color="auto"/>
          </w:divBdr>
        </w:div>
        <w:div w:id="1107770984">
          <w:marLeft w:val="0"/>
          <w:marRight w:val="0"/>
          <w:marTop w:val="0"/>
          <w:marBottom w:val="0"/>
          <w:divBdr>
            <w:top w:val="none" w:sz="0" w:space="0" w:color="auto"/>
            <w:left w:val="none" w:sz="0" w:space="0" w:color="auto"/>
            <w:bottom w:val="none" w:sz="0" w:space="0" w:color="auto"/>
            <w:right w:val="none" w:sz="0" w:space="0" w:color="auto"/>
          </w:divBdr>
        </w:div>
        <w:div w:id="1266693530">
          <w:marLeft w:val="0"/>
          <w:marRight w:val="0"/>
          <w:marTop w:val="0"/>
          <w:marBottom w:val="0"/>
          <w:divBdr>
            <w:top w:val="none" w:sz="0" w:space="0" w:color="auto"/>
            <w:left w:val="none" w:sz="0" w:space="0" w:color="auto"/>
            <w:bottom w:val="none" w:sz="0" w:space="0" w:color="auto"/>
            <w:right w:val="none" w:sz="0" w:space="0" w:color="auto"/>
          </w:divBdr>
        </w:div>
        <w:div w:id="1544291301">
          <w:marLeft w:val="0"/>
          <w:marRight w:val="0"/>
          <w:marTop w:val="0"/>
          <w:marBottom w:val="0"/>
          <w:divBdr>
            <w:top w:val="none" w:sz="0" w:space="0" w:color="auto"/>
            <w:left w:val="none" w:sz="0" w:space="0" w:color="auto"/>
            <w:bottom w:val="none" w:sz="0" w:space="0" w:color="auto"/>
            <w:right w:val="none" w:sz="0" w:space="0" w:color="auto"/>
          </w:divBdr>
        </w:div>
        <w:div w:id="1716419176">
          <w:marLeft w:val="0"/>
          <w:marRight w:val="0"/>
          <w:marTop w:val="0"/>
          <w:marBottom w:val="0"/>
          <w:divBdr>
            <w:top w:val="none" w:sz="0" w:space="0" w:color="auto"/>
            <w:left w:val="none" w:sz="0" w:space="0" w:color="auto"/>
            <w:bottom w:val="none" w:sz="0" w:space="0" w:color="auto"/>
            <w:right w:val="none" w:sz="0" w:space="0" w:color="auto"/>
          </w:divBdr>
        </w:div>
      </w:divsChild>
    </w:div>
    <w:div w:id="308094586">
      <w:bodyDiv w:val="1"/>
      <w:marLeft w:val="0"/>
      <w:marRight w:val="0"/>
      <w:marTop w:val="0"/>
      <w:marBottom w:val="0"/>
      <w:divBdr>
        <w:top w:val="none" w:sz="0" w:space="0" w:color="auto"/>
        <w:left w:val="none" w:sz="0" w:space="0" w:color="auto"/>
        <w:bottom w:val="none" w:sz="0" w:space="0" w:color="auto"/>
        <w:right w:val="none" w:sz="0" w:space="0" w:color="auto"/>
      </w:divBdr>
    </w:div>
    <w:div w:id="334111098">
      <w:bodyDiv w:val="1"/>
      <w:marLeft w:val="0"/>
      <w:marRight w:val="0"/>
      <w:marTop w:val="0"/>
      <w:marBottom w:val="0"/>
      <w:divBdr>
        <w:top w:val="none" w:sz="0" w:space="0" w:color="auto"/>
        <w:left w:val="none" w:sz="0" w:space="0" w:color="auto"/>
        <w:bottom w:val="none" w:sz="0" w:space="0" w:color="auto"/>
        <w:right w:val="none" w:sz="0" w:space="0" w:color="auto"/>
      </w:divBdr>
      <w:divsChild>
        <w:div w:id="996029718">
          <w:marLeft w:val="0"/>
          <w:marRight w:val="0"/>
          <w:marTop w:val="0"/>
          <w:marBottom w:val="0"/>
          <w:divBdr>
            <w:top w:val="none" w:sz="0" w:space="0" w:color="auto"/>
            <w:left w:val="none" w:sz="0" w:space="0" w:color="auto"/>
            <w:bottom w:val="none" w:sz="0" w:space="0" w:color="auto"/>
            <w:right w:val="none" w:sz="0" w:space="0" w:color="auto"/>
          </w:divBdr>
          <w:divsChild>
            <w:div w:id="76291133">
              <w:marLeft w:val="0"/>
              <w:marRight w:val="0"/>
              <w:marTop w:val="0"/>
              <w:marBottom w:val="0"/>
              <w:divBdr>
                <w:top w:val="none" w:sz="0" w:space="0" w:color="auto"/>
                <w:left w:val="none" w:sz="0" w:space="0" w:color="auto"/>
                <w:bottom w:val="none" w:sz="0" w:space="0" w:color="auto"/>
                <w:right w:val="none" w:sz="0" w:space="0" w:color="auto"/>
              </w:divBdr>
            </w:div>
            <w:div w:id="208763792">
              <w:marLeft w:val="0"/>
              <w:marRight w:val="0"/>
              <w:marTop w:val="0"/>
              <w:marBottom w:val="0"/>
              <w:divBdr>
                <w:top w:val="none" w:sz="0" w:space="0" w:color="auto"/>
                <w:left w:val="none" w:sz="0" w:space="0" w:color="auto"/>
                <w:bottom w:val="none" w:sz="0" w:space="0" w:color="auto"/>
                <w:right w:val="none" w:sz="0" w:space="0" w:color="auto"/>
              </w:divBdr>
            </w:div>
            <w:div w:id="314840283">
              <w:marLeft w:val="0"/>
              <w:marRight w:val="0"/>
              <w:marTop w:val="0"/>
              <w:marBottom w:val="0"/>
              <w:divBdr>
                <w:top w:val="none" w:sz="0" w:space="0" w:color="auto"/>
                <w:left w:val="none" w:sz="0" w:space="0" w:color="auto"/>
                <w:bottom w:val="none" w:sz="0" w:space="0" w:color="auto"/>
                <w:right w:val="none" w:sz="0" w:space="0" w:color="auto"/>
              </w:divBdr>
            </w:div>
            <w:div w:id="406341886">
              <w:marLeft w:val="0"/>
              <w:marRight w:val="0"/>
              <w:marTop w:val="0"/>
              <w:marBottom w:val="0"/>
              <w:divBdr>
                <w:top w:val="none" w:sz="0" w:space="0" w:color="auto"/>
                <w:left w:val="none" w:sz="0" w:space="0" w:color="auto"/>
                <w:bottom w:val="none" w:sz="0" w:space="0" w:color="auto"/>
                <w:right w:val="none" w:sz="0" w:space="0" w:color="auto"/>
              </w:divBdr>
            </w:div>
            <w:div w:id="568350292">
              <w:marLeft w:val="0"/>
              <w:marRight w:val="0"/>
              <w:marTop w:val="0"/>
              <w:marBottom w:val="0"/>
              <w:divBdr>
                <w:top w:val="none" w:sz="0" w:space="0" w:color="auto"/>
                <w:left w:val="none" w:sz="0" w:space="0" w:color="auto"/>
                <w:bottom w:val="none" w:sz="0" w:space="0" w:color="auto"/>
                <w:right w:val="none" w:sz="0" w:space="0" w:color="auto"/>
              </w:divBdr>
            </w:div>
            <w:div w:id="947393987">
              <w:marLeft w:val="0"/>
              <w:marRight w:val="0"/>
              <w:marTop w:val="0"/>
              <w:marBottom w:val="0"/>
              <w:divBdr>
                <w:top w:val="none" w:sz="0" w:space="0" w:color="auto"/>
                <w:left w:val="none" w:sz="0" w:space="0" w:color="auto"/>
                <w:bottom w:val="none" w:sz="0" w:space="0" w:color="auto"/>
                <w:right w:val="none" w:sz="0" w:space="0" w:color="auto"/>
              </w:divBdr>
            </w:div>
            <w:div w:id="1045062336">
              <w:marLeft w:val="0"/>
              <w:marRight w:val="0"/>
              <w:marTop w:val="0"/>
              <w:marBottom w:val="0"/>
              <w:divBdr>
                <w:top w:val="none" w:sz="0" w:space="0" w:color="auto"/>
                <w:left w:val="none" w:sz="0" w:space="0" w:color="auto"/>
                <w:bottom w:val="none" w:sz="0" w:space="0" w:color="auto"/>
                <w:right w:val="none" w:sz="0" w:space="0" w:color="auto"/>
              </w:divBdr>
            </w:div>
            <w:div w:id="1217861879">
              <w:marLeft w:val="0"/>
              <w:marRight w:val="0"/>
              <w:marTop w:val="0"/>
              <w:marBottom w:val="0"/>
              <w:divBdr>
                <w:top w:val="none" w:sz="0" w:space="0" w:color="auto"/>
                <w:left w:val="none" w:sz="0" w:space="0" w:color="auto"/>
                <w:bottom w:val="none" w:sz="0" w:space="0" w:color="auto"/>
                <w:right w:val="none" w:sz="0" w:space="0" w:color="auto"/>
              </w:divBdr>
            </w:div>
            <w:div w:id="1478760503">
              <w:marLeft w:val="0"/>
              <w:marRight w:val="0"/>
              <w:marTop w:val="0"/>
              <w:marBottom w:val="0"/>
              <w:divBdr>
                <w:top w:val="none" w:sz="0" w:space="0" w:color="auto"/>
                <w:left w:val="none" w:sz="0" w:space="0" w:color="auto"/>
                <w:bottom w:val="none" w:sz="0" w:space="0" w:color="auto"/>
                <w:right w:val="none" w:sz="0" w:space="0" w:color="auto"/>
              </w:divBdr>
            </w:div>
            <w:div w:id="1543709910">
              <w:marLeft w:val="0"/>
              <w:marRight w:val="0"/>
              <w:marTop w:val="0"/>
              <w:marBottom w:val="0"/>
              <w:divBdr>
                <w:top w:val="none" w:sz="0" w:space="0" w:color="auto"/>
                <w:left w:val="none" w:sz="0" w:space="0" w:color="auto"/>
                <w:bottom w:val="none" w:sz="0" w:space="0" w:color="auto"/>
                <w:right w:val="none" w:sz="0" w:space="0" w:color="auto"/>
              </w:divBdr>
            </w:div>
            <w:div w:id="1616793290">
              <w:marLeft w:val="0"/>
              <w:marRight w:val="0"/>
              <w:marTop w:val="0"/>
              <w:marBottom w:val="0"/>
              <w:divBdr>
                <w:top w:val="none" w:sz="0" w:space="0" w:color="auto"/>
                <w:left w:val="none" w:sz="0" w:space="0" w:color="auto"/>
                <w:bottom w:val="none" w:sz="0" w:space="0" w:color="auto"/>
                <w:right w:val="none" w:sz="0" w:space="0" w:color="auto"/>
              </w:divBdr>
            </w:div>
            <w:div w:id="1714161005">
              <w:marLeft w:val="0"/>
              <w:marRight w:val="0"/>
              <w:marTop w:val="0"/>
              <w:marBottom w:val="0"/>
              <w:divBdr>
                <w:top w:val="none" w:sz="0" w:space="0" w:color="auto"/>
                <w:left w:val="none" w:sz="0" w:space="0" w:color="auto"/>
                <w:bottom w:val="none" w:sz="0" w:space="0" w:color="auto"/>
                <w:right w:val="none" w:sz="0" w:space="0" w:color="auto"/>
              </w:divBdr>
            </w:div>
            <w:div w:id="2012025326">
              <w:marLeft w:val="0"/>
              <w:marRight w:val="0"/>
              <w:marTop w:val="0"/>
              <w:marBottom w:val="0"/>
              <w:divBdr>
                <w:top w:val="none" w:sz="0" w:space="0" w:color="auto"/>
                <w:left w:val="none" w:sz="0" w:space="0" w:color="auto"/>
                <w:bottom w:val="none" w:sz="0" w:space="0" w:color="auto"/>
                <w:right w:val="none" w:sz="0" w:space="0" w:color="auto"/>
              </w:divBdr>
            </w:div>
          </w:divsChild>
        </w:div>
        <w:div w:id="1080755100">
          <w:marLeft w:val="0"/>
          <w:marRight w:val="0"/>
          <w:marTop w:val="0"/>
          <w:marBottom w:val="0"/>
          <w:divBdr>
            <w:top w:val="none" w:sz="0" w:space="0" w:color="auto"/>
            <w:left w:val="none" w:sz="0" w:space="0" w:color="auto"/>
            <w:bottom w:val="none" w:sz="0" w:space="0" w:color="auto"/>
            <w:right w:val="none" w:sz="0" w:space="0" w:color="auto"/>
          </w:divBdr>
          <w:divsChild>
            <w:div w:id="234514290">
              <w:marLeft w:val="0"/>
              <w:marRight w:val="0"/>
              <w:marTop w:val="0"/>
              <w:marBottom w:val="0"/>
              <w:divBdr>
                <w:top w:val="none" w:sz="0" w:space="0" w:color="auto"/>
                <w:left w:val="none" w:sz="0" w:space="0" w:color="auto"/>
                <w:bottom w:val="none" w:sz="0" w:space="0" w:color="auto"/>
                <w:right w:val="none" w:sz="0" w:space="0" w:color="auto"/>
              </w:divBdr>
            </w:div>
            <w:div w:id="623924792">
              <w:marLeft w:val="0"/>
              <w:marRight w:val="0"/>
              <w:marTop w:val="0"/>
              <w:marBottom w:val="0"/>
              <w:divBdr>
                <w:top w:val="none" w:sz="0" w:space="0" w:color="auto"/>
                <w:left w:val="none" w:sz="0" w:space="0" w:color="auto"/>
                <w:bottom w:val="none" w:sz="0" w:space="0" w:color="auto"/>
                <w:right w:val="none" w:sz="0" w:space="0" w:color="auto"/>
              </w:divBdr>
            </w:div>
            <w:div w:id="657852008">
              <w:marLeft w:val="0"/>
              <w:marRight w:val="0"/>
              <w:marTop w:val="0"/>
              <w:marBottom w:val="0"/>
              <w:divBdr>
                <w:top w:val="none" w:sz="0" w:space="0" w:color="auto"/>
                <w:left w:val="none" w:sz="0" w:space="0" w:color="auto"/>
                <w:bottom w:val="none" w:sz="0" w:space="0" w:color="auto"/>
                <w:right w:val="none" w:sz="0" w:space="0" w:color="auto"/>
              </w:divBdr>
            </w:div>
            <w:div w:id="867791888">
              <w:marLeft w:val="0"/>
              <w:marRight w:val="0"/>
              <w:marTop w:val="0"/>
              <w:marBottom w:val="0"/>
              <w:divBdr>
                <w:top w:val="none" w:sz="0" w:space="0" w:color="auto"/>
                <w:left w:val="none" w:sz="0" w:space="0" w:color="auto"/>
                <w:bottom w:val="none" w:sz="0" w:space="0" w:color="auto"/>
                <w:right w:val="none" w:sz="0" w:space="0" w:color="auto"/>
              </w:divBdr>
            </w:div>
            <w:div w:id="1084960654">
              <w:marLeft w:val="0"/>
              <w:marRight w:val="0"/>
              <w:marTop w:val="0"/>
              <w:marBottom w:val="0"/>
              <w:divBdr>
                <w:top w:val="none" w:sz="0" w:space="0" w:color="auto"/>
                <w:left w:val="none" w:sz="0" w:space="0" w:color="auto"/>
                <w:bottom w:val="none" w:sz="0" w:space="0" w:color="auto"/>
                <w:right w:val="none" w:sz="0" w:space="0" w:color="auto"/>
              </w:divBdr>
            </w:div>
            <w:div w:id="1583294872">
              <w:marLeft w:val="0"/>
              <w:marRight w:val="0"/>
              <w:marTop w:val="0"/>
              <w:marBottom w:val="0"/>
              <w:divBdr>
                <w:top w:val="none" w:sz="0" w:space="0" w:color="auto"/>
                <w:left w:val="none" w:sz="0" w:space="0" w:color="auto"/>
                <w:bottom w:val="none" w:sz="0" w:space="0" w:color="auto"/>
                <w:right w:val="none" w:sz="0" w:space="0" w:color="auto"/>
              </w:divBdr>
            </w:div>
            <w:div w:id="1802072366">
              <w:marLeft w:val="0"/>
              <w:marRight w:val="0"/>
              <w:marTop w:val="0"/>
              <w:marBottom w:val="0"/>
              <w:divBdr>
                <w:top w:val="none" w:sz="0" w:space="0" w:color="auto"/>
                <w:left w:val="none" w:sz="0" w:space="0" w:color="auto"/>
                <w:bottom w:val="none" w:sz="0" w:space="0" w:color="auto"/>
                <w:right w:val="none" w:sz="0" w:space="0" w:color="auto"/>
              </w:divBdr>
            </w:div>
            <w:div w:id="2094662843">
              <w:marLeft w:val="0"/>
              <w:marRight w:val="0"/>
              <w:marTop w:val="0"/>
              <w:marBottom w:val="0"/>
              <w:divBdr>
                <w:top w:val="none" w:sz="0" w:space="0" w:color="auto"/>
                <w:left w:val="none" w:sz="0" w:space="0" w:color="auto"/>
                <w:bottom w:val="none" w:sz="0" w:space="0" w:color="auto"/>
                <w:right w:val="none" w:sz="0" w:space="0" w:color="auto"/>
              </w:divBdr>
            </w:div>
          </w:divsChild>
        </w:div>
        <w:div w:id="1790860001">
          <w:marLeft w:val="0"/>
          <w:marRight w:val="0"/>
          <w:marTop w:val="0"/>
          <w:marBottom w:val="0"/>
          <w:divBdr>
            <w:top w:val="none" w:sz="0" w:space="0" w:color="auto"/>
            <w:left w:val="none" w:sz="0" w:space="0" w:color="auto"/>
            <w:bottom w:val="none" w:sz="0" w:space="0" w:color="auto"/>
            <w:right w:val="none" w:sz="0" w:space="0" w:color="auto"/>
          </w:divBdr>
          <w:divsChild>
            <w:div w:id="96415445">
              <w:marLeft w:val="0"/>
              <w:marRight w:val="0"/>
              <w:marTop w:val="0"/>
              <w:marBottom w:val="0"/>
              <w:divBdr>
                <w:top w:val="none" w:sz="0" w:space="0" w:color="auto"/>
                <w:left w:val="none" w:sz="0" w:space="0" w:color="auto"/>
                <w:bottom w:val="none" w:sz="0" w:space="0" w:color="auto"/>
                <w:right w:val="none" w:sz="0" w:space="0" w:color="auto"/>
              </w:divBdr>
            </w:div>
            <w:div w:id="424569633">
              <w:marLeft w:val="0"/>
              <w:marRight w:val="0"/>
              <w:marTop w:val="0"/>
              <w:marBottom w:val="0"/>
              <w:divBdr>
                <w:top w:val="none" w:sz="0" w:space="0" w:color="auto"/>
                <w:left w:val="none" w:sz="0" w:space="0" w:color="auto"/>
                <w:bottom w:val="none" w:sz="0" w:space="0" w:color="auto"/>
                <w:right w:val="none" w:sz="0" w:space="0" w:color="auto"/>
              </w:divBdr>
            </w:div>
            <w:div w:id="662585230">
              <w:marLeft w:val="0"/>
              <w:marRight w:val="0"/>
              <w:marTop w:val="0"/>
              <w:marBottom w:val="0"/>
              <w:divBdr>
                <w:top w:val="none" w:sz="0" w:space="0" w:color="auto"/>
                <w:left w:val="none" w:sz="0" w:space="0" w:color="auto"/>
                <w:bottom w:val="none" w:sz="0" w:space="0" w:color="auto"/>
                <w:right w:val="none" w:sz="0" w:space="0" w:color="auto"/>
              </w:divBdr>
            </w:div>
            <w:div w:id="711274271">
              <w:marLeft w:val="0"/>
              <w:marRight w:val="0"/>
              <w:marTop w:val="0"/>
              <w:marBottom w:val="0"/>
              <w:divBdr>
                <w:top w:val="none" w:sz="0" w:space="0" w:color="auto"/>
                <w:left w:val="none" w:sz="0" w:space="0" w:color="auto"/>
                <w:bottom w:val="none" w:sz="0" w:space="0" w:color="auto"/>
                <w:right w:val="none" w:sz="0" w:space="0" w:color="auto"/>
              </w:divBdr>
            </w:div>
            <w:div w:id="846865246">
              <w:marLeft w:val="0"/>
              <w:marRight w:val="0"/>
              <w:marTop w:val="0"/>
              <w:marBottom w:val="0"/>
              <w:divBdr>
                <w:top w:val="none" w:sz="0" w:space="0" w:color="auto"/>
                <w:left w:val="none" w:sz="0" w:space="0" w:color="auto"/>
                <w:bottom w:val="none" w:sz="0" w:space="0" w:color="auto"/>
                <w:right w:val="none" w:sz="0" w:space="0" w:color="auto"/>
              </w:divBdr>
            </w:div>
            <w:div w:id="1111323180">
              <w:marLeft w:val="0"/>
              <w:marRight w:val="0"/>
              <w:marTop w:val="0"/>
              <w:marBottom w:val="0"/>
              <w:divBdr>
                <w:top w:val="none" w:sz="0" w:space="0" w:color="auto"/>
                <w:left w:val="none" w:sz="0" w:space="0" w:color="auto"/>
                <w:bottom w:val="none" w:sz="0" w:space="0" w:color="auto"/>
                <w:right w:val="none" w:sz="0" w:space="0" w:color="auto"/>
              </w:divBdr>
            </w:div>
            <w:div w:id="1215240150">
              <w:marLeft w:val="0"/>
              <w:marRight w:val="0"/>
              <w:marTop w:val="0"/>
              <w:marBottom w:val="0"/>
              <w:divBdr>
                <w:top w:val="none" w:sz="0" w:space="0" w:color="auto"/>
                <w:left w:val="none" w:sz="0" w:space="0" w:color="auto"/>
                <w:bottom w:val="none" w:sz="0" w:space="0" w:color="auto"/>
                <w:right w:val="none" w:sz="0" w:space="0" w:color="auto"/>
              </w:divBdr>
            </w:div>
            <w:div w:id="1365130989">
              <w:marLeft w:val="0"/>
              <w:marRight w:val="0"/>
              <w:marTop w:val="0"/>
              <w:marBottom w:val="0"/>
              <w:divBdr>
                <w:top w:val="none" w:sz="0" w:space="0" w:color="auto"/>
                <w:left w:val="none" w:sz="0" w:space="0" w:color="auto"/>
                <w:bottom w:val="none" w:sz="0" w:space="0" w:color="auto"/>
                <w:right w:val="none" w:sz="0" w:space="0" w:color="auto"/>
              </w:divBdr>
            </w:div>
            <w:div w:id="1448810032">
              <w:marLeft w:val="0"/>
              <w:marRight w:val="0"/>
              <w:marTop w:val="0"/>
              <w:marBottom w:val="0"/>
              <w:divBdr>
                <w:top w:val="none" w:sz="0" w:space="0" w:color="auto"/>
                <w:left w:val="none" w:sz="0" w:space="0" w:color="auto"/>
                <w:bottom w:val="none" w:sz="0" w:space="0" w:color="auto"/>
                <w:right w:val="none" w:sz="0" w:space="0" w:color="auto"/>
              </w:divBdr>
            </w:div>
            <w:div w:id="1482307966">
              <w:marLeft w:val="0"/>
              <w:marRight w:val="0"/>
              <w:marTop w:val="0"/>
              <w:marBottom w:val="0"/>
              <w:divBdr>
                <w:top w:val="none" w:sz="0" w:space="0" w:color="auto"/>
                <w:left w:val="none" w:sz="0" w:space="0" w:color="auto"/>
                <w:bottom w:val="none" w:sz="0" w:space="0" w:color="auto"/>
                <w:right w:val="none" w:sz="0" w:space="0" w:color="auto"/>
              </w:divBdr>
            </w:div>
            <w:div w:id="1895267853">
              <w:marLeft w:val="0"/>
              <w:marRight w:val="0"/>
              <w:marTop w:val="0"/>
              <w:marBottom w:val="0"/>
              <w:divBdr>
                <w:top w:val="none" w:sz="0" w:space="0" w:color="auto"/>
                <w:left w:val="none" w:sz="0" w:space="0" w:color="auto"/>
                <w:bottom w:val="none" w:sz="0" w:space="0" w:color="auto"/>
                <w:right w:val="none" w:sz="0" w:space="0" w:color="auto"/>
              </w:divBdr>
            </w:div>
            <w:div w:id="1938100289">
              <w:marLeft w:val="0"/>
              <w:marRight w:val="0"/>
              <w:marTop w:val="0"/>
              <w:marBottom w:val="0"/>
              <w:divBdr>
                <w:top w:val="none" w:sz="0" w:space="0" w:color="auto"/>
                <w:left w:val="none" w:sz="0" w:space="0" w:color="auto"/>
                <w:bottom w:val="none" w:sz="0" w:space="0" w:color="auto"/>
                <w:right w:val="none" w:sz="0" w:space="0" w:color="auto"/>
              </w:divBdr>
            </w:div>
            <w:div w:id="2061245261">
              <w:marLeft w:val="0"/>
              <w:marRight w:val="0"/>
              <w:marTop w:val="0"/>
              <w:marBottom w:val="0"/>
              <w:divBdr>
                <w:top w:val="none" w:sz="0" w:space="0" w:color="auto"/>
                <w:left w:val="none" w:sz="0" w:space="0" w:color="auto"/>
                <w:bottom w:val="none" w:sz="0" w:space="0" w:color="auto"/>
                <w:right w:val="none" w:sz="0" w:space="0" w:color="auto"/>
              </w:divBdr>
            </w:div>
          </w:divsChild>
        </w:div>
        <w:div w:id="2056586543">
          <w:marLeft w:val="0"/>
          <w:marRight w:val="0"/>
          <w:marTop w:val="0"/>
          <w:marBottom w:val="0"/>
          <w:divBdr>
            <w:top w:val="none" w:sz="0" w:space="0" w:color="auto"/>
            <w:left w:val="none" w:sz="0" w:space="0" w:color="auto"/>
            <w:bottom w:val="none" w:sz="0" w:space="0" w:color="auto"/>
            <w:right w:val="none" w:sz="0" w:space="0" w:color="auto"/>
          </w:divBdr>
          <w:divsChild>
            <w:div w:id="197398569">
              <w:marLeft w:val="0"/>
              <w:marRight w:val="0"/>
              <w:marTop w:val="0"/>
              <w:marBottom w:val="0"/>
              <w:divBdr>
                <w:top w:val="none" w:sz="0" w:space="0" w:color="auto"/>
                <w:left w:val="none" w:sz="0" w:space="0" w:color="auto"/>
                <w:bottom w:val="none" w:sz="0" w:space="0" w:color="auto"/>
                <w:right w:val="none" w:sz="0" w:space="0" w:color="auto"/>
              </w:divBdr>
            </w:div>
            <w:div w:id="237903090">
              <w:marLeft w:val="0"/>
              <w:marRight w:val="0"/>
              <w:marTop w:val="0"/>
              <w:marBottom w:val="0"/>
              <w:divBdr>
                <w:top w:val="none" w:sz="0" w:space="0" w:color="auto"/>
                <w:left w:val="none" w:sz="0" w:space="0" w:color="auto"/>
                <w:bottom w:val="none" w:sz="0" w:space="0" w:color="auto"/>
                <w:right w:val="none" w:sz="0" w:space="0" w:color="auto"/>
              </w:divBdr>
            </w:div>
            <w:div w:id="306672378">
              <w:marLeft w:val="0"/>
              <w:marRight w:val="0"/>
              <w:marTop w:val="0"/>
              <w:marBottom w:val="0"/>
              <w:divBdr>
                <w:top w:val="none" w:sz="0" w:space="0" w:color="auto"/>
                <w:left w:val="none" w:sz="0" w:space="0" w:color="auto"/>
                <w:bottom w:val="none" w:sz="0" w:space="0" w:color="auto"/>
                <w:right w:val="none" w:sz="0" w:space="0" w:color="auto"/>
              </w:divBdr>
            </w:div>
            <w:div w:id="397437980">
              <w:marLeft w:val="0"/>
              <w:marRight w:val="0"/>
              <w:marTop w:val="0"/>
              <w:marBottom w:val="0"/>
              <w:divBdr>
                <w:top w:val="none" w:sz="0" w:space="0" w:color="auto"/>
                <w:left w:val="none" w:sz="0" w:space="0" w:color="auto"/>
                <w:bottom w:val="none" w:sz="0" w:space="0" w:color="auto"/>
                <w:right w:val="none" w:sz="0" w:space="0" w:color="auto"/>
              </w:divBdr>
            </w:div>
            <w:div w:id="410585744">
              <w:marLeft w:val="0"/>
              <w:marRight w:val="0"/>
              <w:marTop w:val="0"/>
              <w:marBottom w:val="0"/>
              <w:divBdr>
                <w:top w:val="none" w:sz="0" w:space="0" w:color="auto"/>
                <w:left w:val="none" w:sz="0" w:space="0" w:color="auto"/>
                <w:bottom w:val="none" w:sz="0" w:space="0" w:color="auto"/>
                <w:right w:val="none" w:sz="0" w:space="0" w:color="auto"/>
              </w:divBdr>
            </w:div>
            <w:div w:id="521863845">
              <w:marLeft w:val="0"/>
              <w:marRight w:val="0"/>
              <w:marTop w:val="0"/>
              <w:marBottom w:val="0"/>
              <w:divBdr>
                <w:top w:val="none" w:sz="0" w:space="0" w:color="auto"/>
                <w:left w:val="none" w:sz="0" w:space="0" w:color="auto"/>
                <w:bottom w:val="none" w:sz="0" w:space="0" w:color="auto"/>
                <w:right w:val="none" w:sz="0" w:space="0" w:color="auto"/>
              </w:divBdr>
            </w:div>
            <w:div w:id="547230607">
              <w:marLeft w:val="0"/>
              <w:marRight w:val="0"/>
              <w:marTop w:val="0"/>
              <w:marBottom w:val="0"/>
              <w:divBdr>
                <w:top w:val="none" w:sz="0" w:space="0" w:color="auto"/>
                <w:left w:val="none" w:sz="0" w:space="0" w:color="auto"/>
                <w:bottom w:val="none" w:sz="0" w:space="0" w:color="auto"/>
                <w:right w:val="none" w:sz="0" w:space="0" w:color="auto"/>
              </w:divBdr>
            </w:div>
            <w:div w:id="791675134">
              <w:marLeft w:val="0"/>
              <w:marRight w:val="0"/>
              <w:marTop w:val="0"/>
              <w:marBottom w:val="0"/>
              <w:divBdr>
                <w:top w:val="none" w:sz="0" w:space="0" w:color="auto"/>
                <w:left w:val="none" w:sz="0" w:space="0" w:color="auto"/>
                <w:bottom w:val="none" w:sz="0" w:space="0" w:color="auto"/>
                <w:right w:val="none" w:sz="0" w:space="0" w:color="auto"/>
              </w:divBdr>
            </w:div>
            <w:div w:id="1004018166">
              <w:marLeft w:val="0"/>
              <w:marRight w:val="0"/>
              <w:marTop w:val="0"/>
              <w:marBottom w:val="0"/>
              <w:divBdr>
                <w:top w:val="none" w:sz="0" w:space="0" w:color="auto"/>
                <w:left w:val="none" w:sz="0" w:space="0" w:color="auto"/>
                <w:bottom w:val="none" w:sz="0" w:space="0" w:color="auto"/>
                <w:right w:val="none" w:sz="0" w:space="0" w:color="auto"/>
              </w:divBdr>
            </w:div>
            <w:div w:id="1259486099">
              <w:marLeft w:val="0"/>
              <w:marRight w:val="0"/>
              <w:marTop w:val="0"/>
              <w:marBottom w:val="0"/>
              <w:divBdr>
                <w:top w:val="none" w:sz="0" w:space="0" w:color="auto"/>
                <w:left w:val="none" w:sz="0" w:space="0" w:color="auto"/>
                <w:bottom w:val="none" w:sz="0" w:space="0" w:color="auto"/>
                <w:right w:val="none" w:sz="0" w:space="0" w:color="auto"/>
              </w:divBdr>
            </w:div>
            <w:div w:id="1678001315">
              <w:marLeft w:val="0"/>
              <w:marRight w:val="0"/>
              <w:marTop w:val="0"/>
              <w:marBottom w:val="0"/>
              <w:divBdr>
                <w:top w:val="none" w:sz="0" w:space="0" w:color="auto"/>
                <w:left w:val="none" w:sz="0" w:space="0" w:color="auto"/>
                <w:bottom w:val="none" w:sz="0" w:space="0" w:color="auto"/>
                <w:right w:val="none" w:sz="0" w:space="0" w:color="auto"/>
              </w:divBdr>
            </w:div>
            <w:div w:id="1875271410">
              <w:marLeft w:val="0"/>
              <w:marRight w:val="0"/>
              <w:marTop w:val="0"/>
              <w:marBottom w:val="0"/>
              <w:divBdr>
                <w:top w:val="none" w:sz="0" w:space="0" w:color="auto"/>
                <w:left w:val="none" w:sz="0" w:space="0" w:color="auto"/>
                <w:bottom w:val="none" w:sz="0" w:space="0" w:color="auto"/>
                <w:right w:val="none" w:sz="0" w:space="0" w:color="auto"/>
              </w:divBdr>
            </w:div>
            <w:div w:id="2004578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770197">
      <w:bodyDiv w:val="1"/>
      <w:marLeft w:val="0"/>
      <w:marRight w:val="0"/>
      <w:marTop w:val="0"/>
      <w:marBottom w:val="0"/>
      <w:divBdr>
        <w:top w:val="none" w:sz="0" w:space="0" w:color="auto"/>
        <w:left w:val="none" w:sz="0" w:space="0" w:color="auto"/>
        <w:bottom w:val="none" w:sz="0" w:space="0" w:color="auto"/>
        <w:right w:val="none" w:sz="0" w:space="0" w:color="auto"/>
      </w:divBdr>
    </w:div>
    <w:div w:id="428088907">
      <w:bodyDiv w:val="1"/>
      <w:marLeft w:val="0"/>
      <w:marRight w:val="0"/>
      <w:marTop w:val="0"/>
      <w:marBottom w:val="0"/>
      <w:divBdr>
        <w:top w:val="none" w:sz="0" w:space="0" w:color="auto"/>
        <w:left w:val="none" w:sz="0" w:space="0" w:color="auto"/>
        <w:bottom w:val="none" w:sz="0" w:space="0" w:color="auto"/>
        <w:right w:val="none" w:sz="0" w:space="0" w:color="auto"/>
      </w:divBdr>
    </w:div>
    <w:div w:id="606697654">
      <w:bodyDiv w:val="1"/>
      <w:marLeft w:val="0"/>
      <w:marRight w:val="0"/>
      <w:marTop w:val="0"/>
      <w:marBottom w:val="0"/>
      <w:divBdr>
        <w:top w:val="none" w:sz="0" w:space="0" w:color="auto"/>
        <w:left w:val="none" w:sz="0" w:space="0" w:color="auto"/>
        <w:bottom w:val="none" w:sz="0" w:space="0" w:color="auto"/>
        <w:right w:val="none" w:sz="0" w:space="0" w:color="auto"/>
      </w:divBdr>
    </w:div>
    <w:div w:id="642587181">
      <w:bodyDiv w:val="1"/>
      <w:marLeft w:val="0"/>
      <w:marRight w:val="0"/>
      <w:marTop w:val="0"/>
      <w:marBottom w:val="0"/>
      <w:divBdr>
        <w:top w:val="none" w:sz="0" w:space="0" w:color="auto"/>
        <w:left w:val="none" w:sz="0" w:space="0" w:color="auto"/>
        <w:bottom w:val="none" w:sz="0" w:space="0" w:color="auto"/>
        <w:right w:val="none" w:sz="0" w:space="0" w:color="auto"/>
      </w:divBdr>
    </w:div>
    <w:div w:id="646133159">
      <w:bodyDiv w:val="1"/>
      <w:marLeft w:val="0"/>
      <w:marRight w:val="0"/>
      <w:marTop w:val="0"/>
      <w:marBottom w:val="0"/>
      <w:divBdr>
        <w:top w:val="none" w:sz="0" w:space="0" w:color="auto"/>
        <w:left w:val="none" w:sz="0" w:space="0" w:color="auto"/>
        <w:bottom w:val="none" w:sz="0" w:space="0" w:color="auto"/>
        <w:right w:val="none" w:sz="0" w:space="0" w:color="auto"/>
      </w:divBdr>
    </w:div>
    <w:div w:id="669797610">
      <w:bodyDiv w:val="1"/>
      <w:marLeft w:val="0"/>
      <w:marRight w:val="0"/>
      <w:marTop w:val="0"/>
      <w:marBottom w:val="0"/>
      <w:divBdr>
        <w:top w:val="none" w:sz="0" w:space="0" w:color="auto"/>
        <w:left w:val="none" w:sz="0" w:space="0" w:color="auto"/>
        <w:bottom w:val="none" w:sz="0" w:space="0" w:color="auto"/>
        <w:right w:val="none" w:sz="0" w:space="0" w:color="auto"/>
      </w:divBdr>
    </w:div>
    <w:div w:id="682780171">
      <w:bodyDiv w:val="1"/>
      <w:marLeft w:val="0"/>
      <w:marRight w:val="0"/>
      <w:marTop w:val="0"/>
      <w:marBottom w:val="0"/>
      <w:divBdr>
        <w:top w:val="none" w:sz="0" w:space="0" w:color="auto"/>
        <w:left w:val="none" w:sz="0" w:space="0" w:color="auto"/>
        <w:bottom w:val="none" w:sz="0" w:space="0" w:color="auto"/>
        <w:right w:val="none" w:sz="0" w:space="0" w:color="auto"/>
      </w:divBdr>
    </w:div>
    <w:div w:id="735127511">
      <w:bodyDiv w:val="1"/>
      <w:marLeft w:val="0"/>
      <w:marRight w:val="0"/>
      <w:marTop w:val="0"/>
      <w:marBottom w:val="0"/>
      <w:divBdr>
        <w:top w:val="none" w:sz="0" w:space="0" w:color="auto"/>
        <w:left w:val="none" w:sz="0" w:space="0" w:color="auto"/>
        <w:bottom w:val="none" w:sz="0" w:space="0" w:color="auto"/>
        <w:right w:val="none" w:sz="0" w:space="0" w:color="auto"/>
      </w:divBdr>
      <w:divsChild>
        <w:div w:id="933126435">
          <w:marLeft w:val="0"/>
          <w:marRight w:val="0"/>
          <w:marTop w:val="0"/>
          <w:marBottom w:val="0"/>
          <w:divBdr>
            <w:top w:val="none" w:sz="0" w:space="0" w:color="auto"/>
            <w:left w:val="none" w:sz="0" w:space="0" w:color="auto"/>
            <w:bottom w:val="none" w:sz="0" w:space="0" w:color="auto"/>
            <w:right w:val="none" w:sz="0" w:space="0" w:color="auto"/>
          </w:divBdr>
          <w:divsChild>
            <w:div w:id="1451165023">
              <w:marLeft w:val="0"/>
              <w:marRight w:val="0"/>
              <w:marTop w:val="0"/>
              <w:marBottom w:val="0"/>
              <w:divBdr>
                <w:top w:val="none" w:sz="0" w:space="0" w:color="auto"/>
                <w:left w:val="none" w:sz="0" w:space="0" w:color="auto"/>
                <w:bottom w:val="none" w:sz="0" w:space="0" w:color="auto"/>
                <w:right w:val="none" w:sz="0" w:space="0" w:color="auto"/>
              </w:divBdr>
            </w:div>
          </w:divsChild>
        </w:div>
        <w:div w:id="1698384680">
          <w:marLeft w:val="0"/>
          <w:marRight w:val="0"/>
          <w:marTop w:val="0"/>
          <w:marBottom w:val="0"/>
          <w:divBdr>
            <w:top w:val="none" w:sz="0" w:space="0" w:color="auto"/>
            <w:left w:val="none" w:sz="0" w:space="0" w:color="auto"/>
            <w:bottom w:val="none" w:sz="0" w:space="0" w:color="auto"/>
            <w:right w:val="none" w:sz="0" w:space="0" w:color="auto"/>
          </w:divBdr>
          <w:divsChild>
            <w:div w:id="1063021205">
              <w:marLeft w:val="0"/>
              <w:marRight w:val="0"/>
              <w:marTop w:val="0"/>
              <w:marBottom w:val="0"/>
              <w:divBdr>
                <w:top w:val="none" w:sz="0" w:space="0" w:color="auto"/>
                <w:left w:val="none" w:sz="0" w:space="0" w:color="auto"/>
                <w:bottom w:val="none" w:sz="0" w:space="0" w:color="auto"/>
                <w:right w:val="none" w:sz="0" w:space="0" w:color="auto"/>
              </w:divBdr>
            </w:div>
            <w:div w:id="1276251079">
              <w:marLeft w:val="0"/>
              <w:marRight w:val="0"/>
              <w:marTop w:val="0"/>
              <w:marBottom w:val="0"/>
              <w:divBdr>
                <w:top w:val="none" w:sz="0" w:space="0" w:color="auto"/>
                <w:left w:val="none" w:sz="0" w:space="0" w:color="auto"/>
                <w:bottom w:val="none" w:sz="0" w:space="0" w:color="auto"/>
                <w:right w:val="none" w:sz="0" w:space="0" w:color="auto"/>
              </w:divBdr>
            </w:div>
            <w:div w:id="1689677894">
              <w:marLeft w:val="0"/>
              <w:marRight w:val="0"/>
              <w:marTop w:val="0"/>
              <w:marBottom w:val="0"/>
              <w:divBdr>
                <w:top w:val="none" w:sz="0" w:space="0" w:color="auto"/>
                <w:left w:val="none" w:sz="0" w:space="0" w:color="auto"/>
                <w:bottom w:val="none" w:sz="0" w:space="0" w:color="auto"/>
                <w:right w:val="none" w:sz="0" w:space="0" w:color="auto"/>
              </w:divBdr>
            </w:div>
            <w:div w:id="1732145091">
              <w:marLeft w:val="0"/>
              <w:marRight w:val="0"/>
              <w:marTop w:val="0"/>
              <w:marBottom w:val="0"/>
              <w:divBdr>
                <w:top w:val="none" w:sz="0" w:space="0" w:color="auto"/>
                <w:left w:val="none" w:sz="0" w:space="0" w:color="auto"/>
                <w:bottom w:val="none" w:sz="0" w:space="0" w:color="auto"/>
                <w:right w:val="none" w:sz="0" w:space="0" w:color="auto"/>
              </w:divBdr>
            </w:div>
            <w:div w:id="2072001365">
              <w:marLeft w:val="0"/>
              <w:marRight w:val="0"/>
              <w:marTop w:val="0"/>
              <w:marBottom w:val="0"/>
              <w:divBdr>
                <w:top w:val="none" w:sz="0" w:space="0" w:color="auto"/>
                <w:left w:val="none" w:sz="0" w:space="0" w:color="auto"/>
                <w:bottom w:val="none" w:sz="0" w:space="0" w:color="auto"/>
                <w:right w:val="none" w:sz="0" w:space="0" w:color="auto"/>
              </w:divBdr>
            </w:div>
          </w:divsChild>
        </w:div>
        <w:div w:id="2074545409">
          <w:marLeft w:val="0"/>
          <w:marRight w:val="0"/>
          <w:marTop w:val="0"/>
          <w:marBottom w:val="0"/>
          <w:divBdr>
            <w:top w:val="none" w:sz="0" w:space="0" w:color="auto"/>
            <w:left w:val="none" w:sz="0" w:space="0" w:color="auto"/>
            <w:bottom w:val="none" w:sz="0" w:space="0" w:color="auto"/>
            <w:right w:val="none" w:sz="0" w:space="0" w:color="auto"/>
          </w:divBdr>
          <w:divsChild>
            <w:div w:id="195705405">
              <w:marLeft w:val="0"/>
              <w:marRight w:val="0"/>
              <w:marTop w:val="0"/>
              <w:marBottom w:val="0"/>
              <w:divBdr>
                <w:top w:val="none" w:sz="0" w:space="0" w:color="auto"/>
                <w:left w:val="none" w:sz="0" w:space="0" w:color="auto"/>
                <w:bottom w:val="none" w:sz="0" w:space="0" w:color="auto"/>
                <w:right w:val="none" w:sz="0" w:space="0" w:color="auto"/>
              </w:divBdr>
            </w:div>
            <w:div w:id="970132712">
              <w:marLeft w:val="0"/>
              <w:marRight w:val="0"/>
              <w:marTop w:val="0"/>
              <w:marBottom w:val="0"/>
              <w:divBdr>
                <w:top w:val="none" w:sz="0" w:space="0" w:color="auto"/>
                <w:left w:val="none" w:sz="0" w:space="0" w:color="auto"/>
                <w:bottom w:val="none" w:sz="0" w:space="0" w:color="auto"/>
                <w:right w:val="none" w:sz="0" w:space="0" w:color="auto"/>
              </w:divBdr>
            </w:div>
            <w:div w:id="1008171110">
              <w:marLeft w:val="0"/>
              <w:marRight w:val="0"/>
              <w:marTop w:val="0"/>
              <w:marBottom w:val="0"/>
              <w:divBdr>
                <w:top w:val="none" w:sz="0" w:space="0" w:color="auto"/>
                <w:left w:val="none" w:sz="0" w:space="0" w:color="auto"/>
                <w:bottom w:val="none" w:sz="0" w:space="0" w:color="auto"/>
                <w:right w:val="none" w:sz="0" w:space="0" w:color="auto"/>
              </w:divBdr>
            </w:div>
            <w:div w:id="1125781655">
              <w:marLeft w:val="0"/>
              <w:marRight w:val="0"/>
              <w:marTop w:val="0"/>
              <w:marBottom w:val="0"/>
              <w:divBdr>
                <w:top w:val="none" w:sz="0" w:space="0" w:color="auto"/>
                <w:left w:val="none" w:sz="0" w:space="0" w:color="auto"/>
                <w:bottom w:val="none" w:sz="0" w:space="0" w:color="auto"/>
                <w:right w:val="none" w:sz="0" w:space="0" w:color="auto"/>
              </w:divBdr>
            </w:div>
            <w:div w:id="2065525624">
              <w:marLeft w:val="0"/>
              <w:marRight w:val="0"/>
              <w:marTop w:val="0"/>
              <w:marBottom w:val="0"/>
              <w:divBdr>
                <w:top w:val="none" w:sz="0" w:space="0" w:color="auto"/>
                <w:left w:val="none" w:sz="0" w:space="0" w:color="auto"/>
                <w:bottom w:val="none" w:sz="0" w:space="0" w:color="auto"/>
                <w:right w:val="none" w:sz="0" w:space="0" w:color="auto"/>
              </w:divBdr>
            </w:div>
          </w:divsChild>
        </w:div>
        <w:div w:id="2109153240">
          <w:marLeft w:val="0"/>
          <w:marRight w:val="0"/>
          <w:marTop w:val="0"/>
          <w:marBottom w:val="0"/>
          <w:divBdr>
            <w:top w:val="none" w:sz="0" w:space="0" w:color="auto"/>
            <w:left w:val="none" w:sz="0" w:space="0" w:color="auto"/>
            <w:bottom w:val="none" w:sz="0" w:space="0" w:color="auto"/>
            <w:right w:val="none" w:sz="0" w:space="0" w:color="auto"/>
          </w:divBdr>
          <w:divsChild>
            <w:div w:id="454493646">
              <w:marLeft w:val="0"/>
              <w:marRight w:val="0"/>
              <w:marTop w:val="0"/>
              <w:marBottom w:val="0"/>
              <w:divBdr>
                <w:top w:val="none" w:sz="0" w:space="0" w:color="auto"/>
                <w:left w:val="none" w:sz="0" w:space="0" w:color="auto"/>
                <w:bottom w:val="none" w:sz="0" w:space="0" w:color="auto"/>
                <w:right w:val="none" w:sz="0" w:space="0" w:color="auto"/>
              </w:divBdr>
            </w:div>
            <w:div w:id="480928546">
              <w:marLeft w:val="0"/>
              <w:marRight w:val="0"/>
              <w:marTop w:val="0"/>
              <w:marBottom w:val="0"/>
              <w:divBdr>
                <w:top w:val="none" w:sz="0" w:space="0" w:color="auto"/>
                <w:left w:val="none" w:sz="0" w:space="0" w:color="auto"/>
                <w:bottom w:val="none" w:sz="0" w:space="0" w:color="auto"/>
                <w:right w:val="none" w:sz="0" w:space="0" w:color="auto"/>
              </w:divBdr>
            </w:div>
            <w:div w:id="1009601192">
              <w:marLeft w:val="0"/>
              <w:marRight w:val="0"/>
              <w:marTop w:val="0"/>
              <w:marBottom w:val="0"/>
              <w:divBdr>
                <w:top w:val="none" w:sz="0" w:space="0" w:color="auto"/>
                <w:left w:val="none" w:sz="0" w:space="0" w:color="auto"/>
                <w:bottom w:val="none" w:sz="0" w:space="0" w:color="auto"/>
                <w:right w:val="none" w:sz="0" w:space="0" w:color="auto"/>
              </w:divBdr>
            </w:div>
            <w:div w:id="1129128255">
              <w:marLeft w:val="0"/>
              <w:marRight w:val="0"/>
              <w:marTop w:val="0"/>
              <w:marBottom w:val="0"/>
              <w:divBdr>
                <w:top w:val="none" w:sz="0" w:space="0" w:color="auto"/>
                <w:left w:val="none" w:sz="0" w:space="0" w:color="auto"/>
                <w:bottom w:val="none" w:sz="0" w:space="0" w:color="auto"/>
                <w:right w:val="none" w:sz="0" w:space="0" w:color="auto"/>
              </w:divBdr>
            </w:div>
            <w:div w:id="1281762616">
              <w:marLeft w:val="0"/>
              <w:marRight w:val="0"/>
              <w:marTop w:val="0"/>
              <w:marBottom w:val="0"/>
              <w:divBdr>
                <w:top w:val="none" w:sz="0" w:space="0" w:color="auto"/>
                <w:left w:val="none" w:sz="0" w:space="0" w:color="auto"/>
                <w:bottom w:val="none" w:sz="0" w:space="0" w:color="auto"/>
                <w:right w:val="none" w:sz="0" w:space="0" w:color="auto"/>
              </w:divBdr>
            </w:div>
            <w:div w:id="1790319802">
              <w:marLeft w:val="0"/>
              <w:marRight w:val="0"/>
              <w:marTop w:val="0"/>
              <w:marBottom w:val="0"/>
              <w:divBdr>
                <w:top w:val="none" w:sz="0" w:space="0" w:color="auto"/>
                <w:left w:val="none" w:sz="0" w:space="0" w:color="auto"/>
                <w:bottom w:val="none" w:sz="0" w:space="0" w:color="auto"/>
                <w:right w:val="none" w:sz="0" w:space="0" w:color="auto"/>
              </w:divBdr>
            </w:div>
            <w:div w:id="1953974479">
              <w:marLeft w:val="0"/>
              <w:marRight w:val="0"/>
              <w:marTop w:val="0"/>
              <w:marBottom w:val="0"/>
              <w:divBdr>
                <w:top w:val="none" w:sz="0" w:space="0" w:color="auto"/>
                <w:left w:val="none" w:sz="0" w:space="0" w:color="auto"/>
                <w:bottom w:val="none" w:sz="0" w:space="0" w:color="auto"/>
                <w:right w:val="none" w:sz="0" w:space="0" w:color="auto"/>
              </w:divBdr>
            </w:div>
            <w:div w:id="2034188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9400777">
      <w:bodyDiv w:val="1"/>
      <w:marLeft w:val="0"/>
      <w:marRight w:val="0"/>
      <w:marTop w:val="0"/>
      <w:marBottom w:val="0"/>
      <w:divBdr>
        <w:top w:val="none" w:sz="0" w:space="0" w:color="auto"/>
        <w:left w:val="none" w:sz="0" w:space="0" w:color="auto"/>
        <w:bottom w:val="none" w:sz="0" w:space="0" w:color="auto"/>
        <w:right w:val="none" w:sz="0" w:space="0" w:color="auto"/>
      </w:divBdr>
    </w:div>
    <w:div w:id="813060527">
      <w:bodyDiv w:val="1"/>
      <w:marLeft w:val="0"/>
      <w:marRight w:val="0"/>
      <w:marTop w:val="0"/>
      <w:marBottom w:val="0"/>
      <w:divBdr>
        <w:top w:val="none" w:sz="0" w:space="0" w:color="auto"/>
        <w:left w:val="none" w:sz="0" w:space="0" w:color="auto"/>
        <w:bottom w:val="none" w:sz="0" w:space="0" w:color="auto"/>
        <w:right w:val="none" w:sz="0" w:space="0" w:color="auto"/>
      </w:divBdr>
    </w:div>
    <w:div w:id="821964178">
      <w:bodyDiv w:val="1"/>
      <w:marLeft w:val="0"/>
      <w:marRight w:val="0"/>
      <w:marTop w:val="0"/>
      <w:marBottom w:val="0"/>
      <w:divBdr>
        <w:top w:val="none" w:sz="0" w:space="0" w:color="auto"/>
        <w:left w:val="none" w:sz="0" w:space="0" w:color="auto"/>
        <w:bottom w:val="none" w:sz="0" w:space="0" w:color="auto"/>
        <w:right w:val="none" w:sz="0" w:space="0" w:color="auto"/>
      </w:divBdr>
    </w:div>
    <w:div w:id="822430949">
      <w:bodyDiv w:val="1"/>
      <w:marLeft w:val="0"/>
      <w:marRight w:val="0"/>
      <w:marTop w:val="0"/>
      <w:marBottom w:val="0"/>
      <w:divBdr>
        <w:top w:val="none" w:sz="0" w:space="0" w:color="auto"/>
        <w:left w:val="none" w:sz="0" w:space="0" w:color="auto"/>
        <w:bottom w:val="none" w:sz="0" w:space="0" w:color="auto"/>
        <w:right w:val="none" w:sz="0" w:space="0" w:color="auto"/>
      </w:divBdr>
    </w:div>
    <w:div w:id="847599539">
      <w:bodyDiv w:val="1"/>
      <w:marLeft w:val="0"/>
      <w:marRight w:val="0"/>
      <w:marTop w:val="0"/>
      <w:marBottom w:val="0"/>
      <w:divBdr>
        <w:top w:val="none" w:sz="0" w:space="0" w:color="auto"/>
        <w:left w:val="none" w:sz="0" w:space="0" w:color="auto"/>
        <w:bottom w:val="none" w:sz="0" w:space="0" w:color="auto"/>
        <w:right w:val="none" w:sz="0" w:space="0" w:color="auto"/>
      </w:divBdr>
    </w:div>
    <w:div w:id="934824196">
      <w:bodyDiv w:val="1"/>
      <w:marLeft w:val="0"/>
      <w:marRight w:val="0"/>
      <w:marTop w:val="0"/>
      <w:marBottom w:val="0"/>
      <w:divBdr>
        <w:top w:val="none" w:sz="0" w:space="0" w:color="auto"/>
        <w:left w:val="none" w:sz="0" w:space="0" w:color="auto"/>
        <w:bottom w:val="none" w:sz="0" w:space="0" w:color="auto"/>
        <w:right w:val="none" w:sz="0" w:space="0" w:color="auto"/>
      </w:divBdr>
    </w:div>
    <w:div w:id="935793871">
      <w:bodyDiv w:val="1"/>
      <w:marLeft w:val="0"/>
      <w:marRight w:val="0"/>
      <w:marTop w:val="0"/>
      <w:marBottom w:val="0"/>
      <w:divBdr>
        <w:top w:val="none" w:sz="0" w:space="0" w:color="auto"/>
        <w:left w:val="none" w:sz="0" w:space="0" w:color="auto"/>
        <w:bottom w:val="none" w:sz="0" w:space="0" w:color="auto"/>
        <w:right w:val="none" w:sz="0" w:space="0" w:color="auto"/>
      </w:divBdr>
    </w:div>
    <w:div w:id="985666873">
      <w:bodyDiv w:val="1"/>
      <w:marLeft w:val="0"/>
      <w:marRight w:val="0"/>
      <w:marTop w:val="0"/>
      <w:marBottom w:val="0"/>
      <w:divBdr>
        <w:top w:val="none" w:sz="0" w:space="0" w:color="auto"/>
        <w:left w:val="none" w:sz="0" w:space="0" w:color="auto"/>
        <w:bottom w:val="none" w:sz="0" w:space="0" w:color="auto"/>
        <w:right w:val="none" w:sz="0" w:space="0" w:color="auto"/>
      </w:divBdr>
    </w:div>
    <w:div w:id="1014843938">
      <w:bodyDiv w:val="1"/>
      <w:marLeft w:val="0"/>
      <w:marRight w:val="0"/>
      <w:marTop w:val="0"/>
      <w:marBottom w:val="0"/>
      <w:divBdr>
        <w:top w:val="none" w:sz="0" w:space="0" w:color="auto"/>
        <w:left w:val="none" w:sz="0" w:space="0" w:color="auto"/>
        <w:bottom w:val="none" w:sz="0" w:space="0" w:color="auto"/>
        <w:right w:val="none" w:sz="0" w:space="0" w:color="auto"/>
      </w:divBdr>
    </w:div>
    <w:div w:id="1034303558">
      <w:bodyDiv w:val="1"/>
      <w:marLeft w:val="0"/>
      <w:marRight w:val="0"/>
      <w:marTop w:val="0"/>
      <w:marBottom w:val="0"/>
      <w:divBdr>
        <w:top w:val="none" w:sz="0" w:space="0" w:color="auto"/>
        <w:left w:val="none" w:sz="0" w:space="0" w:color="auto"/>
        <w:bottom w:val="none" w:sz="0" w:space="0" w:color="auto"/>
        <w:right w:val="none" w:sz="0" w:space="0" w:color="auto"/>
      </w:divBdr>
      <w:divsChild>
        <w:div w:id="715549648">
          <w:marLeft w:val="0"/>
          <w:marRight w:val="0"/>
          <w:marTop w:val="0"/>
          <w:marBottom w:val="0"/>
          <w:divBdr>
            <w:top w:val="none" w:sz="0" w:space="0" w:color="auto"/>
            <w:left w:val="none" w:sz="0" w:space="0" w:color="auto"/>
            <w:bottom w:val="none" w:sz="0" w:space="0" w:color="auto"/>
            <w:right w:val="none" w:sz="0" w:space="0" w:color="auto"/>
          </w:divBdr>
        </w:div>
        <w:div w:id="808328865">
          <w:marLeft w:val="0"/>
          <w:marRight w:val="0"/>
          <w:marTop w:val="0"/>
          <w:marBottom w:val="150"/>
          <w:divBdr>
            <w:top w:val="none" w:sz="0" w:space="0" w:color="auto"/>
            <w:left w:val="none" w:sz="0" w:space="0" w:color="auto"/>
            <w:bottom w:val="none" w:sz="0" w:space="0" w:color="auto"/>
            <w:right w:val="none" w:sz="0" w:space="0" w:color="auto"/>
          </w:divBdr>
          <w:divsChild>
            <w:div w:id="73231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216514">
      <w:bodyDiv w:val="1"/>
      <w:marLeft w:val="0"/>
      <w:marRight w:val="0"/>
      <w:marTop w:val="0"/>
      <w:marBottom w:val="0"/>
      <w:divBdr>
        <w:top w:val="none" w:sz="0" w:space="0" w:color="auto"/>
        <w:left w:val="none" w:sz="0" w:space="0" w:color="auto"/>
        <w:bottom w:val="none" w:sz="0" w:space="0" w:color="auto"/>
        <w:right w:val="none" w:sz="0" w:space="0" w:color="auto"/>
      </w:divBdr>
    </w:div>
    <w:div w:id="1137840731">
      <w:bodyDiv w:val="1"/>
      <w:marLeft w:val="0"/>
      <w:marRight w:val="0"/>
      <w:marTop w:val="0"/>
      <w:marBottom w:val="0"/>
      <w:divBdr>
        <w:top w:val="none" w:sz="0" w:space="0" w:color="auto"/>
        <w:left w:val="none" w:sz="0" w:space="0" w:color="auto"/>
        <w:bottom w:val="none" w:sz="0" w:space="0" w:color="auto"/>
        <w:right w:val="none" w:sz="0" w:space="0" w:color="auto"/>
      </w:divBdr>
    </w:div>
    <w:div w:id="1263607135">
      <w:bodyDiv w:val="1"/>
      <w:marLeft w:val="0"/>
      <w:marRight w:val="0"/>
      <w:marTop w:val="0"/>
      <w:marBottom w:val="0"/>
      <w:divBdr>
        <w:top w:val="none" w:sz="0" w:space="0" w:color="auto"/>
        <w:left w:val="none" w:sz="0" w:space="0" w:color="auto"/>
        <w:bottom w:val="none" w:sz="0" w:space="0" w:color="auto"/>
        <w:right w:val="none" w:sz="0" w:space="0" w:color="auto"/>
      </w:divBdr>
    </w:div>
    <w:div w:id="1310744034">
      <w:bodyDiv w:val="1"/>
      <w:marLeft w:val="0"/>
      <w:marRight w:val="0"/>
      <w:marTop w:val="0"/>
      <w:marBottom w:val="0"/>
      <w:divBdr>
        <w:top w:val="none" w:sz="0" w:space="0" w:color="auto"/>
        <w:left w:val="none" w:sz="0" w:space="0" w:color="auto"/>
        <w:bottom w:val="none" w:sz="0" w:space="0" w:color="auto"/>
        <w:right w:val="none" w:sz="0" w:space="0" w:color="auto"/>
      </w:divBdr>
    </w:div>
    <w:div w:id="1315377971">
      <w:bodyDiv w:val="1"/>
      <w:marLeft w:val="0"/>
      <w:marRight w:val="0"/>
      <w:marTop w:val="0"/>
      <w:marBottom w:val="0"/>
      <w:divBdr>
        <w:top w:val="none" w:sz="0" w:space="0" w:color="auto"/>
        <w:left w:val="none" w:sz="0" w:space="0" w:color="auto"/>
        <w:bottom w:val="none" w:sz="0" w:space="0" w:color="auto"/>
        <w:right w:val="none" w:sz="0" w:space="0" w:color="auto"/>
      </w:divBdr>
      <w:divsChild>
        <w:div w:id="163860352">
          <w:marLeft w:val="0"/>
          <w:marRight w:val="0"/>
          <w:marTop w:val="0"/>
          <w:marBottom w:val="0"/>
          <w:divBdr>
            <w:top w:val="none" w:sz="0" w:space="0" w:color="auto"/>
            <w:left w:val="none" w:sz="0" w:space="0" w:color="auto"/>
            <w:bottom w:val="none" w:sz="0" w:space="0" w:color="auto"/>
            <w:right w:val="none" w:sz="0" w:space="0" w:color="auto"/>
          </w:divBdr>
          <w:divsChild>
            <w:div w:id="1248272506">
              <w:marLeft w:val="0"/>
              <w:marRight w:val="0"/>
              <w:marTop w:val="0"/>
              <w:marBottom w:val="0"/>
              <w:divBdr>
                <w:top w:val="none" w:sz="0" w:space="0" w:color="auto"/>
                <w:left w:val="none" w:sz="0" w:space="0" w:color="auto"/>
                <w:bottom w:val="none" w:sz="0" w:space="0" w:color="auto"/>
                <w:right w:val="none" w:sz="0" w:space="0" w:color="auto"/>
              </w:divBdr>
            </w:div>
            <w:div w:id="1823424396">
              <w:marLeft w:val="0"/>
              <w:marRight w:val="0"/>
              <w:marTop w:val="0"/>
              <w:marBottom w:val="0"/>
              <w:divBdr>
                <w:top w:val="none" w:sz="0" w:space="0" w:color="auto"/>
                <w:left w:val="none" w:sz="0" w:space="0" w:color="auto"/>
                <w:bottom w:val="none" w:sz="0" w:space="0" w:color="auto"/>
                <w:right w:val="none" w:sz="0" w:space="0" w:color="auto"/>
              </w:divBdr>
            </w:div>
            <w:div w:id="1898738205">
              <w:marLeft w:val="0"/>
              <w:marRight w:val="0"/>
              <w:marTop w:val="0"/>
              <w:marBottom w:val="0"/>
              <w:divBdr>
                <w:top w:val="none" w:sz="0" w:space="0" w:color="auto"/>
                <w:left w:val="none" w:sz="0" w:space="0" w:color="auto"/>
                <w:bottom w:val="none" w:sz="0" w:space="0" w:color="auto"/>
                <w:right w:val="none" w:sz="0" w:space="0" w:color="auto"/>
              </w:divBdr>
            </w:div>
          </w:divsChild>
        </w:div>
        <w:div w:id="706099900">
          <w:marLeft w:val="0"/>
          <w:marRight w:val="0"/>
          <w:marTop w:val="0"/>
          <w:marBottom w:val="0"/>
          <w:divBdr>
            <w:top w:val="none" w:sz="0" w:space="0" w:color="auto"/>
            <w:left w:val="none" w:sz="0" w:space="0" w:color="auto"/>
            <w:bottom w:val="none" w:sz="0" w:space="0" w:color="auto"/>
            <w:right w:val="none" w:sz="0" w:space="0" w:color="auto"/>
          </w:divBdr>
          <w:divsChild>
            <w:div w:id="1417823121">
              <w:marLeft w:val="0"/>
              <w:marRight w:val="0"/>
              <w:marTop w:val="0"/>
              <w:marBottom w:val="0"/>
              <w:divBdr>
                <w:top w:val="none" w:sz="0" w:space="0" w:color="auto"/>
                <w:left w:val="none" w:sz="0" w:space="0" w:color="auto"/>
                <w:bottom w:val="none" w:sz="0" w:space="0" w:color="auto"/>
                <w:right w:val="none" w:sz="0" w:space="0" w:color="auto"/>
              </w:divBdr>
            </w:div>
          </w:divsChild>
        </w:div>
        <w:div w:id="903376026">
          <w:marLeft w:val="0"/>
          <w:marRight w:val="0"/>
          <w:marTop w:val="0"/>
          <w:marBottom w:val="0"/>
          <w:divBdr>
            <w:top w:val="none" w:sz="0" w:space="0" w:color="auto"/>
            <w:left w:val="none" w:sz="0" w:space="0" w:color="auto"/>
            <w:bottom w:val="none" w:sz="0" w:space="0" w:color="auto"/>
            <w:right w:val="none" w:sz="0" w:space="0" w:color="auto"/>
          </w:divBdr>
          <w:divsChild>
            <w:div w:id="7873470">
              <w:marLeft w:val="0"/>
              <w:marRight w:val="0"/>
              <w:marTop w:val="0"/>
              <w:marBottom w:val="0"/>
              <w:divBdr>
                <w:top w:val="none" w:sz="0" w:space="0" w:color="auto"/>
                <w:left w:val="none" w:sz="0" w:space="0" w:color="auto"/>
                <w:bottom w:val="none" w:sz="0" w:space="0" w:color="auto"/>
                <w:right w:val="none" w:sz="0" w:space="0" w:color="auto"/>
              </w:divBdr>
            </w:div>
            <w:div w:id="94401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606962">
      <w:bodyDiv w:val="1"/>
      <w:marLeft w:val="0"/>
      <w:marRight w:val="0"/>
      <w:marTop w:val="0"/>
      <w:marBottom w:val="0"/>
      <w:divBdr>
        <w:top w:val="none" w:sz="0" w:space="0" w:color="auto"/>
        <w:left w:val="none" w:sz="0" w:space="0" w:color="auto"/>
        <w:bottom w:val="none" w:sz="0" w:space="0" w:color="auto"/>
        <w:right w:val="none" w:sz="0" w:space="0" w:color="auto"/>
      </w:divBdr>
    </w:div>
    <w:div w:id="1481314102">
      <w:bodyDiv w:val="1"/>
      <w:marLeft w:val="0"/>
      <w:marRight w:val="0"/>
      <w:marTop w:val="0"/>
      <w:marBottom w:val="0"/>
      <w:divBdr>
        <w:top w:val="none" w:sz="0" w:space="0" w:color="auto"/>
        <w:left w:val="none" w:sz="0" w:space="0" w:color="auto"/>
        <w:bottom w:val="none" w:sz="0" w:space="0" w:color="auto"/>
        <w:right w:val="none" w:sz="0" w:space="0" w:color="auto"/>
      </w:divBdr>
    </w:div>
    <w:div w:id="1487210443">
      <w:bodyDiv w:val="1"/>
      <w:marLeft w:val="0"/>
      <w:marRight w:val="0"/>
      <w:marTop w:val="0"/>
      <w:marBottom w:val="0"/>
      <w:divBdr>
        <w:top w:val="none" w:sz="0" w:space="0" w:color="auto"/>
        <w:left w:val="none" w:sz="0" w:space="0" w:color="auto"/>
        <w:bottom w:val="none" w:sz="0" w:space="0" w:color="auto"/>
        <w:right w:val="none" w:sz="0" w:space="0" w:color="auto"/>
      </w:divBdr>
    </w:div>
    <w:div w:id="1505320081">
      <w:bodyDiv w:val="1"/>
      <w:marLeft w:val="0"/>
      <w:marRight w:val="0"/>
      <w:marTop w:val="0"/>
      <w:marBottom w:val="0"/>
      <w:divBdr>
        <w:top w:val="none" w:sz="0" w:space="0" w:color="auto"/>
        <w:left w:val="none" w:sz="0" w:space="0" w:color="auto"/>
        <w:bottom w:val="none" w:sz="0" w:space="0" w:color="auto"/>
        <w:right w:val="none" w:sz="0" w:space="0" w:color="auto"/>
      </w:divBdr>
    </w:div>
    <w:div w:id="1530799661">
      <w:bodyDiv w:val="1"/>
      <w:marLeft w:val="0"/>
      <w:marRight w:val="0"/>
      <w:marTop w:val="0"/>
      <w:marBottom w:val="0"/>
      <w:divBdr>
        <w:top w:val="none" w:sz="0" w:space="0" w:color="auto"/>
        <w:left w:val="none" w:sz="0" w:space="0" w:color="auto"/>
        <w:bottom w:val="none" w:sz="0" w:space="0" w:color="auto"/>
        <w:right w:val="none" w:sz="0" w:space="0" w:color="auto"/>
      </w:divBdr>
      <w:divsChild>
        <w:div w:id="30112102">
          <w:marLeft w:val="0"/>
          <w:marRight w:val="0"/>
          <w:marTop w:val="0"/>
          <w:marBottom w:val="0"/>
          <w:divBdr>
            <w:top w:val="none" w:sz="0" w:space="0" w:color="auto"/>
            <w:left w:val="none" w:sz="0" w:space="0" w:color="auto"/>
            <w:bottom w:val="none" w:sz="0" w:space="0" w:color="auto"/>
            <w:right w:val="none" w:sz="0" w:space="0" w:color="auto"/>
          </w:divBdr>
        </w:div>
        <w:div w:id="99224671">
          <w:marLeft w:val="0"/>
          <w:marRight w:val="0"/>
          <w:marTop w:val="0"/>
          <w:marBottom w:val="0"/>
          <w:divBdr>
            <w:top w:val="none" w:sz="0" w:space="0" w:color="auto"/>
            <w:left w:val="none" w:sz="0" w:space="0" w:color="auto"/>
            <w:bottom w:val="none" w:sz="0" w:space="0" w:color="auto"/>
            <w:right w:val="none" w:sz="0" w:space="0" w:color="auto"/>
          </w:divBdr>
        </w:div>
        <w:div w:id="510335033">
          <w:marLeft w:val="0"/>
          <w:marRight w:val="0"/>
          <w:marTop w:val="0"/>
          <w:marBottom w:val="0"/>
          <w:divBdr>
            <w:top w:val="none" w:sz="0" w:space="0" w:color="auto"/>
            <w:left w:val="none" w:sz="0" w:space="0" w:color="auto"/>
            <w:bottom w:val="none" w:sz="0" w:space="0" w:color="auto"/>
            <w:right w:val="none" w:sz="0" w:space="0" w:color="auto"/>
          </w:divBdr>
        </w:div>
        <w:div w:id="566651164">
          <w:marLeft w:val="0"/>
          <w:marRight w:val="0"/>
          <w:marTop w:val="0"/>
          <w:marBottom w:val="0"/>
          <w:divBdr>
            <w:top w:val="none" w:sz="0" w:space="0" w:color="auto"/>
            <w:left w:val="none" w:sz="0" w:space="0" w:color="auto"/>
            <w:bottom w:val="none" w:sz="0" w:space="0" w:color="auto"/>
            <w:right w:val="none" w:sz="0" w:space="0" w:color="auto"/>
          </w:divBdr>
        </w:div>
        <w:div w:id="611208943">
          <w:marLeft w:val="0"/>
          <w:marRight w:val="0"/>
          <w:marTop w:val="0"/>
          <w:marBottom w:val="0"/>
          <w:divBdr>
            <w:top w:val="none" w:sz="0" w:space="0" w:color="auto"/>
            <w:left w:val="none" w:sz="0" w:space="0" w:color="auto"/>
            <w:bottom w:val="none" w:sz="0" w:space="0" w:color="auto"/>
            <w:right w:val="none" w:sz="0" w:space="0" w:color="auto"/>
          </w:divBdr>
        </w:div>
        <w:div w:id="1554777068">
          <w:marLeft w:val="0"/>
          <w:marRight w:val="0"/>
          <w:marTop w:val="0"/>
          <w:marBottom w:val="0"/>
          <w:divBdr>
            <w:top w:val="none" w:sz="0" w:space="0" w:color="auto"/>
            <w:left w:val="none" w:sz="0" w:space="0" w:color="auto"/>
            <w:bottom w:val="none" w:sz="0" w:space="0" w:color="auto"/>
            <w:right w:val="none" w:sz="0" w:space="0" w:color="auto"/>
          </w:divBdr>
        </w:div>
        <w:div w:id="1828278609">
          <w:marLeft w:val="0"/>
          <w:marRight w:val="0"/>
          <w:marTop w:val="0"/>
          <w:marBottom w:val="0"/>
          <w:divBdr>
            <w:top w:val="none" w:sz="0" w:space="0" w:color="auto"/>
            <w:left w:val="none" w:sz="0" w:space="0" w:color="auto"/>
            <w:bottom w:val="none" w:sz="0" w:space="0" w:color="auto"/>
            <w:right w:val="none" w:sz="0" w:space="0" w:color="auto"/>
          </w:divBdr>
        </w:div>
        <w:div w:id="1837913056">
          <w:marLeft w:val="0"/>
          <w:marRight w:val="0"/>
          <w:marTop w:val="0"/>
          <w:marBottom w:val="0"/>
          <w:divBdr>
            <w:top w:val="none" w:sz="0" w:space="0" w:color="auto"/>
            <w:left w:val="none" w:sz="0" w:space="0" w:color="auto"/>
            <w:bottom w:val="none" w:sz="0" w:space="0" w:color="auto"/>
            <w:right w:val="none" w:sz="0" w:space="0" w:color="auto"/>
          </w:divBdr>
        </w:div>
      </w:divsChild>
    </w:div>
    <w:div w:id="1546987729">
      <w:bodyDiv w:val="1"/>
      <w:marLeft w:val="0"/>
      <w:marRight w:val="0"/>
      <w:marTop w:val="0"/>
      <w:marBottom w:val="0"/>
      <w:divBdr>
        <w:top w:val="none" w:sz="0" w:space="0" w:color="auto"/>
        <w:left w:val="none" w:sz="0" w:space="0" w:color="auto"/>
        <w:bottom w:val="none" w:sz="0" w:space="0" w:color="auto"/>
        <w:right w:val="none" w:sz="0" w:space="0" w:color="auto"/>
      </w:divBdr>
    </w:div>
    <w:div w:id="1576166492">
      <w:bodyDiv w:val="1"/>
      <w:marLeft w:val="0"/>
      <w:marRight w:val="0"/>
      <w:marTop w:val="0"/>
      <w:marBottom w:val="0"/>
      <w:divBdr>
        <w:top w:val="none" w:sz="0" w:space="0" w:color="auto"/>
        <w:left w:val="none" w:sz="0" w:space="0" w:color="auto"/>
        <w:bottom w:val="none" w:sz="0" w:space="0" w:color="auto"/>
        <w:right w:val="none" w:sz="0" w:space="0" w:color="auto"/>
      </w:divBdr>
    </w:div>
    <w:div w:id="1612737913">
      <w:bodyDiv w:val="1"/>
      <w:marLeft w:val="0"/>
      <w:marRight w:val="0"/>
      <w:marTop w:val="0"/>
      <w:marBottom w:val="0"/>
      <w:divBdr>
        <w:top w:val="none" w:sz="0" w:space="0" w:color="auto"/>
        <w:left w:val="none" w:sz="0" w:space="0" w:color="auto"/>
        <w:bottom w:val="none" w:sz="0" w:space="0" w:color="auto"/>
        <w:right w:val="none" w:sz="0" w:space="0" w:color="auto"/>
      </w:divBdr>
    </w:div>
    <w:div w:id="1620646762">
      <w:bodyDiv w:val="1"/>
      <w:marLeft w:val="0"/>
      <w:marRight w:val="0"/>
      <w:marTop w:val="0"/>
      <w:marBottom w:val="0"/>
      <w:divBdr>
        <w:top w:val="none" w:sz="0" w:space="0" w:color="auto"/>
        <w:left w:val="none" w:sz="0" w:space="0" w:color="auto"/>
        <w:bottom w:val="none" w:sz="0" w:space="0" w:color="auto"/>
        <w:right w:val="none" w:sz="0" w:space="0" w:color="auto"/>
      </w:divBdr>
    </w:div>
    <w:div w:id="1668828178">
      <w:bodyDiv w:val="1"/>
      <w:marLeft w:val="0"/>
      <w:marRight w:val="0"/>
      <w:marTop w:val="0"/>
      <w:marBottom w:val="0"/>
      <w:divBdr>
        <w:top w:val="none" w:sz="0" w:space="0" w:color="auto"/>
        <w:left w:val="none" w:sz="0" w:space="0" w:color="auto"/>
        <w:bottom w:val="none" w:sz="0" w:space="0" w:color="auto"/>
        <w:right w:val="none" w:sz="0" w:space="0" w:color="auto"/>
      </w:divBdr>
    </w:div>
    <w:div w:id="1695955420">
      <w:bodyDiv w:val="1"/>
      <w:marLeft w:val="0"/>
      <w:marRight w:val="0"/>
      <w:marTop w:val="0"/>
      <w:marBottom w:val="0"/>
      <w:divBdr>
        <w:top w:val="none" w:sz="0" w:space="0" w:color="auto"/>
        <w:left w:val="none" w:sz="0" w:space="0" w:color="auto"/>
        <w:bottom w:val="none" w:sz="0" w:space="0" w:color="auto"/>
        <w:right w:val="none" w:sz="0" w:space="0" w:color="auto"/>
      </w:divBdr>
    </w:div>
    <w:div w:id="1706518299">
      <w:bodyDiv w:val="1"/>
      <w:marLeft w:val="0"/>
      <w:marRight w:val="0"/>
      <w:marTop w:val="0"/>
      <w:marBottom w:val="0"/>
      <w:divBdr>
        <w:top w:val="none" w:sz="0" w:space="0" w:color="auto"/>
        <w:left w:val="none" w:sz="0" w:space="0" w:color="auto"/>
        <w:bottom w:val="none" w:sz="0" w:space="0" w:color="auto"/>
        <w:right w:val="none" w:sz="0" w:space="0" w:color="auto"/>
      </w:divBdr>
      <w:divsChild>
        <w:div w:id="367416442">
          <w:marLeft w:val="0"/>
          <w:marRight w:val="0"/>
          <w:marTop w:val="0"/>
          <w:marBottom w:val="0"/>
          <w:divBdr>
            <w:top w:val="none" w:sz="0" w:space="0" w:color="auto"/>
            <w:left w:val="none" w:sz="0" w:space="0" w:color="auto"/>
            <w:bottom w:val="none" w:sz="0" w:space="0" w:color="auto"/>
            <w:right w:val="none" w:sz="0" w:space="0" w:color="auto"/>
          </w:divBdr>
        </w:div>
        <w:div w:id="620695943">
          <w:marLeft w:val="0"/>
          <w:marRight w:val="0"/>
          <w:marTop w:val="0"/>
          <w:marBottom w:val="0"/>
          <w:divBdr>
            <w:top w:val="none" w:sz="0" w:space="0" w:color="auto"/>
            <w:left w:val="none" w:sz="0" w:space="0" w:color="auto"/>
            <w:bottom w:val="none" w:sz="0" w:space="0" w:color="auto"/>
            <w:right w:val="none" w:sz="0" w:space="0" w:color="auto"/>
          </w:divBdr>
        </w:div>
        <w:div w:id="789398593">
          <w:marLeft w:val="0"/>
          <w:marRight w:val="0"/>
          <w:marTop w:val="0"/>
          <w:marBottom w:val="0"/>
          <w:divBdr>
            <w:top w:val="none" w:sz="0" w:space="0" w:color="auto"/>
            <w:left w:val="none" w:sz="0" w:space="0" w:color="auto"/>
            <w:bottom w:val="none" w:sz="0" w:space="0" w:color="auto"/>
            <w:right w:val="none" w:sz="0" w:space="0" w:color="auto"/>
          </w:divBdr>
        </w:div>
        <w:div w:id="1657684387">
          <w:marLeft w:val="0"/>
          <w:marRight w:val="0"/>
          <w:marTop w:val="0"/>
          <w:marBottom w:val="0"/>
          <w:divBdr>
            <w:top w:val="none" w:sz="0" w:space="0" w:color="auto"/>
            <w:left w:val="none" w:sz="0" w:space="0" w:color="auto"/>
            <w:bottom w:val="none" w:sz="0" w:space="0" w:color="auto"/>
            <w:right w:val="none" w:sz="0" w:space="0" w:color="auto"/>
          </w:divBdr>
        </w:div>
      </w:divsChild>
    </w:div>
    <w:div w:id="1747148252">
      <w:bodyDiv w:val="1"/>
      <w:marLeft w:val="0"/>
      <w:marRight w:val="0"/>
      <w:marTop w:val="0"/>
      <w:marBottom w:val="0"/>
      <w:divBdr>
        <w:top w:val="none" w:sz="0" w:space="0" w:color="auto"/>
        <w:left w:val="none" w:sz="0" w:space="0" w:color="auto"/>
        <w:bottom w:val="none" w:sz="0" w:space="0" w:color="auto"/>
        <w:right w:val="none" w:sz="0" w:space="0" w:color="auto"/>
      </w:divBdr>
    </w:div>
    <w:div w:id="1772579052">
      <w:bodyDiv w:val="1"/>
      <w:marLeft w:val="0"/>
      <w:marRight w:val="0"/>
      <w:marTop w:val="0"/>
      <w:marBottom w:val="0"/>
      <w:divBdr>
        <w:top w:val="none" w:sz="0" w:space="0" w:color="auto"/>
        <w:left w:val="none" w:sz="0" w:space="0" w:color="auto"/>
        <w:bottom w:val="none" w:sz="0" w:space="0" w:color="auto"/>
        <w:right w:val="none" w:sz="0" w:space="0" w:color="auto"/>
      </w:divBdr>
    </w:div>
    <w:div w:id="1813323151">
      <w:bodyDiv w:val="1"/>
      <w:marLeft w:val="0"/>
      <w:marRight w:val="0"/>
      <w:marTop w:val="0"/>
      <w:marBottom w:val="0"/>
      <w:divBdr>
        <w:top w:val="none" w:sz="0" w:space="0" w:color="auto"/>
        <w:left w:val="none" w:sz="0" w:space="0" w:color="auto"/>
        <w:bottom w:val="none" w:sz="0" w:space="0" w:color="auto"/>
        <w:right w:val="none" w:sz="0" w:space="0" w:color="auto"/>
      </w:divBdr>
      <w:divsChild>
        <w:div w:id="493684768">
          <w:marLeft w:val="720"/>
          <w:marRight w:val="0"/>
          <w:marTop w:val="0"/>
          <w:marBottom w:val="0"/>
          <w:divBdr>
            <w:top w:val="none" w:sz="0" w:space="0" w:color="auto"/>
            <w:left w:val="none" w:sz="0" w:space="0" w:color="auto"/>
            <w:bottom w:val="none" w:sz="0" w:space="0" w:color="auto"/>
            <w:right w:val="none" w:sz="0" w:space="0" w:color="auto"/>
          </w:divBdr>
        </w:div>
        <w:div w:id="618679401">
          <w:marLeft w:val="720"/>
          <w:marRight w:val="0"/>
          <w:marTop w:val="0"/>
          <w:marBottom w:val="0"/>
          <w:divBdr>
            <w:top w:val="none" w:sz="0" w:space="0" w:color="auto"/>
            <w:left w:val="none" w:sz="0" w:space="0" w:color="auto"/>
            <w:bottom w:val="none" w:sz="0" w:space="0" w:color="auto"/>
            <w:right w:val="none" w:sz="0" w:space="0" w:color="auto"/>
          </w:divBdr>
        </w:div>
        <w:div w:id="676738132">
          <w:marLeft w:val="720"/>
          <w:marRight w:val="0"/>
          <w:marTop w:val="0"/>
          <w:marBottom w:val="0"/>
          <w:divBdr>
            <w:top w:val="none" w:sz="0" w:space="0" w:color="auto"/>
            <w:left w:val="none" w:sz="0" w:space="0" w:color="auto"/>
            <w:bottom w:val="none" w:sz="0" w:space="0" w:color="auto"/>
            <w:right w:val="none" w:sz="0" w:space="0" w:color="auto"/>
          </w:divBdr>
        </w:div>
        <w:div w:id="729039311">
          <w:marLeft w:val="720"/>
          <w:marRight w:val="0"/>
          <w:marTop w:val="0"/>
          <w:marBottom w:val="0"/>
          <w:divBdr>
            <w:top w:val="none" w:sz="0" w:space="0" w:color="auto"/>
            <w:left w:val="none" w:sz="0" w:space="0" w:color="auto"/>
            <w:bottom w:val="none" w:sz="0" w:space="0" w:color="auto"/>
            <w:right w:val="none" w:sz="0" w:space="0" w:color="auto"/>
          </w:divBdr>
        </w:div>
        <w:div w:id="1369142910">
          <w:marLeft w:val="720"/>
          <w:marRight w:val="0"/>
          <w:marTop w:val="0"/>
          <w:marBottom w:val="0"/>
          <w:divBdr>
            <w:top w:val="none" w:sz="0" w:space="0" w:color="auto"/>
            <w:left w:val="none" w:sz="0" w:space="0" w:color="auto"/>
            <w:bottom w:val="none" w:sz="0" w:space="0" w:color="auto"/>
            <w:right w:val="none" w:sz="0" w:space="0" w:color="auto"/>
          </w:divBdr>
        </w:div>
        <w:div w:id="1375422248">
          <w:marLeft w:val="720"/>
          <w:marRight w:val="0"/>
          <w:marTop w:val="0"/>
          <w:marBottom w:val="0"/>
          <w:divBdr>
            <w:top w:val="none" w:sz="0" w:space="0" w:color="auto"/>
            <w:left w:val="none" w:sz="0" w:space="0" w:color="auto"/>
            <w:bottom w:val="none" w:sz="0" w:space="0" w:color="auto"/>
            <w:right w:val="none" w:sz="0" w:space="0" w:color="auto"/>
          </w:divBdr>
        </w:div>
        <w:div w:id="1442147795">
          <w:marLeft w:val="720"/>
          <w:marRight w:val="0"/>
          <w:marTop w:val="0"/>
          <w:marBottom w:val="0"/>
          <w:divBdr>
            <w:top w:val="none" w:sz="0" w:space="0" w:color="auto"/>
            <w:left w:val="none" w:sz="0" w:space="0" w:color="auto"/>
            <w:bottom w:val="none" w:sz="0" w:space="0" w:color="auto"/>
            <w:right w:val="none" w:sz="0" w:space="0" w:color="auto"/>
          </w:divBdr>
        </w:div>
        <w:div w:id="1902474000">
          <w:marLeft w:val="720"/>
          <w:marRight w:val="0"/>
          <w:marTop w:val="0"/>
          <w:marBottom w:val="0"/>
          <w:divBdr>
            <w:top w:val="none" w:sz="0" w:space="0" w:color="auto"/>
            <w:left w:val="none" w:sz="0" w:space="0" w:color="auto"/>
            <w:bottom w:val="none" w:sz="0" w:space="0" w:color="auto"/>
            <w:right w:val="none" w:sz="0" w:space="0" w:color="auto"/>
          </w:divBdr>
        </w:div>
      </w:divsChild>
    </w:div>
    <w:div w:id="1956597336">
      <w:bodyDiv w:val="1"/>
      <w:marLeft w:val="0"/>
      <w:marRight w:val="0"/>
      <w:marTop w:val="0"/>
      <w:marBottom w:val="0"/>
      <w:divBdr>
        <w:top w:val="none" w:sz="0" w:space="0" w:color="auto"/>
        <w:left w:val="none" w:sz="0" w:space="0" w:color="auto"/>
        <w:bottom w:val="none" w:sz="0" w:space="0" w:color="auto"/>
        <w:right w:val="none" w:sz="0" w:space="0" w:color="auto"/>
      </w:divBdr>
    </w:div>
    <w:div w:id="20744992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hyperlink" Target="https://www.rainbownetwork.com.au/content/3-resources/0-beyond-a-rainbow-sticker/beyondarainbowsticker.pdf" TargetMode="External"/><Relationship Id="rId21" Type="http://schemas.openxmlformats.org/officeDocument/2006/relationships/image" Target="media/image9.png"/><Relationship Id="rId42" Type="http://schemas.openxmlformats.org/officeDocument/2006/relationships/image" Target="media/image29.jpeg"/><Relationship Id="rId47" Type="http://schemas.openxmlformats.org/officeDocument/2006/relationships/hyperlink" Target="https://www.industry.gov.au/sites/default/files/2022-10/guide-to-the-right-engagement_0.pdf" TargetMode="External"/><Relationship Id="rId63" Type="http://schemas.openxmlformats.org/officeDocument/2006/relationships/hyperlink" Target="https://www.canceraustralia.gov.au/sites/default/files/publications/national_consumer_framework_web_504af020f2184.pdf" TargetMode="External"/><Relationship Id="rId68" Type="http://schemas.openxmlformats.org/officeDocument/2006/relationships/hyperlink" Target="https://vcccalliance.org.au/our-work/consumer-engagement/" TargetMode="External"/><Relationship Id="rId84" Type="http://schemas.openxmlformats.org/officeDocument/2006/relationships/hyperlink" Target="https://consumerinvolvement.canceraustralia.gov.au/sites/default/files/doc-lib/accessible/service_managers/m6-38_guide_involvingconsumerscaldbackgrounds.pdf" TargetMode="External"/><Relationship Id="rId89" Type="http://schemas.openxmlformats.org/officeDocument/2006/relationships/hyperlink" Target="https://www.health.qld.gov.au/__data/assets/pdf_file/0037/158599/com-engage-guide.pdf" TargetMode="External"/><Relationship Id="rId112" Type="http://schemas.openxmlformats.org/officeDocument/2006/relationships/hyperlink" Target="https://www.acyp.nsw.gov.au/participation-resources/citizen-me" TargetMode="External"/><Relationship Id="rId16" Type="http://schemas.openxmlformats.org/officeDocument/2006/relationships/image" Target="media/image4.png"/><Relationship Id="rId107" Type="http://schemas.openxmlformats.org/officeDocument/2006/relationships/hyperlink" Target="https://www.sahealth.sa.gov.au/wps/wcm/connect/efc56a004efc69f1b7ccf79ea2e2f365/Better+Together+-+A+Practical+Guide+to+Effective+Engagement+with+Older+People.pdf?MOD=AJPERES&amp;amp;CACHEID=ROOTWORKSPACE-efc56a004efc69f1b7ccf79ea2e2f365-nwLmRMW" TargetMode="External"/><Relationship Id="rId11" Type="http://schemas.openxmlformats.org/officeDocument/2006/relationships/image" Target="media/image1.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38.png"/><Relationship Id="rId58" Type="http://schemas.openxmlformats.org/officeDocument/2006/relationships/hyperlink" Target="https://www.safetyandquality.gov.au/sites/default/files/2022-10/partnering_with_consumers_a_guide_for_consumers_-_web_accessible.pdf" TargetMode="External"/><Relationship Id="rId74" Type="http://schemas.openxmlformats.org/officeDocument/2006/relationships/hyperlink" Target="https://www.health.wa.gov.au/~/media/Corp/Policy-Frameworks/Clinical-Services-Planning-and-Programs/Aboriginal-Health-Impact-Statement-and-Declaration-Policy/Supporting/User-Guide-for-Aboriginal-Health-Impact-Statement-and-Declaration.pdf" TargetMode="External"/><Relationship Id="rId79" Type="http://schemas.openxmlformats.org/officeDocument/2006/relationships/hyperlink" Target="https://www.nhmrc.gov.au/guidelinesforguidelines/plan/engaging-aboriginal-and-torres-strait-islander-people-guideline-development" TargetMode="External"/><Relationship Id="rId102" Type="http://schemas.openxmlformats.org/officeDocument/2006/relationships/hyperlink" Target="https://www.health.gov.au/sites/default/files/documents/2021/04/primary-health-networks-phn-mental-health-care-guidance-consumer-and-carer-engagement-and-participation.pdf" TargetMode="External"/><Relationship Id="rId123" Type="http://schemas.openxmlformats.org/officeDocument/2006/relationships/header" Target="header5.xml"/><Relationship Id="rId128" Type="http://schemas.openxmlformats.org/officeDocument/2006/relationships/header" Target="header8.xml"/><Relationship Id="rId5" Type="http://schemas.openxmlformats.org/officeDocument/2006/relationships/numbering" Target="numbering.xml"/><Relationship Id="rId90" Type="http://schemas.openxmlformats.org/officeDocument/2006/relationships/hyperlink" Target="https://www.mentalhealthcommission.gov.au/sites/default/files/2024-03/framework-for-mental-health-in-multicultural-australia---towards-culturally-inclusive-service-delivery.pdf" TargetMode="External"/><Relationship Id="rId95" Type="http://schemas.openxmlformats.org/officeDocument/2006/relationships/hyperlink" Target="https://www.disabilitygateway.gov.au/engagement-principles" TargetMode="External"/><Relationship Id="rId19" Type="http://schemas.openxmlformats.org/officeDocument/2006/relationships/header" Target="header2.xml"/><Relationship Id="rId14" Type="http://schemas.openxmlformats.org/officeDocument/2006/relationships/header" Target="header1.xml"/><Relationship Id="rId22" Type="http://schemas.openxmlformats.org/officeDocument/2006/relationships/header" Target="header3.xm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header" Target="header4.xml"/><Relationship Id="rId56" Type="http://schemas.openxmlformats.org/officeDocument/2006/relationships/image" Target="media/image41.png"/><Relationship Id="rId64" Type="http://schemas.openxmlformats.org/officeDocument/2006/relationships/hyperlink" Target="https://hdp-au-prod-app-act-yoursay-files.s3.ap-southeast-2.amazonaws.com/2614/6724/4263/communityengagement_FINAL.pdf" TargetMode="External"/><Relationship Id="rId69" Type="http://schemas.openxmlformats.org/officeDocument/2006/relationships/hyperlink" Target="https://ahha.asn.au/resource/experience-based-co-design-toolkit/" TargetMode="External"/><Relationship Id="rId77" Type="http://schemas.openxmlformats.org/officeDocument/2006/relationships/hyperlink" Target="https://www.health.gov.au/sites/default/files/documents/2021/02/national-aboriginal-and-torres-strait-islander-health-plan-2013-2023.pdf" TargetMode="External"/><Relationship Id="rId100" Type="http://schemas.openxmlformats.org/officeDocument/2006/relationships/hyperlink" Target="https://www.health.wa.gov.au/~/media/Files/Corporate/general-documents/Health-Networks/Disability/PDF/Disablity-Health-Network-Commitment-to-Inclusive-Engagement.pdf" TargetMode="External"/><Relationship Id="rId105" Type="http://schemas.openxmlformats.org/officeDocument/2006/relationships/hyperlink" Target="https://www.health.vic.gov.au/publications/mental-health-lived-experience-engagement-framework" TargetMode="External"/><Relationship Id="rId113" Type="http://schemas.openxmlformats.org/officeDocument/2006/relationships/hyperlink" Target="https://www.ccyp.wa.gov.au/media/4733/policy-participation-for-website-june-2020.pdf" TargetMode="External"/><Relationship Id="rId118" Type="http://schemas.openxmlformats.org/officeDocument/2006/relationships/hyperlink" Target="https://rainbowhealthaustralia.org.au/rainbow-tick" TargetMode="External"/><Relationship Id="rId126" Type="http://schemas.openxmlformats.org/officeDocument/2006/relationships/image" Target="media/image43.png"/><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hyperlink" Target="https://www.health.vic.gov.au/mental-health/working-with-consumers-and-carers" TargetMode="External"/><Relationship Id="rId80" Type="http://schemas.openxmlformats.org/officeDocument/2006/relationships/hyperlink" Target="http://www.community.nsw.gov.au/__data/assets/pdf_file/0017/321308/working_with_aboriginal.pdf" TargetMode="External"/><Relationship Id="rId85" Type="http://schemas.openxmlformats.org/officeDocument/2006/relationships/hyperlink" Target="https://doi.org/10.1111/hex.13315" TargetMode="External"/><Relationship Id="rId93" Type="http://schemas.openxmlformats.org/officeDocument/2006/relationships/hyperlink" Target="https://www.health.qld.gov.au/__data/assets/pdf_file/0020/1142066/Rural-and-Remote-Health-and-Wellbeing-Strategy-2022-2027.pdf" TargetMode="External"/><Relationship Id="rId98" Type="http://schemas.openxmlformats.org/officeDocument/2006/relationships/hyperlink" Target="https://www.dss.gov.au/sites/default/files/documents/05_2012/national_disability_strategy_2010_2020.pdf" TargetMode="External"/><Relationship Id="rId121" Type="http://schemas.openxmlformats.org/officeDocument/2006/relationships/hyperlink" Target="https://chf.org.au/representation" TargetMode="Externa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hyperlink" Target="https://iap2.org.au/resources/spectrum/" TargetMode="External"/><Relationship Id="rId67" Type="http://schemas.openxmlformats.org/officeDocument/2006/relationships/hyperlink" Target="https://www.sahealth.sa.gov.au/wps/wcm/connect/22029756-c7ec-4f5d-be11-af0ded43f58c/ConsumerCarerCommunityEngagementStrategicFramework_Feb+2021.pdf?MOD=AJPERES&amp;amp;CACHEID=ROOTWORKSPACE-22029756-c7ec-4f5d-be11-af0ded43f58c-nYE-nAr" TargetMode="External"/><Relationship Id="rId103" Type="http://schemas.openxmlformats.org/officeDocument/2006/relationships/hyperlink" Target="https://healthsciences.unimelb.edu.au/__data/assets/pdf_file/0005/3392132/Consumer-Participation-Framework.pdf" TargetMode="External"/><Relationship Id="rId108" Type="http://schemas.openxmlformats.org/officeDocument/2006/relationships/hyperlink" Target="https://www.theenergycharter.com.au/community-of-practice-engagement-with-older-australians/" TargetMode="External"/><Relationship Id="rId116" Type="http://schemas.openxmlformats.org/officeDocument/2006/relationships/hyperlink" Target="https://aifs.gov.au/sites/default/files/publication-documents/2110_inclusive_communication_with_lgbtiq_clients_e2pg_0.pdf" TargetMode="External"/><Relationship Id="rId124" Type="http://schemas.openxmlformats.org/officeDocument/2006/relationships/footer" Target="footer3.xml"/><Relationship Id="rId129"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8.png"/><Relationship Id="rId54" Type="http://schemas.openxmlformats.org/officeDocument/2006/relationships/image" Target="media/image39.jpeg"/><Relationship Id="rId62" Type="http://schemas.openxmlformats.org/officeDocument/2006/relationships/hyperlink" Target="https://www.health.gov.au/resources/publications/stakeholder-engagement-framework" TargetMode="External"/><Relationship Id="rId70" Type="http://schemas.openxmlformats.org/officeDocument/2006/relationships/hyperlink" Target="https://hic.org.au/consumer-engagement-resources-october-2021/" TargetMode="External"/><Relationship Id="rId75" Type="http://schemas.openxmlformats.org/officeDocument/2006/relationships/hyperlink" Target="https://www.wa.gov.au/system/files/2021-11/Aboriginal-Services-and-Practice-Framework.pdf" TargetMode="External"/><Relationship Id="rId83" Type="http://schemas.openxmlformats.org/officeDocument/2006/relationships/hyperlink" Target="https://www.health.wa.gov.au/Improving-WA-Health/About-Aboriginal-Health/WA-Aboriginal-Health-and-Wellbeing-Framework-2015-2030" TargetMode="External"/><Relationship Id="rId88" Type="http://schemas.openxmlformats.org/officeDocument/2006/relationships/hyperlink" Target="https://www.omi.wa.gov.au/docs/librariesprovider2/resources/engaging_communities.pdf?sfvrsn=b45ee785_3" TargetMode="External"/><Relationship Id="rId91" Type="http://schemas.openxmlformats.org/officeDocument/2006/relationships/hyperlink" Target="https://www.omi.wa.gov.au/docs/librariesprovider2/resources/implementing-the-principles-of-multiculturalism-locally.pdf?sfvrsn=a6a49e1d_1" TargetMode="External"/><Relationship Id="rId96" Type="http://schemas.openxmlformats.org/officeDocument/2006/relationships/hyperlink" Target="https://parliament.wa.gov.au/publications/tabledpapers.nsf/displaypaper/3911246a6775e4b217b2d91e48257c370029ee80/$file/1246.pdf" TargetMode="External"/><Relationship Id="rId111" Type="http://schemas.openxmlformats.org/officeDocument/2006/relationships/hyperlink" Target="https://www.vichealth.vic.gov.au/-/media/PDFs/YEEF/youth-engagement-evaluation-framework-full-report.pdf"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jp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hyperlink" Target="https://mymentalhealth.org.au/consumers-and-carers/further-information-about-the-consumer-movement" TargetMode="External"/><Relationship Id="rId114" Type="http://schemas.openxmlformats.org/officeDocument/2006/relationships/hyperlink" Target="https://www.acyp.nsw.gov.au/participation-resources/understanding-and-supporting-children-and-young-peoples-participation" TargetMode="External"/><Relationship Id="rId119" Type="http://schemas.openxmlformats.org/officeDocument/2006/relationships/hyperlink" Target="https://www.forgov.qld.gov.au/__data/assets/pdf_file/0029/183926/lgbtiq-inclusion-strategy.pdf" TargetMode="External"/><Relationship Id="rId127" Type="http://schemas.openxmlformats.org/officeDocument/2006/relationships/header" Target="header7.xml"/><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31.jpeg"/><Relationship Id="rId52" Type="http://schemas.openxmlformats.org/officeDocument/2006/relationships/image" Target="media/image37.jpeg"/><Relationship Id="rId60" Type="http://schemas.openxmlformats.org/officeDocument/2006/relationships/hyperlink" Target="https://www.industry.gov.au/sites/default/files/August%202021/document/aps-framework-for-engagement-and-participation.pdf" TargetMode="External"/><Relationship Id="rId65" Type="http://schemas.openxmlformats.org/officeDocument/2006/relationships/hyperlink" Target="https://www.health.qld.gov.au/__data/assets/pdf_file/0029/425576/33487.pdf" TargetMode="External"/><Relationship Id="rId73" Type="http://schemas.openxmlformats.org/officeDocument/2006/relationships/hyperlink" Target="https://media.opengov.nsw.gov.au/pairtree_root/a3/e5/f7/05/76/a0/48/c0/a2/6d/f2/3d/08/a1/b9/0e/obj/Aboriginal_Cultural_inclusion_Framework_2015_2018.pdf" TargetMode="External"/><Relationship Id="rId78" Type="http://schemas.openxmlformats.org/officeDocument/2006/relationships/hyperlink" Target="https://www.nhmrc.gov.au/guidelinesforguidelines/plan/engaging-aboriginal-and-torres-strait-islander-people-guideline-development" TargetMode="External"/><Relationship Id="rId81" Type="http://schemas.openxmlformats.org/officeDocument/2006/relationships/hyperlink" Target="https://www.sahealth.sa.gov.au/wps/wcm/connect/b9a2f58042371fd89d6ffdef0dac2aff/SA+Health+Guide+to+Engaging+with+Aboriginal+People.pdf?MOD=AJPERES" TargetMode="External"/><Relationship Id="rId86" Type="http://schemas.openxmlformats.org/officeDocument/2006/relationships/hyperlink" Target="https://www.ceh.org.au/wp-content/uploads/2017/05/consumer-participation-strategies.pdf" TargetMode="External"/><Relationship Id="rId94" Type="http://schemas.openxmlformats.org/officeDocument/2006/relationships/hyperlink" Target="https://www.wacountry.health.wa.gov.au/~/media/WACHS/Documents/About-us/Publications/Strategic-plans/WACHS-Consumer-and-Community-Engagement-Strategy-2021-26.PDF" TargetMode="External"/><Relationship Id="rId99" Type="http://schemas.openxmlformats.org/officeDocument/2006/relationships/hyperlink" Target="https://www.health.wa.gov.au/~/media/Corp/Documents/Health-for/Health-Networks/Disability/Disability-health-framework.pdf" TargetMode="External"/><Relationship Id="rId101" Type="http://schemas.openxmlformats.org/officeDocument/2006/relationships/hyperlink" Target="https://www.mentalhealthcommission.gov.au/lived-experience/consumer-and-carers/consumer-and-carer-engagement-(1)" TargetMode="External"/><Relationship Id="rId122" Type="http://schemas.openxmlformats.org/officeDocument/2006/relationships/hyperlink" Target="https://www.hcq.org.au/kitchentablediscussions/" TargetMode="External"/><Relationship Id="rId130"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image" Target="media/image6.png"/><Relationship Id="rId39" Type="http://schemas.openxmlformats.org/officeDocument/2006/relationships/image" Target="media/image26.png"/><Relationship Id="rId109" Type="http://schemas.openxmlformats.org/officeDocument/2006/relationships/hyperlink" Target="https://www.agedcarequality.gov.au/sites/default/files/media/acqsc_consumer_engagement_in_aged_care_-_literature_review.pdf" TargetMode="External"/><Relationship Id="rId34" Type="http://schemas.openxmlformats.org/officeDocument/2006/relationships/image" Target="media/image21.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hyperlink" Target="https://documents.parliament.qld.gov.au/com/AREC-56F5/RN3154PNSI-A863/tp7-ph30Oct2013.pdf" TargetMode="External"/><Relationship Id="rId97" Type="http://schemas.openxmlformats.org/officeDocument/2006/relationships/hyperlink" Target="https://www.communityservices.act.gov.au/__data/assets/pdf_file/0003/2216091/Towards-a-10-year-ACT-Disability-Strategy-Listening-Report-2022.pdf" TargetMode="External"/><Relationship Id="rId104" Type="http://schemas.openxmlformats.org/officeDocument/2006/relationships/hyperlink" Target="https://doi.org/10.1111/inm.12653" TargetMode="External"/><Relationship Id="rId120" Type="http://schemas.openxmlformats.org/officeDocument/2006/relationships/hyperlink" Target="https://www.prideinclusionprograms.com.au/" TargetMode="External"/><Relationship Id="rId125" Type="http://schemas.openxmlformats.org/officeDocument/2006/relationships/header" Target="header6.xml"/><Relationship Id="rId7" Type="http://schemas.openxmlformats.org/officeDocument/2006/relationships/settings" Target="settings.xml"/><Relationship Id="rId71" Type="http://schemas.openxmlformats.org/officeDocument/2006/relationships/hyperlink" Target="https://www.forgov.qld.gov.au/information-and-communication-technology/qgea-policies-standards-and-guidelines/online-community-engagement-guideline" TargetMode="External"/><Relationship Id="rId92" Type="http://schemas.openxmlformats.org/officeDocument/2006/relationships/hyperlink" Target="https://www.health.gov.au/sites/default/files/documents/2020/10/national-strategic-framework-for-rural-and-remote-health.pdf" TargetMode="External"/><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jpeg"/><Relationship Id="rId45" Type="http://schemas.openxmlformats.org/officeDocument/2006/relationships/image" Target="media/image32.png"/><Relationship Id="rId66" Type="http://schemas.openxmlformats.org/officeDocument/2006/relationships/hyperlink" Target="https://dilgpprd.blob.core.windows.net/general/Communityengagementtoolkit.pdf" TargetMode="External"/><Relationship Id="rId87" Type="http://schemas.openxmlformats.org/officeDocument/2006/relationships/hyperlink" Target="https://pcvpallcarevic.blob.core.windows.net/assets/contentpage_htmlcontent/Delivering-for-diversity-cultural-diversity-plan-2016-19-DHHS.pdf" TargetMode="External"/><Relationship Id="rId110" Type="http://schemas.openxmlformats.org/officeDocument/2006/relationships/hyperlink" Target="https://www.health.qld.gov.au/stayonyourfeet/toolkits/phase2/engagement" TargetMode="External"/><Relationship Id="rId115" Type="http://schemas.openxmlformats.org/officeDocument/2006/relationships/hyperlink" Target="https://yerp.yacvic.org.au/about" TargetMode="External"/><Relationship Id="rId61" Type="http://schemas.openxmlformats.org/officeDocument/2006/relationships/hyperlink" Target="https://www.industry.gov.au/sites/default/files/2022-10/guide-to-the-right-engagement_0.pdf" TargetMode="External"/><Relationship Id="rId82" Type="http://schemas.openxmlformats.org/officeDocument/2006/relationships/hyperlink" Target="https://www.sahealth.sa.gov.au/wps/wcm/connect/22029756-c7ec-4f5d-be11-af0ded43f58c/ConsumerCarerCommunityEngagementStrategicFramework_Feb+2021.pdf?MOD=AJPERES&amp;amp;CACHEID=ROOTWORKSPACE-22029756-c7ec-4f5d-be11-af0ded43f58c-nYE-nAr"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7.jpg"/></Relationships>
</file>

<file path=word/_rels/header3.xml.rels><?xml version="1.0" encoding="UTF-8" standalone="yes"?>
<Relationships xmlns="http://schemas.openxmlformats.org/package/2006/relationships"><Relationship Id="rId1" Type="http://schemas.openxmlformats.org/officeDocument/2006/relationships/image" Target="media/image7.jpg"/></Relationships>
</file>

<file path=word/_rels/header4.xml.rels><?xml version="1.0" encoding="UTF-8" standalone="yes"?>
<Relationships xmlns="http://schemas.openxmlformats.org/package/2006/relationships"><Relationship Id="rId1" Type="http://schemas.openxmlformats.org/officeDocument/2006/relationships/image" Target="media/image7.jpg"/></Relationships>
</file>

<file path=word/_rels/header5.xml.rels><?xml version="1.0" encoding="UTF-8" standalone="yes"?>
<Relationships xmlns="http://schemas.openxmlformats.org/package/2006/relationships"><Relationship Id="rId1" Type="http://schemas.openxmlformats.org/officeDocument/2006/relationships/image" Target="media/image7.jpg"/></Relationships>
</file>

<file path=word/_rels/header6.xml.rels><?xml version="1.0" encoding="UTF-8" standalone="yes"?>
<Relationships xmlns="http://schemas.openxmlformats.org/package/2006/relationships"><Relationship Id="rId1" Type="http://schemas.openxmlformats.org/officeDocument/2006/relationships/image" Target="media/image7.jpg"/></Relationships>
</file>

<file path=word/_rels/header7.xml.rels><?xml version="1.0" encoding="UTF-8" standalone="yes"?>
<Relationships xmlns="http://schemas.openxmlformats.org/package/2006/relationships"><Relationship Id="rId1" Type="http://schemas.openxmlformats.org/officeDocument/2006/relationships/image" Target="media/image7.jpg"/></Relationships>
</file>

<file path=word/_rels/header8.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IEEE2006OfficeOnline.xsl" StyleName="IEEE" Version="200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19F8F12C133ADE49867CD979358DDE52" ma:contentTypeVersion="4" ma:contentTypeDescription="Create a new document." ma:contentTypeScope="" ma:versionID="7282b3281eabbcb61e2c0d4a9bf2b599">
  <xsd:schema xmlns:xsd="http://www.w3.org/2001/XMLSchema" xmlns:xs="http://www.w3.org/2001/XMLSchema" xmlns:p="http://schemas.microsoft.com/office/2006/metadata/properties" xmlns:ns2="b33a22f0-1548-4bd4-90ad-f69b2bdef635" targetNamespace="http://schemas.microsoft.com/office/2006/metadata/properties" ma:root="true" ma:fieldsID="a80bc93baa58a959d37c0c1a2328a2f5" ns2:_="">
    <xsd:import namespace="b33a22f0-1548-4bd4-90ad-f69b2bdef635"/>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3a22f0-1548-4bd4-90ad-f69b2bdef63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E2671EB-CA35-4442-8C93-4C731EFFC43F}">
  <ds:schemaRefs>
    <ds:schemaRef ds:uri="http://schemas.openxmlformats.org/package/2006/metadata/core-properties"/>
    <ds:schemaRef ds:uri="http://purl.org/dc/terms/"/>
    <ds:schemaRef ds:uri="http://schemas.microsoft.com/office/infopath/2007/PartnerControls"/>
    <ds:schemaRef ds:uri="http://schemas.microsoft.com/office/2006/documentManagement/types"/>
    <ds:schemaRef ds:uri="http://schemas.microsoft.com/office/2006/metadata/properties"/>
    <ds:schemaRef ds:uri="http://purl.org/dc/elements/1.1/"/>
    <ds:schemaRef ds:uri="b33a22f0-1548-4bd4-90ad-f69b2bdef635"/>
    <ds:schemaRef ds:uri="http://www.w3.org/XML/1998/namespace"/>
    <ds:schemaRef ds:uri="http://purl.org/dc/dcmitype/"/>
  </ds:schemaRefs>
</ds:datastoreItem>
</file>

<file path=customXml/itemProps2.xml><?xml version="1.0" encoding="utf-8"?>
<ds:datastoreItem xmlns:ds="http://schemas.openxmlformats.org/officeDocument/2006/customXml" ds:itemID="{B71D489B-F2EB-4814-B359-40753EF33C6E}">
  <ds:schemaRefs>
    <ds:schemaRef ds:uri="http://schemas.openxmlformats.org/officeDocument/2006/bibliography"/>
  </ds:schemaRefs>
</ds:datastoreItem>
</file>

<file path=customXml/itemProps3.xml><?xml version="1.0" encoding="utf-8"?>
<ds:datastoreItem xmlns:ds="http://schemas.openxmlformats.org/officeDocument/2006/customXml" ds:itemID="{69C34754-B2B5-46DC-A780-2B815DBFF8A1}">
  <ds:schemaRefs>
    <ds:schemaRef ds:uri="http://schemas.microsoft.com/sharepoint/v3/contenttype/forms"/>
  </ds:schemaRefs>
</ds:datastoreItem>
</file>

<file path=customXml/itemProps4.xml><?xml version="1.0" encoding="utf-8"?>
<ds:datastoreItem xmlns:ds="http://schemas.openxmlformats.org/officeDocument/2006/customXml" ds:itemID="{7D517F07-78F2-4B31-8903-8AAB98988D2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3a22f0-1548-4bd4-90ad-f69b2bdef63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52</Pages>
  <Words>26023</Words>
  <Characters>148334</Characters>
  <Application>Microsoft Office Word</Application>
  <DocSecurity>0</DocSecurity>
  <Lines>1236</Lines>
  <Paragraphs>348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174009</CharactersWithSpaces>
  <SharedDoc>false</SharedDoc>
  <HLinks>
    <vt:vector size="396" baseType="variant">
      <vt:variant>
        <vt:i4>3473533</vt:i4>
      </vt:variant>
      <vt:variant>
        <vt:i4>555</vt:i4>
      </vt:variant>
      <vt:variant>
        <vt:i4>0</vt:i4>
      </vt:variant>
      <vt:variant>
        <vt:i4>5</vt:i4>
      </vt:variant>
      <vt:variant>
        <vt:lpwstr>https://www.hcq.org.au/kitchentablediscussions/</vt:lpwstr>
      </vt:variant>
      <vt:variant>
        <vt:lpwstr/>
      </vt:variant>
      <vt:variant>
        <vt:i4>1245185</vt:i4>
      </vt:variant>
      <vt:variant>
        <vt:i4>552</vt:i4>
      </vt:variant>
      <vt:variant>
        <vt:i4>0</vt:i4>
      </vt:variant>
      <vt:variant>
        <vt:i4>5</vt:i4>
      </vt:variant>
      <vt:variant>
        <vt:lpwstr>https://chf.org.au/representation</vt:lpwstr>
      </vt:variant>
      <vt:variant>
        <vt:lpwstr/>
      </vt:variant>
      <vt:variant>
        <vt:i4>6357048</vt:i4>
      </vt:variant>
      <vt:variant>
        <vt:i4>547</vt:i4>
      </vt:variant>
      <vt:variant>
        <vt:i4>0</vt:i4>
      </vt:variant>
      <vt:variant>
        <vt:i4>5</vt:i4>
      </vt:variant>
      <vt:variant>
        <vt:lpwstr>https://www.prideinclusionprograms.com.au/</vt:lpwstr>
      </vt:variant>
      <vt:variant>
        <vt:lpwstr/>
      </vt:variant>
      <vt:variant>
        <vt:i4>2162689</vt:i4>
      </vt:variant>
      <vt:variant>
        <vt:i4>544</vt:i4>
      </vt:variant>
      <vt:variant>
        <vt:i4>0</vt:i4>
      </vt:variant>
      <vt:variant>
        <vt:i4>5</vt:i4>
      </vt:variant>
      <vt:variant>
        <vt:lpwstr>https://www.forgov.qld.gov.au/__data/assets/pdf_file/0029/183926/lgbtiq-inclusion-strategy.pdf</vt:lpwstr>
      </vt:variant>
      <vt:variant>
        <vt:lpwstr/>
      </vt:variant>
      <vt:variant>
        <vt:i4>6815800</vt:i4>
      </vt:variant>
      <vt:variant>
        <vt:i4>541</vt:i4>
      </vt:variant>
      <vt:variant>
        <vt:i4>0</vt:i4>
      </vt:variant>
      <vt:variant>
        <vt:i4>5</vt:i4>
      </vt:variant>
      <vt:variant>
        <vt:lpwstr>https://rainbowhealthaustralia.org.au/rainbow-tick</vt:lpwstr>
      </vt:variant>
      <vt:variant>
        <vt:lpwstr/>
      </vt:variant>
      <vt:variant>
        <vt:i4>8192114</vt:i4>
      </vt:variant>
      <vt:variant>
        <vt:i4>538</vt:i4>
      </vt:variant>
      <vt:variant>
        <vt:i4>0</vt:i4>
      </vt:variant>
      <vt:variant>
        <vt:i4>5</vt:i4>
      </vt:variant>
      <vt:variant>
        <vt:lpwstr>https://www.rainbownetwork.com.au/content/3-resources/0-beyond-a-rainbow-sticker/beyondarainbowsticker.pdf</vt:lpwstr>
      </vt:variant>
      <vt:variant>
        <vt:lpwstr/>
      </vt:variant>
      <vt:variant>
        <vt:i4>5505144</vt:i4>
      </vt:variant>
      <vt:variant>
        <vt:i4>535</vt:i4>
      </vt:variant>
      <vt:variant>
        <vt:i4>0</vt:i4>
      </vt:variant>
      <vt:variant>
        <vt:i4>5</vt:i4>
      </vt:variant>
      <vt:variant>
        <vt:lpwstr>https://aifs.gov.au/sites/default/files/publication-documents/2110_inclusive_communication_with_lgbtiq_clients_e2pg_0.pdf</vt:lpwstr>
      </vt:variant>
      <vt:variant>
        <vt:lpwstr/>
      </vt:variant>
      <vt:variant>
        <vt:i4>655424</vt:i4>
      </vt:variant>
      <vt:variant>
        <vt:i4>532</vt:i4>
      </vt:variant>
      <vt:variant>
        <vt:i4>0</vt:i4>
      </vt:variant>
      <vt:variant>
        <vt:i4>5</vt:i4>
      </vt:variant>
      <vt:variant>
        <vt:lpwstr>https://yerp.yacvic.org.au/about</vt:lpwstr>
      </vt:variant>
      <vt:variant>
        <vt:lpwstr/>
      </vt:variant>
      <vt:variant>
        <vt:i4>1179722</vt:i4>
      </vt:variant>
      <vt:variant>
        <vt:i4>529</vt:i4>
      </vt:variant>
      <vt:variant>
        <vt:i4>0</vt:i4>
      </vt:variant>
      <vt:variant>
        <vt:i4>5</vt:i4>
      </vt:variant>
      <vt:variant>
        <vt:lpwstr>https://www.acyp.nsw.gov.au/participation-resources/understanding-and-supporting-children-and-young-peoples-participation</vt:lpwstr>
      </vt:variant>
      <vt:variant>
        <vt:lpwstr/>
      </vt:variant>
      <vt:variant>
        <vt:i4>6226008</vt:i4>
      </vt:variant>
      <vt:variant>
        <vt:i4>526</vt:i4>
      </vt:variant>
      <vt:variant>
        <vt:i4>0</vt:i4>
      </vt:variant>
      <vt:variant>
        <vt:i4>5</vt:i4>
      </vt:variant>
      <vt:variant>
        <vt:lpwstr>https://www.ccyp.wa.gov.au/media/4733/policy-participation-for-website-june-2020.pdf</vt:lpwstr>
      </vt:variant>
      <vt:variant>
        <vt:lpwstr/>
      </vt:variant>
      <vt:variant>
        <vt:i4>3276913</vt:i4>
      </vt:variant>
      <vt:variant>
        <vt:i4>523</vt:i4>
      </vt:variant>
      <vt:variant>
        <vt:i4>0</vt:i4>
      </vt:variant>
      <vt:variant>
        <vt:i4>5</vt:i4>
      </vt:variant>
      <vt:variant>
        <vt:lpwstr>https://www.acyp.nsw.gov.au/participation-resources/citizen-me</vt:lpwstr>
      </vt:variant>
      <vt:variant>
        <vt:lpwstr/>
      </vt:variant>
      <vt:variant>
        <vt:i4>262216</vt:i4>
      </vt:variant>
      <vt:variant>
        <vt:i4>520</vt:i4>
      </vt:variant>
      <vt:variant>
        <vt:i4>0</vt:i4>
      </vt:variant>
      <vt:variant>
        <vt:i4>5</vt:i4>
      </vt:variant>
      <vt:variant>
        <vt:lpwstr>https://www.vichealth.vic.gov.au/-/media/PDFs/YEEF/youth-engagement-evaluation-framework-full-report.pdf</vt:lpwstr>
      </vt:variant>
      <vt:variant>
        <vt:lpwstr/>
      </vt:variant>
      <vt:variant>
        <vt:i4>6815861</vt:i4>
      </vt:variant>
      <vt:variant>
        <vt:i4>517</vt:i4>
      </vt:variant>
      <vt:variant>
        <vt:i4>0</vt:i4>
      </vt:variant>
      <vt:variant>
        <vt:i4>5</vt:i4>
      </vt:variant>
      <vt:variant>
        <vt:lpwstr>https://www.health.qld.gov.au/stayonyourfeet/toolkits/phase2/engagement</vt:lpwstr>
      </vt:variant>
      <vt:variant>
        <vt:lpwstr/>
      </vt:variant>
      <vt:variant>
        <vt:i4>6684735</vt:i4>
      </vt:variant>
      <vt:variant>
        <vt:i4>514</vt:i4>
      </vt:variant>
      <vt:variant>
        <vt:i4>0</vt:i4>
      </vt:variant>
      <vt:variant>
        <vt:i4>5</vt:i4>
      </vt:variant>
      <vt:variant>
        <vt:lpwstr>https://www.agedcarequality.gov.au/sites/default/files/media/acqsc_consumer_engagement_in_aged_care_-_literature_review.pdf</vt:lpwstr>
      </vt:variant>
      <vt:variant>
        <vt:lpwstr/>
      </vt:variant>
      <vt:variant>
        <vt:i4>4325448</vt:i4>
      </vt:variant>
      <vt:variant>
        <vt:i4>511</vt:i4>
      </vt:variant>
      <vt:variant>
        <vt:i4>0</vt:i4>
      </vt:variant>
      <vt:variant>
        <vt:i4>5</vt:i4>
      </vt:variant>
      <vt:variant>
        <vt:lpwstr>https://www.theenergycharter.com.au/community-of-practice-engagement-with-older-australians/</vt:lpwstr>
      </vt:variant>
      <vt:variant>
        <vt:lpwstr/>
      </vt:variant>
      <vt:variant>
        <vt:i4>4784223</vt:i4>
      </vt:variant>
      <vt:variant>
        <vt:i4>508</vt:i4>
      </vt:variant>
      <vt:variant>
        <vt:i4>0</vt:i4>
      </vt:variant>
      <vt:variant>
        <vt:i4>5</vt:i4>
      </vt:variant>
      <vt:variant>
        <vt:lpwstr>https://www.sahealth.sa.gov.au/wps/wcm/connect/efc56a004efc69f1b7ccf79ea2e2f365/Better+Together+-+A+Practical+Guide+to+Effective+Engagement+with+Older+People.pdf?MOD=AJPERES&amp;amp;CACHEID=ROOTWORKSPACE-efc56a004efc69f1b7ccf79ea2e2f365-nwLmRMW</vt:lpwstr>
      </vt:variant>
      <vt:variant>
        <vt:lpwstr/>
      </vt:variant>
      <vt:variant>
        <vt:i4>8192101</vt:i4>
      </vt:variant>
      <vt:variant>
        <vt:i4>505</vt:i4>
      </vt:variant>
      <vt:variant>
        <vt:i4>0</vt:i4>
      </vt:variant>
      <vt:variant>
        <vt:i4>5</vt:i4>
      </vt:variant>
      <vt:variant>
        <vt:lpwstr>https://mymentalhealth.org.au/consumers-and-carers/further-information-about-the-consumer-movement</vt:lpwstr>
      </vt:variant>
      <vt:variant>
        <vt:lpwstr/>
      </vt:variant>
      <vt:variant>
        <vt:i4>7340144</vt:i4>
      </vt:variant>
      <vt:variant>
        <vt:i4>502</vt:i4>
      </vt:variant>
      <vt:variant>
        <vt:i4>0</vt:i4>
      </vt:variant>
      <vt:variant>
        <vt:i4>5</vt:i4>
      </vt:variant>
      <vt:variant>
        <vt:lpwstr>https://www.health.vic.gov.au/publications/mental-health-lived-experience-engagement-framework</vt:lpwstr>
      </vt:variant>
      <vt:variant>
        <vt:lpwstr/>
      </vt:variant>
      <vt:variant>
        <vt:i4>5570649</vt:i4>
      </vt:variant>
      <vt:variant>
        <vt:i4>499</vt:i4>
      </vt:variant>
      <vt:variant>
        <vt:i4>0</vt:i4>
      </vt:variant>
      <vt:variant>
        <vt:i4>5</vt:i4>
      </vt:variant>
      <vt:variant>
        <vt:lpwstr>https://doi.org/10.1111/inm.12653</vt:lpwstr>
      </vt:variant>
      <vt:variant>
        <vt:lpwstr/>
      </vt:variant>
      <vt:variant>
        <vt:i4>2555926</vt:i4>
      </vt:variant>
      <vt:variant>
        <vt:i4>496</vt:i4>
      </vt:variant>
      <vt:variant>
        <vt:i4>0</vt:i4>
      </vt:variant>
      <vt:variant>
        <vt:i4>5</vt:i4>
      </vt:variant>
      <vt:variant>
        <vt:lpwstr>https://healthsciences.unimelb.edu.au/__data/assets/pdf_file/0005/3392132/Consumer-Participation-Framework.pdf</vt:lpwstr>
      </vt:variant>
      <vt:variant>
        <vt:lpwstr/>
      </vt:variant>
      <vt:variant>
        <vt:i4>7208993</vt:i4>
      </vt:variant>
      <vt:variant>
        <vt:i4>493</vt:i4>
      </vt:variant>
      <vt:variant>
        <vt:i4>0</vt:i4>
      </vt:variant>
      <vt:variant>
        <vt:i4>5</vt:i4>
      </vt:variant>
      <vt:variant>
        <vt:lpwstr>https://www.health.gov.au/sites/default/files/documents/2021/04/primary-health-networks-phn-mental-health-care-guidance-consumer-and-carer-engagement-and-participation.pdf</vt:lpwstr>
      </vt:variant>
      <vt:variant>
        <vt:lpwstr/>
      </vt:variant>
      <vt:variant>
        <vt:i4>458843</vt:i4>
      </vt:variant>
      <vt:variant>
        <vt:i4>490</vt:i4>
      </vt:variant>
      <vt:variant>
        <vt:i4>0</vt:i4>
      </vt:variant>
      <vt:variant>
        <vt:i4>5</vt:i4>
      </vt:variant>
      <vt:variant>
        <vt:lpwstr>https://www.mentalhealthcommission.gov.au/lived-experience/consumer-and-carers/consumer-and-carer-engagement-(1)</vt:lpwstr>
      </vt:variant>
      <vt:variant>
        <vt:lpwstr/>
      </vt:variant>
      <vt:variant>
        <vt:i4>4194316</vt:i4>
      </vt:variant>
      <vt:variant>
        <vt:i4>487</vt:i4>
      </vt:variant>
      <vt:variant>
        <vt:i4>0</vt:i4>
      </vt:variant>
      <vt:variant>
        <vt:i4>5</vt:i4>
      </vt:variant>
      <vt:variant>
        <vt:lpwstr>https://www.health.wa.gov.au/~/media/Files/Corporate/general-documents/Health-Networks/Disability/PDF/Disablity-Health-Network-Commitment-to-Inclusive-Engagement.pdf</vt:lpwstr>
      </vt:variant>
      <vt:variant>
        <vt:lpwstr/>
      </vt:variant>
      <vt:variant>
        <vt:i4>5046351</vt:i4>
      </vt:variant>
      <vt:variant>
        <vt:i4>484</vt:i4>
      </vt:variant>
      <vt:variant>
        <vt:i4>0</vt:i4>
      </vt:variant>
      <vt:variant>
        <vt:i4>5</vt:i4>
      </vt:variant>
      <vt:variant>
        <vt:lpwstr>https://www.health.wa.gov.au/~/media/Corp/Documents/Health-for/Health-Networks/Disability/Disability-health-framework.pdf</vt:lpwstr>
      </vt:variant>
      <vt:variant>
        <vt:lpwstr/>
      </vt:variant>
      <vt:variant>
        <vt:i4>524399</vt:i4>
      </vt:variant>
      <vt:variant>
        <vt:i4>481</vt:i4>
      </vt:variant>
      <vt:variant>
        <vt:i4>0</vt:i4>
      </vt:variant>
      <vt:variant>
        <vt:i4>5</vt:i4>
      </vt:variant>
      <vt:variant>
        <vt:lpwstr>https://www.dss.gov.au/sites/default/files/documents/05_2012/national_disability_strategy_2010_2020.pdf</vt:lpwstr>
      </vt:variant>
      <vt:variant>
        <vt:lpwstr/>
      </vt:variant>
      <vt:variant>
        <vt:i4>3407893</vt:i4>
      </vt:variant>
      <vt:variant>
        <vt:i4>478</vt:i4>
      </vt:variant>
      <vt:variant>
        <vt:i4>0</vt:i4>
      </vt:variant>
      <vt:variant>
        <vt:i4>5</vt:i4>
      </vt:variant>
      <vt:variant>
        <vt:lpwstr>https://www.communityservices.act.gov.au/__data/assets/pdf_file/0003/2216091/Towards-a-10-year-ACT-Disability-Strategy-Listening-Report-2022.pdf</vt:lpwstr>
      </vt:variant>
      <vt:variant>
        <vt:lpwstr/>
      </vt:variant>
      <vt:variant>
        <vt:i4>7209078</vt:i4>
      </vt:variant>
      <vt:variant>
        <vt:i4>475</vt:i4>
      </vt:variant>
      <vt:variant>
        <vt:i4>0</vt:i4>
      </vt:variant>
      <vt:variant>
        <vt:i4>5</vt:i4>
      </vt:variant>
      <vt:variant>
        <vt:lpwstr>https://parliament.wa.gov.au/publications/tabledpapers.nsf/displaypaper/3911246a6775e4b217b2d91e48257c370029ee80/$file/1246.pdf</vt:lpwstr>
      </vt:variant>
      <vt:variant>
        <vt:lpwstr/>
      </vt:variant>
      <vt:variant>
        <vt:i4>6750331</vt:i4>
      </vt:variant>
      <vt:variant>
        <vt:i4>472</vt:i4>
      </vt:variant>
      <vt:variant>
        <vt:i4>0</vt:i4>
      </vt:variant>
      <vt:variant>
        <vt:i4>5</vt:i4>
      </vt:variant>
      <vt:variant>
        <vt:lpwstr>https://www.disabilitygateway.gov.au/engagement-principles</vt:lpwstr>
      </vt:variant>
      <vt:variant>
        <vt:lpwstr/>
      </vt:variant>
      <vt:variant>
        <vt:i4>4390989</vt:i4>
      </vt:variant>
      <vt:variant>
        <vt:i4>469</vt:i4>
      </vt:variant>
      <vt:variant>
        <vt:i4>0</vt:i4>
      </vt:variant>
      <vt:variant>
        <vt:i4>5</vt:i4>
      </vt:variant>
      <vt:variant>
        <vt:lpwstr>https://www.wacountry.health.wa.gov.au/~/media/WACHS/Documents/About-us/Publications/Strategic-plans/WACHS-Consumer-and-Community-Engagement-Strategy-2021-26.PDF</vt:lpwstr>
      </vt:variant>
      <vt:variant>
        <vt:lpwstr/>
      </vt:variant>
      <vt:variant>
        <vt:i4>6881307</vt:i4>
      </vt:variant>
      <vt:variant>
        <vt:i4>466</vt:i4>
      </vt:variant>
      <vt:variant>
        <vt:i4>0</vt:i4>
      </vt:variant>
      <vt:variant>
        <vt:i4>5</vt:i4>
      </vt:variant>
      <vt:variant>
        <vt:lpwstr>https://www.health.qld.gov.au/__data/assets/pdf_file/0020/1142066/Rural-and-Remote-Health-and-Wellbeing-Strategy-2022-2027.pdf</vt:lpwstr>
      </vt:variant>
      <vt:variant>
        <vt:lpwstr/>
      </vt:variant>
      <vt:variant>
        <vt:i4>5898267</vt:i4>
      </vt:variant>
      <vt:variant>
        <vt:i4>463</vt:i4>
      </vt:variant>
      <vt:variant>
        <vt:i4>0</vt:i4>
      </vt:variant>
      <vt:variant>
        <vt:i4>5</vt:i4>
      </vt:variant>
      <vt:variant>
        <vt:lpwstr>https://www.health.gov.au/sites/default/files/documents/2020/10/national-strategic-framework-for-rural-and-remote-health.pdf</vt:lpwstr>
      </vt:variant>
      <vt:variant>
        <vt:lpwstr/>
      </vt:variant>
      <vt:variant>
        <vt:i4>7929939</vt:i4>
      </vt:variant>
      <vt:variant>
        <vt:i4>460</vt:i4>
      </vt:variant>
      <vt:variant>
        <vt:i4>0</vt:i4>
      </vt:variant>
      <vt:variant>
        <vt:i4>5</vt:i4>
      </vt:variant>
      <vt:variant>
        <vt:lpwstr>https://www.omi.wa.gov.au/docs/librariesprovider2/resources/implementing-the-principles-of-multiculturalism-locally.pdf?sfvrsn=a6a49e1d_1</vt:lpwstr>
      </vt:variant>
      <vt:variant>
        <vt:lpwstr/>
      </vt:variant>
      <vt:variant>
        <vt:i4>589841</vt:i4>
      </vt:variant>
      <vt:variant>
        <vt:i4>457</vt:i4>
      </vt:variant>
      <vt:variant>
        <vt:i4>0</vt:i4>
      </vt:variant>
      <vt:variant>
        <vt:i4>5</vt:i4>
      </vt:variant>
      <vt:variant>
        <vt:lpwstr>https://www.mentalhealthcommission.gov.au/sites/default/files/2024-03/framework-for-mental-health-in-multicultural-australia---towards-culturally-inclusive-service-delivery.pdf</vt:lpwstr>
      </vt:variant>
      <vt:variant>
        <vt:lpwstr/>
      </vt:variant>
      <vt:variant>
        <vt:i4>4849784</vt:i4>
      </vt:variant>
      <vt:variant>
        <vt:i4>454</vt:i4>
      </vt:variant>
      <vt:variant>
        <vt:i4>0</vt:i4>
      </vt:variant>
      <vt:variant>
        <vt:i4>5</vt:i4>
      </vt:variant>
      <vt:variant>
        <vt:lpwstr>https://www.health.qld.gov.au/__data/assets/pdf_file/0037/158599/com-engage-guide.pdf</vt:lpwstr>
      </vt:variant>
      <vt:variant>
        <vt:lpwstr/>
      </vt:variant>
      <vt:variant>
        <vt:i4>6750265</vt:i4>
      </vt:variant>
      <vt:variant>
        <vt:i4>451</vt:i4>
      </vt:variant>
      <vt:variant>
        <vt:i4>0</vt:i4>
      </vt:variant>
      <vt:variant>
        <vt:i4>5</vt:i4>
      </vt:variant>
      <vt:variant>
        <vt:lpwstr>https://www.omi.wa.gov.au/docs/librariesprovider2/resources/engaging_communities.pdf?sfvrsn=b45ee785_3</vt:lpwstr>
      </vt:variant>
      <vt:variant>
        <vt:lpwstr/>
      </vt:variant>
      <vt:variant>
        <vt:i4>2752586</vt:i4>
      </vt:variant>
      <vt:variant>
        <vt:i4>448</vt:i4>
      </vt:variant>
      <vt:variant>
        <vt:i4>0</vt:i4>
      </vt:variant>
      <vt:variant>
        <vt:i4>5</vt:i4>
      </vt:variant>
      <vt:variant>
        <vt:lpwstr>https://pcvpallcarevic.blob.core.windows.net/assets/contentpage_htmlcontent/Delivering-for-diversity-cultural-diversity-plan-2016-19-DHHS.pdf</vt:lpwstr>
      </vt:variant>
      <vt:variant>
        <vt:lpwstr/>
      </vt:variant>
      <vt:variant>
        <vt:i4>3932265</vt:i4>
      </vt:variant>
      <vt:variant>
        <vt:i4>445</vt:i4>
      </vt:variant>
      <vt:variant>
        <vt:i4>0</vt:i4>
      </vt:variant>
      <vt:variant>
        <vt:i4>5</vt:i4>
      </vt:variant>
      <vt:variant>
        <vt:lpwstr>https://www.ceh.org.au/wp-content/uploads/2017/05/consumer-participation-strategies.pdf</vt:lpwstr>
      </vt:variant>
      <vt:variant>
        <vt:lpwstr/>
      </vt:variant>
      <vt:variant>
        <vt:i4>5963848</vt:i4>
      </vt:variant>
      <vt:variant>
        <vt:i4>442</vt:i4>
      </vt:variant>
      <vt:variant>
        <vt:i4>0</vt:i4>
      </vt:variant>
      <vt:variant>
        <vt:i4>5</vt:i4>
      </vt:variant>
      <vt:variant>
        <vt:lpwstr>https://doi.org/10.1111/hex.13315</vt:lpwstr>
      </vt:variant>
      <vt:variant>
        <vt:lpwstr/>
      </vt:variant>
      <vt:variant>
        <vt:i4>3014720</vt:i4>
      </vt:variant>
      <vt:variant>
        <vt:i4>439</vt:i4>
      </vt:variant>
      <vt:variant>
        <vt:i4>0</vt:i4>
      </vt:variant>
      <vt:variant>
        <vt:i4>5</vt:i4>
      </vt:variant>
      <vt:variant>
        <vt:lpwstr>https://consumerinvolvement.canceraustralia.gov.au/sites/default/files/doc-lib/accessible/service_managers/m6-38_guide_involvingconsumerscaldbackgrounds.pdf</vt:lpwstr>
      </vt:variant>
      <vt:variant>
        <vt:lpwstr/>
      </vt:variant>
      <vt:variant>
        <vt:i4>8257633</vt:i4>
      </vt:variant>
      <vt:variant>
        <vt:i4>436</vt:i4>
      </vt:variant>
      <vt:variant>
        <vt:i4>0</vt:i4>
      </vt:variant>
      <vt:variant>
        <vt:i4>5</vt:i4>
      </vt:variant>
      <vt:variant>
        <vt:lpwstr>https://www.health.wa.gov.au/Improving-WA-Health/About-Aboriginal-Health/WA-Aboriginal-Health-and-Wellbeing-Framework-2015-2030</vt:lpwstr>
      </vt:variant>
      <vt:variant>
        <vt:lpwstr/>
      </vt:variant>
      <vt:variant>
        <vt:i4>3276823</vt:i4>
      </vt:variant>
      <vt:variant>
        <vt:i4>433</vt:i4>
      </vt:variant>
      <vt:variant>
        <vt:i4>0</vt:i4>
      </vt:variant>
      <vt:variant>
        <vt:i4>5</vt:i4>
      </vt:variant>
      <vt:variant>
        <vt:lpwstr>https://www.sahealth.sa.gov.au/wps/wcm/connect/22029756-c7ec-4f5d-be11-af0ded43f58c/ConsumerCarerCommunityEngagementStrategicFramework_Feb+2021.pdf?MOD=AJPERES&amp;amp;CACHEID=ROOTWORKSPACE-22029756-c7ec-4f5d-be11-af0ded43f58c-nYE-nAr</vt:lpwstr>
      </vt:variant>
      <vt:variant>
        <vt:lpwstr/>
      </vt:variant>
      <vt:variant>
        <vt:i4>7471162</vt:i4>
      </vt:variant>
      <vt:variant>
        <vt:i4>430</vt:i4>
      </vt:variant>
      <vt:variant>
        <vt:i4>0</vt:i4>
      </vt:variant>
      <vt:variant>
        <vt:i4>5</vt:i4>
      </vt:variant>
      <vt:variant>
        <vt:lpwstr>https://www.sahealth.sa.gov.au/wps/wcm/connect/b9a2f58042371fd89d6ffdef0dac2aff/SA+Health+Guide+to+Engaging+with+Aboriginal+People.pdf?MOD=AJPERES</vt:lpwstr>
      </vt:variant>
      <vt:variant>
        <vt:lpwstr/>
      </vt:variant>
      <vt:variant>
        <vt:i4>262194</vt:i4>
      </vt:variant>
      <vt:variant>
        <vt:i4>427</vt:i4>
      </vt:variant>
      <vt:variant>
        <vt:i4>0</vt:i4>
      </vt:variant>
      <vt:variant>
        <vt:i4>5</vt:i4>
      </vt:variant>
      <vt:variant>
        <vt:lpwstr>http://www.community.nsw.gov.au/__data/assets/pdf_file/0017/321308/working_with_aboriginal.pdf</vt:lpwstr>
      </vt:variant>
      <vt:variant>
        <vt:lpwstr/>
      </vt:variant>
      <vt:variant>
        <vt:i4>7733351</vt:i4>
      </vt:variant>
      <vt:variant>
        <vt:i4>424</vt:i4>
      </vt:variant>
      <vt:variant>
        <vt:i4>0</vt:i4>
      </vt:variant>
      <vt:variant>
        <vt:i4>5</vt:i4>
      </vt:variant>
      <vt:variant>
        <vt:lpwstr>https://www.nhmrc.gov.au/guidelinesforguidelines/plan/engaging-aboriginal-and-torres-strait-islander-people-guideline-development</vt:lpwstr>
      </vt:variant>
      <vt:variant>
        <vt:lpwstr>toc__333</vt:lpwstr>
      </vt:variant>
      <vt:variant>
        <vt:i4>7733351</vt:i4>
      </vt:variant>
      <vt:variant>
        <vt:i4>421</vt:i4>
      </vt:variant>
      <vt:variant>
        <vt:i4>0</vt:i4>
      </vt:variant>
      <vt:variant>
        <vt:i4>5</vt:i4>
      </vt:variant>
      <vt:variant>
        <vt:lpwstr>https://www.nhmrc.gov.au/guidelinesforguidelines/plan/engaging-aboriginal-and-torres-strait-islander-people-guideline-development</vt:lpwstr>
      </vt:variant>
      <vt:variant>
        <vt:lpwstr>toc__333</vt:lpwstr>
      </vt:variant>
      <vt:variant>
        <vt:i4>4587538</vt:i4>
      </vt:variant>
      <vt:variant>
        <vt:i4>418</vt:i4>
      </vt:variant>
      <vt:variant>
        <vt:i4>0</vt:i4>
      </vt:variant>
      <vt:variant>
        <vt:i4>5</vt:i4>
      </vt:variant>
      <vt:variant>
        <vt:lpwstr>https://www.health.gov.au/sites/default/files/documents/2021/02/national-aboriginal-and-torres-strait-islander-health-plan-2013-2023.pdf</vt:lpwstr>
      </vt:variant>
      <vt:variant>
        <vt:lpwstr/>
      </vt:variant>
      <vt:variant>
        <vt:i4>1376282</vt:i4>
      </vt:variant>
      <vt:variant>
        <vt:i4>415</vt:i4>
      </vt:variant>
      <vt:variant>
        <vt:i4>0</vt:i4>
      </vt:variant>
      <vt:variant>
        <vt:i4>5</vt:i4>
      </vt:variant>
      <vt:variant>
        <vt:lpwstr>https://documents.parliament.qld.gov.au/com/AREC-56F5/RN3154PNSI-A863/tp7-ph30Oct2013.pdf</vt:lpwstr>
      </vt:variant>
      <vt:variant>
        <vt:lpwstr/>
      </vt:variant>
      <vt:variant>
        <vt:i4>4980806</vt:i4>
      </vt:variant>
      <vt:variant>
        <vt:i4>412</vt:i4>
      </vt:variant>
      <vt:variant>
        <vt:i4>0</vt:i4>
      </vt:variant>
      <vt:variant>
        <vt:i4>5</vt:i4>
      </vt:variant>
      <vt:variant>
        <vt:lpwstr>https://www.wa.gov.au/system/files/2021-11/Aboriginal-Services-and-Practice-Framework.pdf</vt:lpwstr>
      </vt:variant>
      <vt:variant>
        <vt:lpwstr/>
      </vt:variant>
      <vt:variant>
        <vt:i4>2949230</vt:i4>
      </vt:variant>
      <vt:variant>
        <vt:i4>409</vt:i4>
      </vt:variant>
      <vt:variant>
        <vt:i4>0</vt:i4>
      </vt:variant>
      <vt:variant>
        <vt:i4>5</vt:i4>
      </vt:variant>
      <vt:variant>
        <vt:lpwstr>https://www.health.wa.gov.au/~/media/Corp/Policy-Frameworks/Clinical-Services-Planning-and-Programs/Aboriginal-Health-Impact-Statement-and-Declaration-Policy/Supporting/User-Guide-for-Aboriginal-Health-Impact-Statement-and-Declaration.pdf</vt:lpwstr>
      </vt:variant>
      <vt:variant>
        <vt:lpwstr/>
      </vt:variant>
      <vt:variant>
        <vt:i4>3801215</vt:i4>
      </vt:variant>
      <vt:variant>
        <vt:i4>406</vt:i4>
      </vt:variant>
      <vt:variant>
        <vt:i4>0</vt:i4>
      </vt:variant>
      <vt:variant>
        <vt:i4>5</vt:i4>
      </vt:variant>
      <vt:variant>
        <vt:lpwstr>https://media.opengov.nsw.gov.au/pairtree_root/a3/e5/f7/05/76/a0/48/c0/a2/6d/f2/3d/08/a1/b9/0e/obj/Aboriginal_Cultural_inclusion_Framework_2015_2018.pdf</vt:lpwstr>
      </vt:variant>
      <vt:variant>
        <vt:lpwstr/>
      </vt:variant>
      <vt:variant>
        <vt:i4>131074</vt:i4>
      </vt:variant>
      <vt:variant>
        <vt:i4>403</vt:i4>
      </vt:variant>
      <vt:variant>
        <vt:i4>0</vt:i4>
      </vt:variant>
      <vt:variant>
        <vt:i4>5</vt:i4>
      </vt:variant>
      <vt:variant>
        <vt:lpwstr>https://www.health.vic.gov.au/mental-health/working-with-consumers-and-carers</vt:lpwstr>
      </vt:variant>
      <vt:variant>
        <vt:lpwstr/>
      </vt:variant>
      <vt:variant>
        <vt:i4>6684792</vt:i4>
      </vt:variant>
      <vt:variant>
        <vt:i4>400</vt:i4>
      </vt:variant>
      <vt:variant>
        <vt:i4>0</vt:i4>
      </vt:variant>
      <vt:variant>
        <vt:i4>5</vt:i4>
      </vt:variant>
      <vt:variant>
        <vt:lpwstr>https://www.forgov.qld.gov.au/information-and-communication-technology/qgea-policies-standards-and-guidelines/online-community-engagement-guideline</vt:lpwstr>
      </vt:variant>
      <vt:variant>
        <vt:lpwstr/>
      </vt:variant>
      <vt:variant>
        <vt:i4>7602224</vt:i4>
      </vt:variant>
      <vt:variant>
        <vt:i4>397</vt:i4>
      </vt:variant>
      <vt:variant>
        <vt:i4>0</vt:i4>
      </vt:variant>
      <vt:variant>
        <vt:i4>5</vt:i4>
      </vt:variant>
      <vt:variant>
        <vt:lpwstr>https://hic.org.au/consumer-engagement-resources-october-2021/</vt:lpwstr>
      </vt:variant>
      <vt:variant>
        <vt:lpwstr/>
      </vt:variant>
      <vt:variant>
        <vt:i4>5636181</vt:i4>
      </vt:variant>
      <vt:variant>
        <vt:i4>394</vt:i4>
      </vt:variant>
      <vt:variant>
        <vt:i4>0</vt:i4>
      </vt:variant>
      <vt:variant>
        <vt:i4>5</vt:i4>
      </vt:variant>
      <vt:variant>
        <vt:lpwstr>https://ahha.asn.au/resource/experience-based-co-design-toolkit/</vt:lpwstr>
      </vt:variant>
      <vt:variant>
        <vt:lpwstr/>
      </vt:variant>
      <vt:variant>
        <vt:i4>5111823</vt:i4>
      </vt:variant>
      <vt:variant>
        <vt:i4>391</vt:i4>
      </vt:variant>
      <vt:variant>
        <vt:i4>0</vt:i4>
      </vt:variant>
      <vt:variant>
        <vt:i4>5</vt:i4>
      </vt:variant>
      <vt:variant>
        <vt:lpwstr>https://vcccalliance.org.au/our-work/consumer-engagement/</vt:lpwstr>
      </vt:variant>
      <vt:variant>
        <vt:lpwstr/>
      </vt:variant>
      <vt:variant>
        <vt:i4>3276823</vt:i4>
      </vt:variant>
      <vt:variant>
        <vt:i4>388</vt:i4>
      </vt:variant>
      <vt:variant>
        <vt:i4>0</vt:i4>
      </vt:variant>
      <vt:variant>
        <vt:i4>5</vt:i4>
      </vt:variant>
      <vt:variant>
        <vt:lpwstr>https://www.sahealth.sa.gov.au/wps/wcm/connect/22029756-c7ec-4f5d-be11-af0ded43f58c/ConsumerCarerCommunityEngagementStrategicFramework_Feb+2021.pdf?MOD=AJPERES&amp;amp;CACHEID=ROOTWORKSPACE-22029756-c7ec-4f5d-be11-af0ded43f58c-nYE-nAr</vt:lpwstr>
      </vt:variant>
      <vt:variant>
        <vt:lpwstr/>
      </vt:variant>
      <vt:variant>
        <vt:i4>1703951</vt:i4>
      </vt:variant>
      <vt:variant>
        <vt:i4>385</vt:i4>
      </vt:variant>
      <vt:variant>
        <vt:i4>0</vt:i4>
      </vt:variant>
      <vt:variant>
        <vt:i4>5</vt:i4>
      </vt:variant>
      <vt:variant>
        <vt:lpwstr>https://dilgpprd.blob.core.windows.net/general/Communityengagementtoolkit.pdf</vt:lpwstr>
      </vt:variant>
      <vt:variant>
        <vt:lpwstr/>
      </vt:variant>
      <vt:variant>
        <vt:i4>7864322</vt:i4>
      </vt:variant>
      <vt:variant>
        <vt:i4>382</vt:i4>
      </vt:variant>
      <vt:variant>
        <vt:i4>0</vt:i4>
      </vt:variant>
      <vt:variant>
        <vt:i4>5</vt:i4>
      </vt:variant>
      <vt:variant>
        <vt:lpwstr>https://www.health.qld.gov.au/__data/assets/pdf_file/0029/425576/33487.pdf</vt:lpwstr>
      </vt:variant>
      <vt:variant>
        <vt:lpwstr/>
      </vt:variant>
      <vt:variant>
        <vt:i4>2359311</vt:i4>
      </vt:variant>
      <vt:variant>
        <vt:i4>379</vt:i4>
      </vt:variant>
      <vt:variant>
        <vt:i4>0</vt:i4>
      </vt:variant>
      <vt:variant>
        <vt:i4>5</vt:i4>
      </vt:variant>
      <vt:variant>
        <vt:lpwstr>https://hdp-au-prod-app-act-yoursay-files.s3.ap-southeast-2.amazonaws.com/2614/6724/4263/communityengagement_FINAL.pdf</vt:lpwstr>
      </vt:variant>
      <vt:variant>
        <vt:lpwstr/>
      </vt:variant>
      <vt:variant>
        <vt:i4>3211314</vt:i4>
      </vt:variant>
      <vt:variant>
        <vt:i4>376</vt:i4>
      </vt:variant>
      <vt:variant>
        <vt:i4>0</vt:i4>
      </vt:variant>
      <vt:variant>
        <vt:i4>5</vt:i4>
      </vt:variant>
      <vt:variant>
        <vt:lpwstr>https://www.canceraustralia.gov.au/sites/default/files/publications/national_consumer_framework_web_504af020f2184.pdf</vt:lpwstr>
      </vt:variant>
      <vt:variant>
        <vt:lpwstr/>
      </vt:variant>
      <vt:variant>
        <vt:i4>589908</vt:i4>
      </vt:variant>
      <vt:variant>
        <vt:i4>373</vt:i4>
      </vt:variant>
      <vt:variant>
        <vt:i4>0</vt:i4>
      </vt:variant>
      <vt:variant>
        <vt:i4>5</vt:i4>
      </vt:variant>
      <vt:variant>
        <vt:lpwstr>https://www.health.gov.au/resources/publications/stakeholder-engagement-framework</vt:lpwstr>
      </vt:variant>
      <vt:variant>
        <vt:lpwstr/>
      </vt:variant>
      <vt:variant>
        <vt:i4>655397</vt:i4>
      </vt:variant>
      <vt:variant>
        <vt:i4>370</vt:i4>
      </vt:variant>
      <vt:variant>
        <vt:i4>0</vt:i4>
      </vt:variant>
      <vt:variant>
        <vt:i4>5</vt:i4>
      </vt:variant>
      <vt:variant>
        <vt:lpwstr>https://www.industry.gov.au/sites/default/files/2022-10/guide-to-the-right-engagement_0.pdf</vt:lpwstr>
      </vt:variant>
      <vt:variant>
        <vt:lpwstr/>
      </vt:variant>
      <vt:variant>
        <vt:i4>2687077</vt:i4>
      </vt:variant>
      <vt:variant>
        <vt:i4>367</vt:i4>
      </vt:variant>
      <vt:variant>
        <vt:i4>0</vt:i4>
      </vt:variant>
      <vt:variant>
        <vt:i4>5</vt:i4>
      </vt:variant>
      <vt:variant>
        <vt:lpwstr>https://www.industry.gov.au/sites/default/files/August 2021/document/aps-framework-for-engagement-and-participation.pdf</vt:lpwstr>
      </vt:variant>
      <vt:variant>
        <vt:lpwstr/>
      </vt:variant>
      <vt:variant>
        <vt:i4>3801133</vt:i4>
      </vt:variant>
      <vt:variant>
        <vt:i4>364</vt:i4>
      </vt:variant>
      <vt:variant>
        <vt:i4>0</vt:i4>
      </vt:variant>
      <vt:variant>
        <vt:i4>5</vt:i4>
      </vt:variant>
      <vt:variant>
        <vt:lpwstr>https://iap2.org.au/resources/spectrum/</vt:lpwstr>
      </vt:variant>
      <vt:variant>
        <vt:lpwstr/>
      </vt:variant>
      <vt:variant>
        <vt:i4>6094966</vt:i4>
      </vt:variant>
      <vt:variant>
        <vt:i4>361</vt:i4>
      </vt:variant>
      <vt:variant>
        <vt:i4>0</vt:i4>
      </vt:variant>
      <vt:variant>
        <vt:i4>5</vt:i4>
      </vt:variant>
      <vt:variant>
        <vt:lpwstr>https://www.safetyandquality.gov.au/sites/default/files/2022-10/partnering_with_consumers_a_guide_for_consumers_-_web_accessible.pdf</vt:lpwstr>
      </vt:variant>
      <vt:variant>
        <vt:lpwstr/>
      </vt:variant>
      <vt:variant>
        <vt:i4>655397</vt:i4>
      </vt:variant>
      <vt:variant>
        <vt:i4>279</vt:i4>
      </vt:variant>
      <vt:variant>
        <vt:i4>0</vt:i4>
      </vt:variant>
      <vt:variant>
        <vt:i4>5</vt:i4>
      </vt:variant>
      <vt:variant>
        <vt:lpwstr>https://www.industry.gov.au/sites/default/files/2022-10/guide-to-the-right-engagement_0.pdf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Consumer Engagement Strategy for Health and Wellbeing</dc:title>
  <dc:subject/>
  <dc:creator>Australian Government Department of Health, Disability and Ageing</dc:creator>
  <cp:keywords/>
  <dc:description/>
  <cp:revision>2</cp:revision>
  <cp:lastPrinted>2025-08-05T01:35:00Z</cp:lastPrinted>
  <dcterms:created xsi:type="dcterms:W3CDTF">2025-10-07T23:16:00Z</dcterms:created>
  <dcterms:modified xsi:type="dcterms:W3CDTF">2025-10-07T23:16:00Z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ID">
    <vt:lpwstr>TF10002026</vt:lpwstr>
  </property>
  <property fmtid="{D5CDD505-2E9C-101B-9397-08002B2CF9AE}" pid="3" name="MSIP_Label_d7dc88d9-fa17-47eb-a208-3e66f59d50e5_Enabled">
    <vt:lpwstr>true</vt:lpwstr>
  </property>
  <property fmtid="{D5CDD505-2E9C-101B-9397-08002B2CF9AE}" pid="4" name="MSIP_Label_d7dc88d9-fa17-47eb-a208-3e66f59d50e5_SetDate">
    <vt:lpwstr>2021-03-15T01:33:30Z</vt:lpwstr>
  </property>
  <property fmtid="{D5CDD505-2E9C-101B-9397-08002B2CF9AE}" pid="5" name="MSIP_Label_d7dc88d9-fa17-47eb-a208-3e66f59d50e5_Method">
    <vt:lpwstr>Privileged</vt:lpwstr>
  </property>
  <property fmtid="{D5CDD505-2E9C-101B-9397-08002B2CF9AE}" pid="6" name="MSIP_Label_d7dc88d9-fa17-47eb-a208-3e66f59d50e5_Name">
    <vt:lpwstr>Internal</vt:lpwstr>
  </property>
  <property fmtid="{D5CDD505-2E9C-101B-9397-08002B2CF9AE}" pid="7" name="MSIP_Label_d7dc88d9-fa17-47eb-a208-3e66f59d50e5_SiteId">
    <vt:lpwstr>d51ba343-9258-4ea6-9907-426d8c84ec12</vt:lpwstr>
  </property>
  <property fmtid="{D5CDD505-2E9C-101B-9397-08002B2CF9AE}" pid="8" name="MSIP_Label_d7dc88d9-fa17-47eb-a208-3e66f59d50e5_ActionId">
    <vt:lpwstr>94fb81ef-059f-4811-817c-114496dfe828</vt:lpwstr>
  </property>
  <property fmtid="{D5CDD505-2E9C-101B-9397-08002B2CF9AE}" pid="9" name="MSIP_Label_d7dc88d9-fa17-47eb-a208-3e66f59d50e5_ContentBits">
    <vt:lpwstr>0</vt:lpwstr>
  </property>
  <property fmtid="{D5CDD505-2E9C-101B-9397-08002B2CF9AE}" pid="10" name="ContentTypeId">
    <vt:lpwstr>0x01010019F8F12C133ADE49867CD979358DDE52</vt:lpwstr>
  </property>
  <property fmtid="{D5CDD505-2E9C-101B-9397-08002B2CF9AE}" pid="11" name="MediaServiceImageTags">
    <vt:lpwstr/>
  </property>
  <property fmtid="{D5CDD505-2E9C-101B-9397-08002B2CF9AE}" pid="12" name="GrammarlyDocumentId">
    <vt:lpwstr>33aa05fd3fc9c84bd7b7ce77b54111dda0a477e471600c1ea19f1cd47cb2df4a</vt:lpwstr>
  </property>
</Properties>
</file>