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FDD70" w14:textId="77777777" w:rsidR="00175890" w:rsidRDefault="00D92F2D" w:rsidP="00175890">
      <w:pPr>
        <w:pStyle w:val="Title"/>
      </w:pPr>
      <w:bookmarkStart w:id="0" w:name="_Toc49863694"/>
      <w:bookmarkStart w:id="1" w:name="_Toc72685498"/>
      <w:bookmarkStart w:id="2" w:name="_Toc72685678"/>
      <w:bookmarkStart w:id="3" w:name="_Toc75339264"/>
      <w:r w:rsidRPr="00C034B8">
        <w:t>National Aged Care</w:t>
      </w:r>
      <w:r w:rsidR="00175890">
        <w:t xml:space="preserve"> </w:t>
      </w:r>
      <w:r w:rsidRPr="00C034B8">
        <w:t>Quality Indicator</w:t>
      </w:r>
      <w:r w:rsidR="00457058" w:rsidRPr="00C034B8">
        <w:t xml:space="preserve"> </w:t>
      </w:r>
      <w:r w:rsidRPr="00C034B8">
        <w:t>Program</w:t>
      </w:r>
      <w:bookmarkEnd w:id="0"/>
    </w:p>
    <w:p w14:paraId="3F5144B3" w14:textId="0044A022" w:rsidR="00DE49AC" w:rsidRPr="000B4106" w:rsidRDefault="00143F9E" w:rsidP="00175890">
      <w:pPr>
        <w:pStyle w:val="Title"/>
      </w:pPr>
      <w:r w:rsidRPr="00C034B8">
        <w:t>(QI Program)</w:t>
      </w:r>
      <w:bookmarkEnd w:id="1"/>
      <w:bookmarkEnd w:id="2"/>
      <w:bookmarkEnd w:id="3"/>
    </w:p>
    <w:p w14:paraId="556B54C7" w14:textId="62D6F9F6" w:rsidR="00CE68F9" w:rsidRPr="00E52DD7" w:rsidRDefault="00D92F2D" w:rsidP="00E52DD7">
      <w:pPr>
        <w:pStyle w:val="Subtitle"/>
      </w:pPr>
      <w:r w:rsidRPr="00C034B8">
        <w:t xml:space="preserve">Frequently Asked </w:t>
      </w:r>
      <w:r w:rsidRPr="00E52DD7">
        <w:t>Question</w:t>
      </w:r>
      <w:r w:rsidR="00A90C3F" w:rsidRPr="00E52DD7">
        <w:t>s</w:t>
      </w:r>
    </w:p>
    <w:p w14:paraId="4B8505D3" w14:textId="2F8D2812" w:rsidR="00CE68F9" w:rsidRPr="002A17EB" w:rsidRDefault="004B6C26" w:rsidP="002A17EB">
      <w:r w:rsidRPr="002A17EB">
        <w:drawing>
          <wp:anchor distT="0" distB="0" distL="114300" distR="114300" simplePos="0" relativeHeight="251658240" behindDoc="1" locked="0" layoutInCell="1" allowOverlap="1" wp14:anchorId="6865C97E" wp14:editId="1664C4CF">
            <wp:simplePos x="0" y="0"/>
            <wp:positionH relativeFrom="page">
              <wp:posOffset>26670</wp:posOffset>
            </wp:positionH>
            <wp:positionV relativeFrom="paragraph">
              <wp:posOffset>803275</wp:posOffset>
            </wp:positionV>
            <wp:extent cx="7504430" cy="5833745"/>
            <wp:effectExtent l="0" t="0" r="1270" b="0"/>
            <wp:wrapTight wrapText="bothSides">
              <wp:wrapPolygon edited="0">
                <wp:start x="0" y="0"/>
                <wp:lineTo x="0" y="21513"/>
                <wp:lineTo x="21549" y="21513"/>
                <wp:lineTo x="21549" y="0"/>
                <wp:lineTo x="0" y="0"/>
              </wp:wrapPolygon>
            </wp:wrapTight>
            <wp:docPr id="1216818768" name="Picture 1" descr="A diagram of a circle with fourteen icons in total, each one representing one quality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64118" name="Picture 1" descr="A diagram of a circle with fourteen icons in total, each one representing one quality indicator."/>
                    <pic:cNvPicPr/>
                  </pic:nvPicPr>
                  <pic:blipFill>
                    <a:blip r:embed="rId11">
                      <a:extLst>
                        <a:ext uri="{28A0092B-C50C-407E-A947-70E740481C1C}">
                          <a14:useLocalDpi xmlns:a14="http://schemas.microsoft.com/office/drawing/2010/main" val="0"/>
                        </a:ext>
                      </a:extLst>
                    </a:blip>
                    <a:stretch>
                      <a:fillRect/>
                    </a:stretch>
                  </pic:blipFill>
                  <pic:spPr>
                    <a:xfrm>
                      <a:off x="0" y="0"/>
                      <a:ext cx="7504430" cy="5833745"/>
                    </a:xfrm>
                    <a:prstGeom prst="rect">
                      <a:avLst/>
                    </a:prstGeom>
                  </pic:spPr>
                </pic:pic>
              </a:graphicData>
            </a:graphic>
            <wp14:sizeRelH relativeFrom="margin">
              <wp14:pctWidth>0</wp14:pctWidth>
            </wp14:sizeRelH>
            <wp14:sizeRelV relativeFrom="margin">
              <wp14:pctHeight>0</wp14:pctHeight>
            </wp14:sizeRelV>
          </wp:anchor>
        </w:drawing>
      </w:r>
    </w:p>
    <w:p w14:paraId="47D72EE0" w14:textId="47053A89" w:rsidR="00F07259" w:rsidRPr="002A17EB" w:rsidRDefault="00F07259" w:rsidP="002A17EB">
      <w:pPr>
        <w:sectPr w:rsidR="00F07259" w:rsidRPr="002A17EB" w:rsidSect="001C08BB">
          <w:headerReference w:type="even" r:id="rId12"/>
          <w:footerReference w:type="even" r:id="rId13"/>
          <w:footerReference w:type="default" r:id="rId14"/>
          <w:headerReference w:type="first" r:id="rId15"/>
          <w:footerReference w:type="first" r:id="rId16"/>
          <w:type w:val="continuous"/>
          <w:pgSz w:w="11900" w:h="16840" w:code="9"/>
          <w:pgMar w:top="1418" w:right="1077" w:bottom="1418" w:left="1077" w:header="567" w:footer="567" w:gutter="0"/>
          <w:cols w:space="708"/>
          <w:titlePg/>
          <w:docGrid w:linePitch="360"/>
        </w:sectPr>
      </w:pPr>
    </w:p>
    <w:p w14:paraId="356B0D80" w14:textId="5147D795" w:rsidR="001B65E3" w:rsidRPr="00E52DD7" w:rsidRDefault="00BE02D7" w:rsidP="00E52DD7">
      <w:pPr>
        <w:pStyle w:val="TOCTitle"/>
      </w:pPr>
      <w:bookmarkStart w:id="4" w:name="_Toc109836149"/>
      <w:bookmarkStart w:id="5" w:name="_Toc110849630"/>
      <w:bookmarkStart w:id="6" w:name="_Toc110849784"/>
      <w:r w:rsidRPr="00E52DD7">
        <w:lastRenderedPageBreak/>
        <w:t>Table of Contents</w:t>
      </w:r>
      <w:bookmarkEnd w:id="4"/>
      <w:bookmarkEnd w:id="5"/>
      <w:bookmarkEnd w:id="6"/>
    </w:p>
    <w:p w14:paraId="53F01A31" w14:textId="55DCE621" w:rsidR="00E146DB" w:rsidRPr="00584774" w:rsidRDefault="00FF4B13" w:rsidP="00CD13C3">
      <w:pPr>
        <w:pStyle w:val="DoHBanner"/>
        <w:rPr>
          <w:noProof w:val="0"/>
          <w:lang w:val="en-AU"/>
        </w:rPr>
      </w:pPr>
      <w:r w:rsidRPr="00584774">
        <w:rPr>
          <w:lang w:val="en-AU"/>
        </w:rPr>
        <w:drawing>
          <wp:inline distT="0" distB="0" distL="0" distR="0" wp14:anchorId="16755735" wp14:editId="507DFC67">
            <wp:extent cx="7560000" cy="109948"/>
            <wp:effectExtent l="0" t="0" r="3175" b="4445"/>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948"/>
                    </a:xfrm>
                    <a:prstGeom prst="rect">
                      <a:avLst/>
                    </a:prstGeom>
                    <a:noFill/>
                    <a:ln>
                      <a:noFill/>
                    </a:ln>
                  </pic:spPr>
                </pic:pic>
              </a:graphicData>
            </a:graphic>
          </wp:inline>
        </w:drawing>
      </w:r>
    </w:p>
    <w:p w14:paraId="0ABD06C5" w14:textId="6ED43677" w:rsidR="00E52DD7" w:rsidRDefault="004D5F44">
      <w:pPr>
        <w:pStyle w:val="TOC1"/>
        <w:rPr>
          <w:rFonts w:asciiTheme="minorHAnsi" w:eastAsiaTheme="minorEastAsia" w:hAnsiTheme="minorHAnsi"/>
          <w:kern w:val="2"/>
          <w:sz w:val="24"/>
          <w:szCs w:val="24"/>
          <w:lang w:eastAsia="ja-JP"/>
          <w14:ligatures w14:val="standardContextual"/>
        </w:rPr>
      </w:pPr>
      <w:r w:rsidRPr="002A17EB">
        <w:fldChar w:fldCharType="begin"/>
      </w:r>
      <w:r w:rsidRPr="002A17EB">
        <w:instrText xml:space="preserve"> TOC \h \z \t "Heading 1,1" </w:instrText>
      </w:r>
      <w:r w:rsidRPr="002A17EB">
        <w:fldChar w:fldCharType="separate"/>
      </w:r>
      <w:hyperlink w:anchor="_Toc211350075" w:history="1">
        <w:r w:rsidR="00E52DD7" w:rsidRPr="000C3C16">
          <w:rPr>
            <w:rStyle w:val="Hyperlink"/>
          </w:rPr>
          <w:t>1.</w:t>
        </w:r>
        <w:r w:rsidR="00E52DD7">
          <w:rPr>
            <w:rFonts w:asciiTheme="minorHAnsi" w:eastAsiaTheme="minorEastAsia" w:hAnsiTheme="minorHAnsi"/>
            <w:kern w:val="2"/>
            <w:sz w:val="24"/>
            <w:szCs w:val="24"/>
            <w:lang w:eastAsia="ja-JP"/>
            <w14:ligatures w14:val="standardContextual"/>
          </w:rPr>
          <w:tab/>
        </w:r>
        <w:r w:rsidR="00E52DD7" w:rsidRPr="000C3C16">
          <w:rPr>
            <w:rStyle w:val="Hyperlink"/>
          </w:rPr>
          <w:t>About the QI Program</w:t>
        </w:r>
        <w:r w:rsidR="00E52DD7">
          <w:rPr>
            <w:webHidden/>
          </w:rPr>
          <w:tab/>
        </w:r>
        <w:r w:rsidR="00E52DD7">
          <w:rPr>
            <w:webHidden/>
          </w:rPr>
          <w:fldChar w:fldCharType="begin"/>
        </w:r>
        <w:r w:rsidR="00E52DD7">
          <w:rPr>
            <w:webHidden/>
          </w:rPr>
          <w:instrText xml:space="preserve"> PAGEREF _Toc211350075 \h </w:instrText>
        </w:r>
        <w:r w:rsidR="00E52DD7">
          <w:rPr>
            <w:webHidden/>
          </w:rPr>
        </w:r>
        <w:r w:rsidR="00E52DD7">
          <w:rPr>
            <w:webHidden/>
          </w:rPr>
          <w:fldChar w:fldCharType="separate"/>
        </w:r>
        <w:r w:rsidR="003A29CA">
          <w:rPr>
            <w:webHidden/>
          </w:rPr>
          <w:t>1</w:t>
        </w:r>
        <w:r w:rsidR="00E52DD7">
          <w:rPr>
            <w:webHidden/>
          </w:rPr>
          <w:fldChar w:fldCharType="end"/>
        </w:r>
      </w:hyperlink>
    </w:p>
    <w:p w14:paraId="10B97462" w14:textId="4C7C6BB7" w:rsidR="00E52DD7" w:rsidRDefault="00E52DD7">
      <w:pPr>
        <w:pStyle w:val="TOC1"/>
        <w:rPr>
          <w:rFonts w:asciiTheme="minorHAnsi" w:eastAsiaTheme="minorEastAsia" w:hAnsiTheme="minorHAnsi"/>
          <w:kern w:val="2"/>
          <w:sz w:val="24"/>
          <w:szCs w:val="24"/>
          <w:lang w:eastAsia="ja-JP"/>
          <w14:ligatures w14:val="standardContextual"/>
        </w:rPr>
      </w:pPr>
      <w:hyperlink w:anchor="_Toc211350076" w:history="1">
        <w:r w:rsidRPr="000C3C16">
          <w:rPr>
            <w:rStyle w:val="Hyperlink"/>
          </w:rPr>
          <w:t>2.</w:t>
        </w:r>
        <w:r>
          <w:rPr>
            <w:rFonts w:asciiTheme="minorHAnsi" w:eastAsiaTheme="minorEastAsia" w:hAnsiTheme="minorHAnsi"/>
            <w:kern w:val="2"/>
            <w:sz w:val="24"/>
            <w:szCs w:val="24"/>
            <w:lang w:eastAsia="ja-JP"/>
            <w14:ligatures w14:val="standardContextual"/>
          </w:rPr>
          <w:tab/>
        </w:r>
        <w:r w:rsidRPr="000C3C16">
          <w:rPr>
            <w:rStyle w:val="Hyperlink"/>
          </w:rPr>
          <w:t>Pressure injuries</w:t>
        </w:r>
        <w:r>
          <w:rPr>
            <w:webHidden/>
          </w:rPr>
          <w:tab/>
        </w:r>
        <w:r>
          <w:rPr>
            <w:webHidden/>
          </w:rPr>
          <w:fldChar w:fldCharType="begin"/>
        </w:r>
        <w:r>
          <w:rPr>
            <w:webHidden/>
          </w:rPr>
          <w:instrText xml:space="preserve"> PAGEREF _Toc211350076 \h </w:instrText>
        </w:r>
        <w:r>
          <w:rPr>
            <w:webHidden/>
          </w:rPr>
        </w:r>
        <w:r>
          <w:rPr>
            <w:webHidden/>
          </w:rPr>
          <w:fldChar w:fldCharType="separate"/>
        </w:r>
        <w:r w:rsidR="003A29CA">
          <w:rPr>
            <w:webHidden/>
          </w:rPr>
          <w:t>6</w:t>
        </w:r>
        <w:r>
          <w:rPr>
            <w:webHidden/>
          </w:rPr>
          <w:fldChar w:fldCharType="end"/>
        </w:r>
      </w:hyperlink>
    </w:p>
    <w:p w14:paraId="35B28BA6" w14:textId="30747079" w:rsidR="00E52DD7" w:rsidRDefault="00E52DD7">
      <w:pPr>
        <w:pStyle w:val="TOC1"/>
        <w:rPr>
          <w:rFonts w:asciiTheme="minorHAnsi" w:eastAsiaTheme="minorEastAsia" w:hAnsiTheme="minorHAnsi"/>
          <w:kern w:val="2"/>
          <w:sz w:val="24"/>
          <w:szCs w:val="24"/>
          <w:lang w:eastAsia="ja-JP"/>
          <w14:ligatures w14:val="standardContextual"/>
        </w:rPr>
      </w:pPr>
      <w:hyperlink w:anchor="_Toc211350077" w:history="1">
        <w:r w:rsidRPr="000C3C16">
          <w:rPr>
            <w:rStyle w:val="Hyperlink"/>
          </w:rPr>
          <w:t>3.</w:t>
        </w:r>
        <w:r>
          <w:rPr>
            <w:rFonts w:asciiTheme="minorHAnsi" w:eastAsiaTheme="minorEastAsia" w:hAnsiTheme="minorHAnsi"/>
            <w:kern w:val="2"/>
            <w:sz w:val="24"/>
            <w:szCs w:val="24"/>
            <w:lang w:eastAsia="ja-JP"/>
            <w14:ligatures w14:val="standardContextual"/>
          </w:rPr>
          <w:tab/>
        </w:r>
        <w:r w:rsidRPr="000C3C16">
          <w:rPr>
            <w:rStyle w:val="Hyperlink"/>
          </w:rPr>
          <w:t>Restrictive practices</w:t>
        </w:r>
        <w:r>
          <w:rPr>
            <w:webHidden/>
          </w:rPr>
          <w:tab/>
        </w:r>
        <w:r>
          <w:rPr>
            <w:webHidden/>
          </w:rPr>
          <w:fldChar w:fldCharType="begin"/>
        </w:r>
        <w:r>
          <w:rPr>
            <w:webHidden/>
          </w:rPr>
          <w:instrText xml:space="preserve"> PAGEREF _Toc211350077 \h </w:instrText>
        </w:r>
        <w:r>
          <w:rPr>
            <w:webHidden/>
          </w:rPr>
        </w:r>
        <w:r>
          <w:rPr>
            <w:webHidden/>
          </w:rPr>
          <w:fldChar w:fldCharType="separate"/>
        </w:r>
        <w:r w:rsidR="003A29CA">
          <w:rPr>
            <w:webHidden/>
          </w:rPr>
          <w:t>7</w:t>
        </w:r>
        <w:r>
          <w:rPr>
            <w:webHidden/>
          </w:rPr>
          <w:fldChar w:fldCharType="end"/>
        </w:r>
      </w:hyperlink>
    </w:p>
    <w:p w14:paraId="1DA4340D" w14:textId="1CDF4FEB" w:rsidR="00E52DD7" w:rsidRDefault="00E52DD7">
      <w:pPr>
        <w:pStyle w:val="TOC1"/>
        <w:rPr>
          <w:rFonts w:asciiTheme="minorHAnsi" w:eastAsiaTheme="minorEastAsia" w:hAnsiTheme="minorHAnsi"/>
          <w:kern w:val="2"/>
          <w:sz w:val="24"/>
          <w:szCs w:val="24"/>
          <w:lang w:eastAsia="ja-JP"/>
          <w14:ligatures w14:val="standardContextual"/>
        </w:rPr>
      </w:pPr>
      <w:hyperlink w:anchor="_Toc211350078" w:history="1">
        <w:r w:rsidRPr="000C3C16">
          <w:rPr>
            <w:rStyle w:val="Hyperlink"/>
          </w:rPr>
          <w:t>4.</w:t>
        </w:r>
        <w:r>
          <w:rPr>
            <w:rFonts w:asciiTheme="minorHAnsi" w:eastAsiaTheme="minorEastAsia" w:hAnsiTheme="minorHAnsi"/>
            <w:kern w:val="2"/>
            <w:sz w:val="24"/>
            <w:szCs w:val="24"/>
            <w:lang w:eastAsia="ja-JP"/>
            <w14:ligatures w14:val="standardContextual"/>
          </w:rPr>
          <w:tab/>
        </w:r>
        <w:r w:rsidRPr="000C3C16">
          <w:rPr>
            <w:rStyle w:val="Hyperlink"/>
          </w:rPr>
          <w:t>Unplanned weight loss</w:t>
        </w:r>
        <w:r>
          <w:rPr>
            <w:webHidden/>
          </w:rPr>
          <w:tab/>
        </w:r>
        <w:r>
          <w:rPr>
            <w:webHidden/>
          </w:rPr>
          <w:fldChar w:fldCharType="begin"/>
        </w:r>
        <w:r>
          <w:rPr>
            <w:webHidden/>
          </w:rPr>
          <w:instrText xml:space="preserve"> PAGEREF _Toc211350078 \h </w:instrText>
        </w:r>
        <w:r>
          <w:rPr>
            <w:webHidden/>
          </w:rPr>
        </w:r>
        <w:r>
          <w:rPr>
            <w:webHidden/>
          </w:rPr>
          <w:fldChar w:fldCharType="separate"/>
        </w:r>
        <w:r w:rsidR="003A29CA">
          <w:rPr>
            <w:webHidden/>
          </w:rPr>
          <w:t>9</w:t>
        </w:r>
        <w:r>
          <w:rPr>
            <w:webHidden/>
          </w:rPr>
          <w:fldChar w:fldCharType="end"/>
        </w:r>
      </w:hyperlink>
    </w:p>
    <w:p w14:paraId="3F6D9AE8" w14:textId="14BC7FB1" w:rsidR="00E52DD7" w:rsidRDefault="00E52DD7">
      <w:pPr>
        <w:pStyle w:val="TOC1"/>
        <w:rPr>
          <w:rFonts w:asciiTheme="minorHAnsi" w:eastAsiaTheme="minorEastAsia" w:hAnsiTheme="minorHAnsi"/>
          <w:kern w:val="2"/>
          <w:sz w:val="24"/>
          <w:szCs w:val="24"/>
          <w:lang w:eastAsia="ja-JP"/>
          <w14:ligatures w14:val="standardContextual"/>
        </w:rPr>
      </w:pPr>
      <w:hyperlink w:anchor="_Toc211350079" w:history="1">
        <w:r w:rsidRPr="000C3C16">
          <w:rPr>
            <w:rStyle w:val="Hyperlink"/>
          </w:rPr>
          <w:t>5.</w:t>
        </w:r>
        <w:r>
          <w:rPr>
            <w:rFonts w:asciiTheme="minorHAnsi" w:eastAsiaTheme="minorEastAsia" w:hAnsiTheme="minorHAnsi"/>
            <w:kern w:val="2"/>
            <w:sz w:val="24"/>
            <w:szCs w:val="24"/>
            <w:lang w:eastAsia="ja-JP"/>
            <w14:ligatures w14:val="standardContextual"/>
          </w:rPr>
          <w:tab/>
        </w:r>
        <w:r w:rsidRPr="000C3C16">
          <w:rPr>
            <w:rStyle w:val="Hyperlink"/>
          </w:rPr>
          <w:t>Falls and major injury</w:t>
        </w:r>
        <w:r>
          <w:rPr>
            <w:webHidden/>
          </w:rPr>
          <w:tab/>
        </w:r>
        <w:r>
          <w:rPr>
            <w:webHidden/>
          </w:rPr>
          <w:fldChar w:fldCharType="begin"/>
        </w:r>
        <w:r>
          <w:rPr>
            <w:webHidden/>
          </w:rPr>
          <w:instrText xml:space="preserve"> PAGEREF _Toc211350079 \h </w:instrText>
        </w:r>
        <w:r>
          <w:rPr>
            <w:webHidden/>
          </w:rPr>
        </w:r>
        <w:r>
          <w:rPr>
            <w:webHidden/>
          </w:rPr>
          <w:fldChar w:fldCharType="separate"/>
        </w:r>
        <w:r w:rsidR="003A29CA">
          <w:rPr>
            <w:webHidden/>
          </w:rPr>
          <w:t>11</w:t>
        </w:r>
        <w:r>
          <w:rPr>
            <w:webHidden/>
          </w:rPr>
          <w:fldChar w:fldCharType="end"/>
        </w:r>
      </w:hyperlink>
    </w:p>
    <w:p w14:paraId="6ADC9B5B" w14:textId="00DEEAB9" w:rsidR="00E52DD7" w:rsidRDefault="00E52DD7">
      <w:pPr>
        <w:pStyle w:val="TOC1"/>
        <w:rPr>
          <w:rFonts w:asciiTheme="minorHAnsi" w:eastAsiaTheme="minorEastAsia" w:hAnsiTheme="minorHAnsi"/>
          <w:kern w:val="2"/>
          <w:sz w:val="24"/>
          <w:szCs w:val="24"/>
          <w:lang w:eastAsia="ja-JP"/>
          <w14:ligatures w14:val="standardContextual"/>
        </w:rPr>
      </w:pPr>
      <w:hyperlink w:anchor="_Toc211350080" w:history="1">
        <w:r w:rsidRPr="000C3C16">
          <w:rPr>
            <w:rStyle w:val="Hyperlink"/>
          </w:rPr>
          <w:t>6.</w:t>
        </w:r>
        <w:r>
          <w:rPr>
            <w:rFonts w:asciiTheme="minorHAnsi" w:eastAsiaTheme="minorEastAsia" w:hAnsiTheme="minorHAnsi"/>
            <w:kern w:val="2"/>
            <w:sz w:val="24"/>
            <w:szCs w:val="24"/>
            <w:lang w:eastAsia="ja-JP"/>
            <w14:ligatures w14:val="standardContextual"/>
          </w:rPr>
          <w:tab/>
        </w:r>
        <w:r w:rsidRPr="000C3C16">
          <w:rPr>
            <w:rStyle w:val="Hyperlink"/>
          </w:rPr>
          <w:t>Medication management</w:t>
        </w:r>
        <w:r>
          <w:rPr>
            <w:webHidden/>
          </w:rPr>
          <w:tab/>
        </w:r>
        <w:r>
          <w:rPr>
            <w:webHidden/>
          </w:rPr>
          <w:fldChar w:fldCharType="begin"/>
        </w:r>
        <w:r>
          <w:rPr>
            <w:webHidden/>
          </w:rPr>
          <w:instrText xml:space="preserve"> PAGEREF _Toc211350080 \h </w:instrText>
        </w:r>
        <w:r>
          <w:rPr>
            <w:webHidden/>
          </w:rPr>
        </w:r>
        <w:r>
          <w:rPr>
            <w:webHidden/>
          </w:rPr>
          <w:fldChar w:fldCharType="separate"/>
        </w:r>
        <w:r w:rsidR="003A29CA">
          <w:rPr>
            <w:webHidden/>
          </w:rPr>
          <w:t>12</w:t>
        </w:r>
        <w:r>
          <w:rPr>
            <w:webHidden/>
          </w:rPr>
          <w:fldChar w:fldCharType="end"/>
        </w:r>
      </w:hyperlink>
    </w:p>
    <w:p w14:paraId="2C40F389" w14:textId="50F0BDE2" w:rsidR="00E52DD7" w:rsidRDefault="00E52DD7">
      <w:pPr>
        <w:pStyle w:val="TOC1"/>
        <w:rPr>
          <w:rFonts w:asciiTheme="minorHAnsi" w:eastAsiaTheme="minorEastAsia" w:hAnsiTheme="minorHAnsi"/>
          <w:kern w:val="2"/>
          <w:sz w:val="24"/>
          <w:szCs w:val="24"/>
          <w:lang w:eastAsia="ja-JP"/>
          <w14:ligatures w14:val="standardContextual"/>
        </w:rPr>
      </w:pPr>
      <w:hyperlink w:anchor="_Toc211350081" w:history="1">
        <w:r w:rsidRPr="000C3C16">
          <w:rPr>
            <w:rStyle w:val="Hyperlink"/>
          </w:rPr>
          <w:t>7.</w:t>
        </w:r>
        <w:r>
          <w:rPr>
            <w:rFonts w:asciiTheme="minorHAnsi" w:eastAsiaTheme="minorEastAsia" w:hAnsiTheme="minorHAnsi"/>
            <w:kern w:val="2"/>
            <w:sz w:val="24"/>
            <w:szCs w:val="24"/>
            <w:lang w:eastAsia="ja-JP"/>
            <w14:ligatures w14:val="standardContextual"/>
          </w:rPr>
          <w:tab/>
        </w:r>
        <w:r w:rsidRPr="000C3C16">
          <w:rPr>
            <w:rStyle w:val="Hyperlink"/>
          </w:rPr>
          <w:t>Activities of daily living</w:t>
        </w:r>
        <w:r>
          <w:rPr>
            <w:webHidden/>
          </w:rPr>
          <w:tab/>
        </w:r>
        <w:r>
          <w:rPr>
            <w:webHidden/>
          </w:rPr>
          <w:fldChar w:fldCharType="begin"/>
        </w:r>
        <w:r>
          <w:rPr>
            <w:webHidden/>
          </w:rPr>
          <w:instrText xml:space="preserve"> PAGEREF _Toc211350081 \h </w:instrText>
        </w:r>
        <w:r>
          <w:rPr>
            <w:webHidden/>
          </w:rPr>
        </w:r>
        <w:r>
          <w:rPr>
            <w:webHidden/>
          </w:rPr>
          <w:fldChar w:fldCharType="separate"/>
        </w:r>
        <w:r w:rsidR="003A29CA">
          <w:rPr>
            <w:webHidden/>
          </w:rPr>
          <w:t>17</w:t>
        </w:r>
        <w:r>
          <w:rPr>
            <w:webHidden/>
          </w:rPr>
          <w:fldChar w:fldCharType="end"/>
        </w:r>
      </w:hyperlink>
    </w:p>
    <w:p w14:paraId="52CBA3D0" w14:textId="38B96779" w:rsidR="00E52DD7" w:rsidRDefault="00E52DD7">
      <w:pPr>
        <w:pStyle w:val="TOC1"/>
        <w:rPr>
          <w:rFonts w:asciiTheme="minorHAnsi" w:eastAsiaTheme="minorEastAsia" w:hAnsiTheme="minorHAnsi"/>
          <w:kern w:val="2"/>
          <w:sz w:val="24"/>
          <w:szCs w:val="24"/>
          <w:lang w:eastAsia="ja-JP"/>
          <w14:ligatures w14:val="standardContextual"/>
        </w:rPr>
      </w:pPr>
      <w:hyperlink w:anchor="_Toc211350082" w:history="1">
        <w:r w:rsidRPr="000C3C16">
          <w:rPr>
            <w:rStyle w:val="Hyperlink"/>
          </w:rPr>
          <w:t>8.</w:t>
        </w:r>
        <w:r>
          <w:rPr>
            <w:rFonts w:asciiTheme="minorHAnsi" w:eastAsiaTheme="minorEastAsia" w:hAnsiTheme="minorHAnsi"/>
            <w:kern w:val="2"/>
            <w:sz w:val="24"/>
            <w:szCs w:val="24"/>
            <w:lang w:eastAsia="ja-JP"/>
            <w14:ligatures w14:val="standardContextual"/>
          </w:rPr>
          <w:tab/>
        </w:r>
        <w:r w:rsidRPr="000C3C16">
          <w:rPr>
            <w:rStyle w:val="Hyperlink"/>
          </w:rPr>
          <w:t>Incontinence care</w:t>
        </w:r>
        <w:r>
          <w:rPr>
            <w:webHidden/>
          </w:rPr>
          <w:tab/>
        </w:r>
        <w:r>
          <w:rPr>
            <w:webHidden/>
          </w:rPr>
          <w:fldChar w:fldCharType="begin"/>
        </w:r>
        <w:r>
          <w:rPr>
            <w:webHidden/>
          </w:rPr>
          <w:instrText xml:space="preserve"> PAGEREF _Toc211350082 \h </w:instrText>
        </w:r>
        <w:r>
          <w:rPr>
            <w:webHidden/>
          </w:rPr>
        </w:r>
        <w:r>
          <w:rPr>
            <w:webHidden/>
          </w:rPr>
          <w:fldChar w:fldCharType="separate"/>
        </w:r>
        <w:r w:rsidR="003A29CA">
          <w:rPr>
            <w:webHidden/>
          </w:rPr>
          <w:t>19</w:t>
        </w:r>
        <w:r>
          <w:rPr>
            <w:webHidden/>
          </w:rPr>
          <w:fldChar w:fldCharType="end"/>
        </w:r>
      </w:hyperlink>
    </w:p>
    <w:p w14:paraId="6958429E" w14:textId="52C70C38" w:rsidR="00E52DD7" w:rsidRDefault="00E52DD7">
      <w:pPr>
        <w:pStyle w:val="TOC1"/>
        <w:rPr>
          <w:rFonts w:asciiTheme="minorHAnsi" w:eastAsiaTheme="minorEastAsia" w:hAnsiTheme="minorHAnsi"/>
          <w:kern w:val="2"/>
          <w:sz w:val="24"/>
          <w:szCs w:val="24"/>
          <w:lang w:eastAsia="ja-JP"/>
          <w14:ligatures w14:val="standardContextual"/>
        </w:rPr>
      </w:pPr>
      <w:hyperlink w:anchor="_Toc211350083" w:history="1">
        <w:r w:rsidRPr="000C3C16">
          <w:rPr>
            <w:rStyle w:val="Hyperlink"/>
          </w:rPr>
          <w:t>9.</w:t>
        </w:r>
        <w:r>
          <w:rPr>
            <w:rFonts w:asciiTheme="minorHAnsi" w:eastAsiaTheme="minorEastAsia" w:hAnsiTheme="minorHAnsi"/>
            <w:kern w:val="2"/>
            <w:sz w:val="24"/>
            <w:szCs w:val="24"/>
            <w:lang w:eastAsia="ja-JP"/>
            <w14:ligatures w14:val="standardContextual"/>
          </w:rPr>
          <w:tab/>
        </w:r>
        <w:r w:rsidRPr="000C3C16">
          <w:rPr>
            <w:rStyle w:val="Hyperlink"/>
          </w:rPr>
          <w:t>Hospitalisation</w:t>
        </w:r>
        <w:r>
          <w:rPr>
            <w:webHidden/>
          </w:rPr>
          <w:tab/>
        </w:r>
        <w:r>
          <w:rPr>
            <w:webHidden/>
          </w:rPr>
          <w:fldChar w:fldCharType="begin"/>
        </w:r>
        <w:r>
          <w:rPr>
            <w:webHidden/>
          </w:rPr>
          <w:instrText xml:space="preserve"> PAGEREF _Toc211350083 \h </w:instrText>
        </w:r>
        <w:r>
          <w:rPr>
            <w:webHidden/>
          </w:rPr>
        </w:r>
        <w:r>
          <w:rPr>
            <w:webHidden/>
          </w:rPr>
          <w:fldChar w:fldCharType="separate"/>
        </w:r>
        <w:r w:rsidR="003A29CA">
          <w:rPr>
            <w:webHidden/>
          </w:rPr>
          <w:t>21</w:t>
        </w:r>
        <w:r>
          <w:rPr>
            <w:webHidden/>
          </w:rPr>
          <w:fldChar w:fldCharType="end"/>
        </w:r>
      </w:hyperlink>
    </w:p>
    <w:p w14:paraId="7A00A25A" w14:textId="0143164F" w:rsidR="00E52DD7" w:rsidRDefault="00E52DD7">
      <w:pPr>
        <w:pStyle w:val="TOC1"/>
        <w:rPr>
          <w:rFonts w:asciiTheme="minorHAnsi" w:eastAsiaTheme="minorEastAsia" w:hAnsiTheme="minorHAnsi"/>
          <w:kern w:val="2"/>
          <w:sz w:val="24"/>
          <w:szCs w:val="24"/>
          <w:lang w:eastAsia="ja-JP"/>
          <w14:ligatures w14:val="standardContextual"/>
        </w:rPr>
      </w:pPr>
      <w:hyperlink w:anchor="_Toc211350084" w:history="1">
        <w:r w:rsidRPr="000C3C16">
          <w:rPr>
            <w:rStyle w:val="Hyperlink"/>
          </w:rPr>
          <w:t>10.</w:t>
        </w:r>
        <w:r>
          <w:rPr>
            <w:rFonts w:asciiTheme="minorHAnsi" w:eastAsiaTheme="minorEastAsia" w:hAnsiTheme="minorHAnsi"/>
            <w:kern w:val="2"/>
            <w:sz w:val="24"/>
            <w:szCs w:val="24"/>
            <w:lang w:eastAsia="ja-JP"/>
            <w14:ligatures w14:val="standardContextual"/>
          </w:rPr>
          <w:tab/>
        </w:r>
        <w:r w:rsidRPr="000C3C16">
          <w:rPr>
            <w:rStyle w:val="Hyperlink"/>
          </w:rPr>
          <w:t>Workforce</w:t>
        </w:r>
        <w:r>
          <w:rPr>
            <w:webHidden/>
          </w:rPr>
          <w:tab/>
        </w:r>
        <w:r>
          <w:rPr>
            <w:webHidden/>
          </w:rPr>
          <w:fldChar w:fldCharType="begin"/>
        </w:r>
        <w:r>
          <w:rPr>
            <w:webHidden/>
          </w:rPr>
          <w:instrText xml:space="preserve"> PAGEREF _Toc211350084 \h </w:instrText>
        </w:r>
        <w:r>
          <w:rPr>
            <w:webHidden/>
          </w:rPr>
        </w:r>
        <w:r>
          <w:rPr>
            <w:webHidden/>
          </w:rPr>
          <w:fldChar w:fldCharType="separate"/>
        </w:r>
        <w:r w:rsidR="003A29CA">
          <w:rPr>
            <w:webHidden/>
          </w:rPr>
          <w:t>23</w:t>
        </w:r>
        <w:r>
          <w:rPr>
            <w:webHidden/>
          </w:rPr>
          <w:fldChar w:fldCharType="end"/>
        </w:r>
      </w:hyperlink>
    </w:p>
    <w:p w14:paraId="056159AD" w14:textId="04952CD9" w:rsidR="00E52DD7" w:rsidRDefault="00E52DD7">
      <w:pPr>
        <w:pStyle w:val="TOC1"/>
        <w:rPr>
          <w:rFonts w:asciiTheme="minorHAnsi" w:eastAsiaTheme="minorEastAsia" w:hAnsiTheme="minorHAnsi"/>
          <w:kern w:val="2"/>
          <w:sz w:val="24"/>
          <w:szCs w:val="24"/>
          <w:lang w:eastAsia="ja-JP"/>
          <w14:ligatures w14:val="standardContextual"/>
        </w:rPr>
      </w:pPr>
      <w:hyperlink w:anchor="_Toc211350085" w:history="1">
        <w:r w:rsidRPr="000C3C16">
          <w:rPr>
            <w:rStyle w:val="Hyperlink"/>
          </w:rPr>
          <w:t>11.</w:t>
        </w:r>
        <w:r>
          <w:rPr>
            <w:rFonts w:asciiTheme="minorHAnsi" w:eastAsiaTheme="minorEastAsia" w:hAnsiTheme="minorHAnsi"/>
            <w:kern w:val="2"/>
            <w:sz w:val="24"/>
            <w:szCs w:val="24"/>
            <w:lang w:eastAsia="ja-JP"/>
            <w14:ligatures w14:val="standardContextual"/>
          </w:rPr>
          <w:tab/>
        </w:r>
        <w:r w:rsidRPr="000C3C16">
          <w:rPr>
            <w:rStyle w:val="Hyperlink"/>
          </w:rPr>
          <w:t>Consumer experience</w:t>
        </w:r>
        <w:r>
          <w:rPr>
            <w:webHidden/>
          </w:rPr>
          <w:tab/>
        </w:r>
        <w:r>
          <w:rPr>
            <w:webHidden/>
          </w:rPr>
          <w:fldChar w:fldCharType="begin"/>
        </w:r>
        <w:r>
          <w:rPr>
            <w:webHidden/>
          </w:rPr>
          <w:instrText xml:space="preserve"> PAGEREF _Toc211350085 \h </w:instrText>
        </w:r>
        <w:r>
          <w:rPr>
            <w:webHidden/>
          </w:rPr>
        </w:r>
        <w:r>
          <w:rPr>
            <w:webHidden/>
          </w:rPr>
          <w:fldChar w:fldCharType="separate"/>
        </w:r>
        <w:r w:rsidR="003A29CA">
          <w:rPr>
            <w:webHidden/>
          </w:rPr>
          <w:t>25</w:t>
        </w:r>
        <w:r>
          <w:rPr>
            <w:webHidden/>
          </w:rPr>
          <w:fldChar w:fldCharType="end"/>
        </w:r>
      </w:hyperlink>
    </w:p>
    <w:p w14:paraId="02B9E272" w14:textId="3D0BA9FE" w:rsidR="00E52DD7" w:rsidRDefault="00E52DD7">
      <w:pPr>
        <w:pStyle w:val="TOC1"/>
        <w:rPr>
          <w:rFonts w:asciiTheme="minorHAnsi" w:eastAsiaTheme="minorEastAsia" w:hAnsiTheme="minorHAnsi"/>
          <w:kern w:val="2"/>
          <w:sz w:val="24"/>
          <w:szCs w:val="24"/>
          <w:lang w:eastAsia="ja-JP"/>
          <w14:ligatures w14:val="standardContextual"/>
        </w:rPr>
      </w:pPr>
      <w:hyperlink w:anchor="_Toc211350086" w:history="1">
        <w:r w:rsidRPr="000C3C16">
          <w:rPr>
            <w:rStyle w:val="Hyperlink"/>
          </w:rPr>
          <w:t>12.</w:t>
        </w:r>
        <w:r>
          <w:rPr>
            <w:rFonts w:asciiTheme="minorHAnsi" w:eastAsiaTheme="minorEastAsia" w:hAnsiTheme="minorHAnsi"/>
            <w:kern w:val="2"/>
            <w:sz w:val="24"/>
            <w:szCs w:val="24"/>
            <w:lang w:eastAsia="ja-JP"/>
            <w14:ligatures w14:val="standardContextual"/>
          </w:rPr>
          <w:tab/>
        </w:r>
        <w:r w:rsidRPr="000C3C16">
          <w:rPr>
            <w:rStyle w:val="Hyperlink"/>
          </w:rPr>
          <w:t>Quality of life</w:t>
        </w:r>
        <w:r>
          <w:rPr>
            <w:webHidden/>
          </w:rPr>
          <w:tab/>
        </w:r>
        <w:r>
          <w:rPr>
            <w:webHidden/>
          </w:rPr>
          <w:fldChar w:fldCharType="begin"/>
        </w:r>
        <w:r>
          <w:rPr>
            <w:webHidden/>
          </w:rPr>
          <w:instrText xml:space="preserve"> PAGEREF _Toc211350086 \h </w:instrText>
        </w:r>
        <w:r>
          <w:rPr>
            <w:webHidden/>
          </w:rPr>
        </w:r>
        <w:r>
          <w:rPr>
            <w:webHidden/>
          </w:rPr>
          <w:fldChar w:fldCharType="separate"/>
        </w:r>
        <w:r w:rsidR="003A29CA">
          <w:rPr>
            <w:webHidden/>
          </w:rPr>
          <w:t>28</w:t>
        </w:r>
        <w:r>
          <w:rPr>
            <w:webHidden/>
          </w:rPr>
          <w:fldChar w:fldCharType="end"/>
        </w:r>
      </w:hyperlink>
    </w:p>
    <w:p w14:paraId="3030E36A" w14:textId="294D7ED5" w:rsidR="00E52DD7" w:rsidRDefault="00E52DD7">
      <w:pPr>
        <w:pStyle w:val="TOC1"/>
        <w:rPr>
          <w:rFonts w:asciiTheme="minorHAnsi" w:eastAsiaTheme="minorEastAsia" w:hAnsiTheme="minorHAnsi"/>
          <w:kern w:val="2"/>
          <w:sz w:val="24"/>
          <w:szCs w:val="24"/>
          <w:lang w:eastAsia="ja-JP"/>
          <w14:ligatures w14:val="standardContextual"/>
        </w:rPr>
      </w:pPr>
      <w:hyperlink w:anchor="_Toc211350087" w:history="1">
        <w:r w:rsidRPr="000C3C16">
          <w:rPr>
            <w:rStyle w:val="Hyperlink"/>
          </w:rPr>
          <w:t>13.</w:t>
        </w:r>
        <w:r>
          <w:rPr>
            <w:rFonts w:asciiTheme="minorHAnsi" w:eastAsiaTheme="minorEastAsia" w:hAnsiTheme="minorHAnsi"/>
            <w:kern w:val="2"/>
            <w:sz w:val="24"/>
            <w:szCs w:val="24"/>
            <w:lang w:eastAsia="ja-JP"/>
            <w14:ligatures w14:val="standardContextual"/>
          </w:rPr>
          <w:tab/>
        </w:r>
        <w:r w:rsidRPr="000C3C16">
          <w:rPr>
            <w:rStyle w:val="Hyperlink"/>
          </w:rPr>
          <w:t>Enrolled Nursing</w:t>
        </w:r>
        <w:r>
          <w:rPr>
            <w:webHidden/>
          </w:rPr>
          <w:tab/>
        </w:r>
        <w:r>
          <w:rPr>
            <w:webHidden/>
          </w:rPr>
          <w:fldChar w:fldCharType="begin"/>
        </w:r>
        <w:r>
          <w:rPr>
            <w:webHidden/>
          </w:rPr>
          <w:instrText xml:space="preserve"> PAGEREF _Toc211350087 \h </w:instrText>
        </w:r>
        <w:r>
          <w:rPr>
            <w:webHidden/>
          </w:rPr>
        </w:r>
        <w:r>
          <w:rPr>
            <w:webHidden/>
          </w:rPr>
          <w:fldChar w:fldCharType="separate"/>
        </w:r>
        <w:r w:rsidR="003A29CA">
          <w:rPr>
            <w:webHidden/>
          </w:rPr>
          <w:t>31</w:t>
        </w:r>
        <w:r>
          <w:rPr>
            <w:webHidden/>
          </w:rPr>
          <w:fldChar w:fldCharType="end"/>
        </w:r>
      </w:hyperlink>
    </w:p>
    <w:p w14:paraId="5E913598" w14:textId="44FBFA73" w:rsidR="00E52DD7" w:rsidRDefault="00E52DD7">
      <w:pPr>
        <w:pStyle w:val="TOC1"/>
        <w:rPr>
          <w:rFonts w:asciiTheme="minorHAnsi" w:eastAsiaTheme="minorEastAsia" w:hAnsiTheme="minorHAnsi"/>
          <w:kern w:val="2"/>
          <w:sz w:val="24"/>
          <w:szCs w:val="24"/>
          <w:lang w:eastAsia="ja-JP"/>
          <w14:ligatures w14:val="standardContextual"/>
        </w:rPr>
      </w:pPr>
      <w:hyperlink w:anchor="_Toc211350088" w:history="1">
        <w:r w:rsidRPr="000C3C16">
          <w:rPr>
            <w:rStyle w:val="Hyperlink"/>
          </w:rPr>
          <w:t>14.</w:t>
        </w:r>
        <w:r>
          <w:rPr>
            <w:rFonts w:asciiTheme="minorHAnsi" w:eastAsiaTheme="minorEastAsia" w:hAnsiTheme="minorHAnsi"/>
            <w:kern w:val="2"/>
            <w:sz w:val="24"/>
            <w:szCs w:val="24"/>
            <w:lang w:eastAsia="ja-JP"/>
            <w14:ligatures w14:val="standardContextual"/>
          </w:rPr>
          <w:tab/>
        </w:r>
        <w:r w:rsidRPr="000C3C16">
          <w:rPr>
            <w:rStyle w:val="Hyperlink"/>
          </w:rPr>
          <w:t>Allied Health</w:t>
        </w:r>
        <w:r>
          <w:rPr>
            <w:webHidden/>
          </w:rPr>
          <w:tab/>
        </w:r>
        <w:r>
          <w:rPr>
            <w:webHidden/>
          </w:rPr>
          <w:fldChar w:fldCharType="begin"/>
        </w:r>
        <w:r>
          <w:rPr>
            <w:webHidden/>
          </w:rPr>
          <w:instrText xml:space="preserve"> PAGEREF _Toc211350088 \h </w:instrText>
        </w:r>
        <w:r>
          <w:rPr>
            <w:webHidden/>
          </w:rPr>
        </w:r>
        <w:r>
          <w:rPr>
            <w:webHidden/>
          </w:rPr>
          <w:fldChar w:fldCharType="separate"/>
        </w:r>
        <w:r w:rsidR="003A29CA">
          <w:rPr>
            <w:webHidden/>
          </w:rPr>
          <w:t>32</w:t>
        </w:r>
        <w:r>
          <w:rPr>
            <w:webHidden/>
          </w:rPr>
          <w:fldChar w:fldCharType="end"/>
        </w:r>
      </w:hyperlink>
    </w:p>
    <w:p w14:paraId="03C20222" w14:textId="20B98B2E" w:rsidR="00E52DD7" w:rsidRDefault="00E52DD7">
      <w:pPr>
        <w:pStyle w:val="TOC1"/>
        <w:rPr>
          <w:rFonts w:asciiTheme="minorHAnsi" w:eastAsiaTheme="minorEastAsia" w:hAnsiTheme="minorHAnsi"/>
          <w:kern w:val="2"/>
          <w:sz w:val="24"/>
          <w:szCs w:val="24"/>
          <w:lang w:eastAsia="ja-JP"/>
          <w14:ligatures w14:val="standardContextual"/>
        </w:rPr>
      </w:pPr>
      <w:hyperlink w:anchor="_Toc211350089" w:history="1">
        <w:r w:rsidRPr="000C3C16">
          <w:rPr>
            <w:rStyle w:val="Hyperlink"/>
          </w:rPr>
          <w:t>15.</w:t>
        </w:r>
        <w:r>
          <w:rPr>
            <w:rFonts w:asciiTheme="minorHAnsi" w:eastAsiaTheme="minorEastAsia" w:hAnsiTheme="minorHAnsi"/>
            <w:kern w:val="2"/>
            <w:sz w:val="24"/>
            <w:szCs w:val="24"/>
            <w:lang w:eastAsia="ja-JP"/>
            <w14:ligatures w14:val="standardContextual"/>
          </w:rPr>
          <w:tab/>
        </w:r>
        <w:r w:rsidRPr="000C3C16">
          <w:rPr>
            <w:rStyle w:val="Hyperlink"/>
          </w:rPr>
          <w:t>Lifestyle Officers</w:t>
        </w:r>
        <w:r>
          <w:rPr>
            <w:webHidden/>
          </w:rPr>
          <w:tab/>
        </w:r>
        <w:r>
          <w:rPr>
            <w:webHidden/>
          </w:rPr>
          <w:fldChar w:fldCharType="begin"/>
        </w:r>
        <w:r>
          <w:rPr>
            <w:webHidden/>
          </w:rPr>
          <w:instrText xml:space="preserve"> PAGEREF _Toc211350089 \h </w:instrText>
        </w:r>
        <w:r>
          <w:rPr>
            <w:webHidden/>
          </w:rPr>
        </w:r>
        <w:r>
          <w:rPr>
            <w:webHidden/>
          </w:rPr>
          <w:fldChar w:fldCharType="separate"/>
        </w:r>
        <w:r w:rsidR="003A29CA">
          <w:rPr>
            <w:webHidden/>
          </w:rPr>
          <w:t>35</w:t>
        </w:r>
        <w:r>
          <w:rPr>
            <w:webHidden/>
          </w:rPr>
          <w:fldChar w:fldCharType="end"/>
        </w:r>
      </w:hyperlink>
    </w:p>
    <w:p w14:paraId="3F316FB1" w14:textId="44D873C5" w:rsidR="000D4438" w:rsidRPr="002A17EB" w:rsidRDefault="004D5F44" w:rsidP="002A17EB">
      <w:r w:rsidRPr="002A17EB">
        <w:fldChar w:fldCharType="end"/>
      </w:r>
    </w:p>
    <w:p w14:paraId="1A9BDD64" w14:textId="77777777" w:rsidR="00B315E1" w:rsidRPr="002A17EB" w:rsidRDefault="00B315E1" w:rsidP="002A17EB">
      <w:pPr>
        <w:sectPr w:rsidR="00B315E1" w:rsidRPr="002A17EB" w:rsidSect="00A9176D">
          <w:headerReference w:type="first" r:id="rId18"/>
          <w:footerReference w:type="first" r:id="rId19"/>
          <w:pgSz w:w="11900" w:h="16840" w:code="9"/>
          <w:pgMar w:top="1418" w:right="1077" w:bottom="1134" w:left="1077" w:header="567" w:footer="567" w:gutter="0"/>
          <w:pgNumType w:fmt="lowerRoman" w:start="1"/>
          <w:cols w:space="708"/>
          <w:titlePg/>
          <w:docGrid w:linePitch="360"/>
        </w:sectPr>
      </w:pPr>
      <w:bookmarkStart w:id="7" w:name="_Toc75411947"/>
      <w:bookmarkStart w:id="8" w:name="_Toc75411948"/>
      <w:bookmarkStart w:id="9" w:name="_Toc75411949"/>
      <w:bookmarkStart w:id="10" w:name="_Toc75411950"/>
      <w:bookmarkStart w:id="11" w:name="_Toc75411951"/>
      <w:bookmarkStart w:id="12" w:name="_Toc75411952"/>
      <w:bookmarkStart w:id="13" w:name="_Toc75411953"/>
      <w:bookmarkStart w:id="14" w:name="_Toc75411954"/>
      <w:bookmarkStart w:id="15" w:name="_Toc72685682"/>
      <w:bookmarkStart w:id="16" w:name="_Toc80011142"/>
      <w:bookmarkEnd w:id="7"/>
      <w:bookmarkEnd w:id="8"/>
      <w:bookmarkEnd w:id="9"/>
      <w:bookmarkEnd w:id="10"/>
      <w:bookmarkEnd w:id="11"/>
      <w:bookmarkEnd w:id="12"/>
      <w:bookmarkEnd w:id="13"/>
      <w:bookmarkEnd w:id="14"/>
    </w:p>
    <w:p w14:paraId="7B5A6A3E" w14:textId="35FDF0CB" w:rsidR="00FC36E8" w:rsidRPr="00F926D0" w:rsidRDefault="001545B5" w:rsidP="00E32A32">
      <w:pPr>
        <w:pStyle w:val="Heading1"/>
      </w:pPr>
      <w:bookmarkStart w:id="17" w:name="_Toc211350075"/>
      <w:r w:rsidRPr="00F926D0">
        <w:lastRenderedPageBreak/>
        <w:t xml:space="preserve">About the </w:t>
      </w:r>
      <w:r w:rsidR="00664450" w:rsidRPr="00F926D0">
        <w:t xml:space="preserve">QI </w:t>
      </w:r>
      <w:r w:rsidR="00664450" w:rsidRPr="00A11ADC">
        <w:t>Program</w:t>
      </w:r>
      <w:bookmarkEnd w:id="15"/>
      <w:bookmarkEnd w:id="16"/>
      <w:bookmarkEnd w:id="17"/>
    </w:p>
    <w:p w14:paraId="0BA95326" w14:textId="77777777" w:rsidR="004242F0" w:rsidRPr="00584774" w:rsidRDefault="004242F0" w:rsidP="00CD13C3">
      <w:pPr>
        <w:pStyle w:val="DoHBanner"/>
        <w:rPr>
          <w:noProof w:val="0"/>
          <w:lang w:val="en-AU"/>
        </w:rPr>
      </w:pPr>
      <w:r w:rsidRPr="00584774">
        <w:rPr>
          <w:lang w:val="en-AU"/>
        </w:rPr>
        <w:drawing>
          <wp:inline distT="0" distB="0" distL="0" distR="0" wp14:anchorId="79E78C94" wp14:editId="4308F750">
            <wp:extent cx="7560000" cy="109948"/>
            <wp:effectExtent l="0" t="0" r="3175" b="444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948"/>
                    </a:xfrm>
                    <a:prstGeom prst="rect">
                      <a:avLst/>
                    </a:prstGeom>
                    <a:noFill/>
                    <a:ln>
                      <a:noFill/>
                    </a:ln>
                  </pic:spPr>
                </pic:pic>
              </a:graphicData>
            </a:graphic>
          </wp:inline>
        </w:drawing>
      </w:r>
    </w:p>
    <w:p w14:paraId="6DE216E7" w14:textId="77777777" w:rsidR="00EF49FF" w:rsidRPr="000B4106" w:rsidRDefault="00EF49FF" w:rsidP="000B4106">
      <w:pPr>
        <w:pStyle w:val="Heading2"/>
      </w:pPr>
      <w:bookmarkStart w:id="18" w:name="_Toc72685503"/>
      <w:bookmarkStart w:id="19" w:name="_Toc72685683"/>
      <w:r w:rsidRPr="000B4106">
        <w:t xml:space="preserve">What are the </w:t>
      </w:r>
      <w:r w:rsidR="001545B5" w:rsidRPr="000B4106">
        <w:t xml:space="preserve">QI Program </w:t>
      </w:r>
      <w:r w:rsidR="00361941" w:rsidRPr="000B4106">
        <w:t>quality indicators?</w:t>
      </w:r>
      <w:bookmarkEnd w:id="18"/>
      <w:bookmarkEnd w:id="19"/>
    </w:p>
    <w:p w14:paraId="159595C1" w14:textId="254B1E5D" w:rsidR="008E1064" w:rsidRPr="00AA4734" w:rsidRDefault="008E1064" w:rsidP="00AA4734">
      <w:r w:rsidRPr="000E3A80">
        <w:t xml:space="preserve">All </w:t>
      </w:r>
      <w:r w:rsidR="00360167" w:rsidRPr="000E3A80">
        <w:t xml:space="preserve">registered </w:t>
      </w:r>
      <w:r w:rsidRPr="000E3A80">
        <w:t xml:space="preserve">providers </w:t>
      </w:r>
      <w:r w:rsidR="00246148" w:rsidRPr="000E3A80">
        <w:t xml:space="preserve">(providers) </w:t>
      </w:r>
      <w:r w:rsidRPr="000E3A80">
        <w:t xml:space="preserve">of </w:t>
      </w:r>
      <w:r w:rsidR="00246148" w:rsidRPr="00AA4734">
        <w:t>approved</w:t>
      </w:r>
      <w:r w:rsidR="00246148" w:rsidRPr="000E3A80">
        <w:t xml:space="preserve"> </w:t>
      </w:r>
      <w:r w:rsidRPr="000E3A80">
        <w:t xml:space="preserve">residential care </w:t>
      </w:r>
      <w:r w:rsidR="00246148" w:rsidRPr="000E3A80">
        <w:t xml:space="preserve">homes (aged care homes) </w:t>
      </w:r>
      <w:r w:rsidRPr="000E3A80">
        <w:t xml:space="preserve">must collect data across the </w:t>
      </w:r>
      <w:r w:rsidR="00E32F75" w:rsidRPr="000E3A80">
        <w:t xml:space="preserve">14 </w:t>
      </w:r>
      <w:r w:rsidRPr="000E3A80">
        <w:t>quality indicators</w:t>
      </w:r>
      <w:r w:rsidR="00BD6D16" w:rsidRPr="000E3A80">
        <w:t>:</w:t>
      </w:r>
    </w:p>
    <w:p w14:paraId="269ECE14" w14:textId="7AAEFDFD" w:rsidR="00BD6D16" w:rsidRPr="005003CA" w:rsidRDefault="00B45DBF" w:rsidP="00EC0ED4">
      <w:pPr>
        <w:pStyle w:val="ListBullet"/>
        <w:rPr>
          <w:rFonts w:cs="Arial"/>
        </w:rPr>
      </w:pPr>
      <w:r w:rsidRPr="005003CA">
        <w:rPr>
          <w:rFonts w:cs="Arial"/>
        </w:rPr>
        <w:t>p</w:t>
      </w:r>
      <w:r w:rsidR="00BD6D16" w:rsidRPr="005003CA">
        <w:rPr>
          <w:rFonts w:cs="Arial"/>
        </w:rPr>
        <w:t>ressure injuries</w:t>
      </w:r>
    </w:p>
    <w:p w14:paraId="35549B40" w14:textId="4169F53A" w:rsidR="00BD6D16" w:rsidRPr="005003CA" w:rsidRDefault="00995137" w:rsidP="00EC0ED4">
      <w:pPr>
        <w:pStyle w:val="ListBullet"/>
        <w:rPr>
          <w:rFonts w:cs="Arial"/>
        </w:rPr>
      </w:pPr>
      <w:r w:rsidRPr="005003CA">
        <w:rPr>
          <w:rFonts w:cs="Arial"/>
        </w:rPr>
        <w:t xml:space="preserve">restrictive practices </w:t>
      </w:r>
    </w:p>
    <w:p w14:paraId="09D4B2C1" w14:textId="4FBC70D6" w:rsidR="00BD6D16" w:rsidRPr="005003CA" w:rsidRDefault="00B45DBF" w:rsidP="00EC0ED4">
      <w:pPr>
        <w:pStyle w:val="ListBullet"/>
        <w:rPr>
          <w:rFonts w:cs="Arial"/>
        </w:rPr>
      </w:pPr>
      <w:r w:rsidRPr="005003CA">
        <w:rPr>
          <w:rFonts w:cs="Arial"/>
        </w:rPr>
        <w:t>u</w:t>
      </w:r>
      <w:r w:rsidR="00BD6D16" w:rsidRPr="005003CA">
        <w:rPr>
          <w:rFonts w:cs="Arial"/>
        </w:rPr>
        <w:t>nplanned weight loss</w:t>
      </w:r>
    </w:p>
    <w:p w14:paraId="3FDA5B0C" w14:textId="0B41AA32" w:rsidR="00BD6D16" w:rsidRPr="005003CA" w:rsidRDefault="00B45DBF" w:rsidP="00EC0ED4">
      <w:pPr>
        <w:pStyle w:val="ListBullet"/>
        <w:rPr>
          <w:rFonts w:cs="Arial"/>
        </w:rPr>
      </w:pPr>
      <w:r w:rsidRPr="005003CA">
        <w:rPr>
          <w:rFonts w:cs="Arial"/>
        </w:rPr>
        <w:t>f</w:t>
      </w:r>
      <w:r w:rsidR="00BD6D16" w:rsidRPr="005003CA">
        <w:rPr>
          <w:rFonts w:cs="Arial"/>
        </w:rPr>
        <w:t>alls and major injury</w:t>
      </w:r>
    </w:p>
    <w:p w14:paraId="20DDC38E" w14:textId="712AFB94" w:rsidR="00BF4643" w:rsidRPr="005003CA" w:rsidRDefault="00B45DBF" w:rsidP="00EC0ED4">
      <w:pPr>
        <w:pStyle w:val="ListBullet"/>
        <w:rPr>
          <w:rFonts w:cs="Arial"/>
        </w:rPr>
      </w:pPr>
      <w:r w:rsidRPr="005003CA">
        <w:rPr>
          <w:rFonts w:cs="Arial"/>
        </w:rPr>
        <w:t>m</w:t>
      </w:r>
      <w:r w:rsidR="00BD6D16" w:rsidRPr="005003CA">
        <w:rPr>
          <w:rFonts w:cs="Arial"/>
        </w:rPr>
        <w:t>edication management</w:t>
      </w:r>
    </w:p>
    <w:p w14:paraId="4B4E7813" w14:textId="19025E8B" w:rsidR="00BF4643" w:rsidRPr="005003CA" w:rsidRDefault="00B45DBF" w:rsidP="00EC0ED4">
      <w:pPr>
        <w:pStyle w:val="ListBullet"/>
        <w:rPr>
          <w:rFonts w:cs="Arial"/>
        </w:rPr>
      </w:pPr>
      <w:r w:rsidRPr="005003CA">
        <w:rPr>
          <w:rFonts w:cs="Arial"/>
        </w:rPr>
        <w:t>a</w:t>
      </w:r>
      <w:r w:rsidR="00BF4643" w:rsidRPr="005003CA">
        <w:rPr>
          <w:rFonts w:cs="Arial"/>
        </w:rPr>
        <w:t>ctivities of daily living</w:t>
      </w:r>
    </w:p>
    <w:p w14:paraId="06C896BD" w14:textId="0AF1C50E" w:rsidR="00BF4643" w:rsidRPr="005003CA" w:rsidRDefault="00B45DBF" w:rsidP="00EC0ED4">
      <w:pPr>
        <w:pStyle w:val="ListBullet"/>
        <w:rPr>
          <w:rFonts w:cs="Arial"/>
        </w:rPr>
      </w:pPr>
      <w:r w:rsidRPr="005003CA">
        <w:rPr>
          <w:rFonts w:cs="Arial"/>
        </w:rPr>
        <w:t>i</w:t>
      </w:r>
      <w:r w:rsidR="00D15E32" w:rsidRPr="005003CA">
        <w:rPr>
          <w:rFonts w:cs="Arial"/>
        </w:rPr>
        <w:t>nc</w:t>
      </w:r>
      <w:r w:rsidR="00BF4643" w:rsidRPr="005003CA">
        <w:rPr>
          <w:rFonts w:cs="Arial"/>
        </w:rPr>
        <w:t>ontinence</w:t>
      </w:r>
      <w:r w:rsidR="00D15E32" w:rsidRPr="005003CA">
        <w:rPr>
          <w:rFonts w:cs="Arial"/>
        </w:rPr>
        <w:t xml:space="preserve"> care</w:t>
      </w:r>
    </w:p>
    <w:p w14:paraId="32D52A43" w14:textId="7821534B" w:rsidR="00BF4643" w:rsidRPr="005003CA" w:rsidRDefault="00B45DBF" w:rsidP="00EC0ED4">
      <w:pPr>
        <w:pStyle w:val="ListBullet"/>
        <w:rPr>
          <w:rFonts w:cs="Arial"/>
        </w:rPr>
      </w:pPr>
      <w:r w:rsidRPr="005003CA">
        <w:rPr>
          <w:rFonts w:cs="Arial"/>
        </w:rPr>
        <w:t>h</w:t>
      </w:r>
      <w:r w:rsidR="00BF4643" w:rsidRPr="005003CA">
        <w:rPr>
          <w:rFonts w:cs="Arial"/>
        </w:rPr>
        <w:t>ospitalisation</w:t>
      </w:r>
    </w:p>
    <w:p w14:paraId="2F115A11" w14:textId="318560B4" w:rsidR="00BF4643" w:rsidRPr="005003CA" w:rsidRDefault="00B45DBF" w:rsidP="00EC0ED4">
      <w:pPr>
        <w:pStyle w:val="ListBullet"/>
        <w:rPr>
          <w:rFonts w:cs="Arial"/>
        </w:rPr>
      </w:pPr>
      <w:r w:rsidRPr="005003CA">
        <w:rPr>
          <w:rFonts w:cs="Arial"/>
        </w:rPr>
        <w:t>w</w:t>
      </w:r>
      <w:r w:rsidR="00BF4643" w:rsidRPr="005003CA">
        <w:rPr>
          <w:rFonts w:cs="Arial"/>
        </w:rPr>
        <w:t>orkforce</w:t>
      </w:r>
    </w:p>
    <w:p w14:paraId="7DE8FEAB" w14:textId="785716A4" w:rsidR="00BF4643" w:rsidRPr="005003CA" w:rsidRDefault="00B45DBF" w:rsidP="00EC0ED4">
      <w:pPr>
        <w:pStyle w:val="ListBullet"/>
        <w:rPr>
          <w:rFonts w:cs="Arial"/>
        </w:rPr>
      </w:pPr>
      <w:r w:rsidRPr="005003CA">
        <w:rPr>
          <w:rFonts w:cs="Arial"/>
        </w:rPr>
        <w:t>c</w:t>
      </w:r>
      <w:r w:rsidR="00BF4643" w:rsidRPr="005003CA">
        <w:rPr>
          <w:rFonts w:cs="Arial"/>
        </w:rPr>
        <w:t>onsumer experience</w:t>
      </w:r>
    </w:p>
    <w:p w14:paraId="341E8B5A" w14:textId="77777777" w:rsidR="009044F8" w:rsidRPr="005003CA" w:rsidRDefault="00B45DBF" w:rsidP="00EC0ED4">
      <w:pPr>
        <w:pStyle w:val="ListBullet"/>
        <w:rPr>
          <w:rFonts w:cs="Arial"/>
        </w:rPr>
      </w:pPr>
      <w:r w:rsidRPr="005003CA">
        <w:rPr>
          <w:rFonts w:cs="Arial"/>
        </w:rPr>
        <w:t>q</w:t>
      </w:r>
      <w:r w:rsidR="00BF4643" w:rsidRPr="005003CA">
        <w:rPr>
          <w:rFonts w:cs="Arial"/>
        </w:rPr>
        <w:t>uality of life</w:t>
      </w:r>
    </w:p>
    <w:p w14:paraId="7C412973" w14:textId="77777777" w:rsidR="009044F8" w:rsidRPr="005003CA" w:rsidRDefault="009044F8" w:rsidP="00EC0ED4">
      <w:pPr>
        <w:pStyle w:val="ListBullet"/>
        <w:rPr>
          <w:rFonts w:cs="Arial"/>
          <w:lang w:eastAsia="en-AU"/>
        </w:rPr>
      </w:pPr>
      <w:r w:rsidRPr="005003CA">
        <w:rPr>
          <w:rFonts w:cs="Arial"/>
          <w:lang w:eastAsia="en-AU"/>
        </w:rPr>
        <w:t>enrolled nursing</w:t>
      </w:r>
    </w:p>
    <w:p w14:paraId="6AE0155D" w14:textId="217041D9" w:rsidR="009044F8" w:rsidRPr="005003CA" w:rsidRDefault="009044F8" w:rsidP="00EC0ED4">
      <w:pPr>
        <w:pStyle w:val="ListBullet"/>
        <w:rPr>
          <w:rFonts w:cs="Arial"/>
          <w:lang w:eastAsia="en-AU"/>
        </w:rPr>
      </w:pPr>
      <w:r w:rsidRPr="005003CA">
        <w:rPr>
          <w:rFonts w:cs="Arial"/>
          <w:lang w:eastAsia="en-AU"/>
        </w:rPr>
        <w:t>allied health; and</w:t>
      </w:r>
    </w:p>
    <w:p w14:paraId="36E3B965" w14:textId="5A3F8543" w:rsidR="0092429C" w:rsidRPr="005003CA" w:rsidRDefault="009044F8" w:rsidP="00EC0ED4">
      <w:pPr>
        <w:pStyle w:val="ListBullet"/>
        <w:rPr>
          <w:rFonts w:cs="Arial"/>
          <w:lang w:eastAsia="en-AU"/>
        </w:rPr>
      </w:pPr>
      <w:r w:rsidRPr="005003CA">
        <w:rPr>
          <w:rFonts w:cs="Arial"/>
          <w:lang w:eastAsia="en-AU"/>
        </w:rPr>
        <w:t>lifestyle officers.</w:t>
      </w:r>
    </w:p>
    <w:p w14:paraId="594C2FF5" w14:textId="552549F8" w:rsidR="00C84883" w:rsidRPr="000B4106" w:rsidRDefault="00C84883" w:rsidP="000B4106">
      <w:pPr>
        <w:pStyle w:val="Heading2"/>
      </w:pPr>
      <w:bookmarkStart w:id="20" w:name="_Toc72685504"/>
      <w:bookmarkStart w:id="21" w:name="_Toc72685684"/>
      <w:r w:rsidRPr="000B4106">
        <w:t xml:space="preserve">Which aged care </w:t>
      </w:r>
      <w:r w:rsidR="00AB5867" w:rsidRPr="000B4106">
        <w:t xml:space="preserve">homes </w:t>
      </w:r>
      <w:r w:rsidRPr="000B4106">
        <w:t>are required to participate in the QI Program?</w:t>
      </w:r>
    </w:p>
    <w:p w14:paraId="5AD8A2CB" w14:textId="7B41A273" w:rsidR="00C84883" w:rsidRPr="00AA4734" w:rsidRDefault="00C84883" w:rsidP="00AA4734">
      <w:r w:rsidRPr="00AA4734">
        <w:t>The QI Program is mandatory for all</w:t>
      </w:r>
      <w:r w:rsidR="000F7358" w:rsidRPr="00AA4734">
        <w:t xml:space="preserve"> </w:t>
      </w:r>
      <w:r w:rsidR="006E38A9" w:rsidRPr="00AA4734">
        <w:t>Australian G</w:t>
      </w:r>
      <w:r w:rsidR="007662E8" w:rsidRPr="00AA4734">
        <w:t>overnment</w:t>
      </w:r>
      <w:r w:rsidR="00564787" w:rsidRPr="00AA4734">
        <w:t xml:space="preserve">-funded </w:t>
      </w:r>
      <w:r w:rsidR="00873DAC" w:rsidRPr="00AA4734">
        <w:t xml:space="preserve">providers of </w:t>
      </w:r>
      <w:r w:rsidRPr="00AA4734">
        <w:t xml:space="preserve">residential aged care, including residential respite services. </w:t>
      </w:r>
    </w:p>
    <w:p w14:paraId="43EA28F4" w14:textId="6CC4E0AA" w:rsidR="00C84883" w:rsidRPr="00AA4734" w:rsidRDefault="00C84883" w:rsidP="00AA4734">
      <w:r w:rsidRPr="00AA4734">
        <w:t>The following services are excluded</w:t>
      </w:r>
      <w:r w:rsidR="00B45DBF" w:rsidRPr="00AA4734">
        <w:t xml:space="preserve"> from the QI Program</w:t>
      </w:r>
      <w:r w:rsidRPr="00AA4734">
        <w:t xml:space="preserve">: </w:t>
      </w:r>
    </w:p>
    <w:p w14:paraId="0931DF01" w14:textId="4A5B75EC" w:rsidR="00C84883" w:rsidRPr="005003CA" w:rsidRDefault="00C84883" w:rsidP="00EC0ED4">
      <w:pPr>
        <w:pStyle w:val="ListBullet"/>
        <w:rPr>
          <w:rFonts w:cs="Arial"/>
        </w:rPr>
      </w:pPr>
      <w:r w:rsidRPr="005003CA">
        <w:rPr>
          <w:rFonts w:cs="Arial"/>
        </w:rPr>
        <w:t>flexible care including transition care</w:t>
      </w:r>
    </w:p>
    <w:p w14:paraId="5944CBFB" w14:textId="4C3D17C4" w:rsidR="00C84883" w:rsidRPr="005003CA" w:rsidRDefault="00370110" w:rsidP="00EC0ED4">
      <w:pPr>
        <w:pStyle w:val="ListBullet"/>
        <w:rPr>
          <w:rFonts w:cs="Arial"/>
        </w:rPr>
      </w:pPr>
      <w:r w:rsidRPr="005003CA">
        <w:rPr>
          <w:rFonts w:cs="Arial"/>
        </w:rPr>
        <w:t xml:space="preserve">Support </w:t>
      </w:r>
      <w:r w:rsidR="003357AC" w:rsidRPr="005003CA">
        <w:rPr>
          <w:rFonts w:cs="Arial"/>
        </w:rPr>
        <w:t xml:space="preserve">at Home </w:t>
      </w:r>
      <w:r w:rsidR="00E77B06" w:rsidRPr="005003CA">
        <w:rPr>
          <w:rFonts w:cs="Arial"/>
        </w:rPr>
        <w:t>P</w:t>
      </w:r>
      <w:r w:rsidR="003357AC" w:rsidRPr="005003CA">
        <w:rPr>
          <w:rFonts w:cs="Arial"/>
        </w:rPr>
        <w:t>rogram</w:t>
      </w:r>
    </w:p>
    <w:p w14:paraId="1A6BB206" w14:textId="7FAB06C8" w:rsidR="00136099" w:rsidRPr="005003CA" w:rsidRDefault="00136099" w:rsidP="00EC0ED4">
      <w:pPr>
        <w:pStyle w:val="ListBullet"/>
        <w:rPr>
          <w:rFonts w:cs="Arial"/>
        </w:rPr>
      </w:pPr>
      <w:r w:rsidRPr="005003CA">
        <w:rPr>
          <w:rFonts w:cs="Arial"/>
        </w:rPr>
        <w:t>Commonwealth Home Support Program</w:t>
      </w:r>
    </w:p>
    <w:p w14:paraId="3F5232E0" w14:textId="77777777" w:rsidR="00C84883" w:rsidRPr="005003CA" w:rsidRDefault="00C84883" w:rsidP="00EC0ED4">
      <w:pPr>
        <w:pStyle w:val="ListBullet"/>
        <w:rPr>
          <w:rFonts w:cs="Arial"/>
        </w:rPr>
      </w:pPr>
      <w:r w:rsidRPr="005003CA">
        <w:rPr>
          <w:rFonts w:cs="Arial"/>
        </w:rPr>
        <w:t xml:space="preserve">Multi-Purpose Services Program </w:t>
      </w:r>
    </w:p>
    <w:p w14:paraId="4F769B48" w14:textId="77777777" w:rsidR="00C84883" w:rsidRPr="005003CA" w:rsidRDefault="00C84883" w:rsidP="00EC0ED4">
      <w:pPr>
        <w:pStyle w:val="ListBullet"/>
        <w:rPr>
          <w:rFonts w:cs="Arial"/>
        </w:rPr>
      </w:pPr>
      <w:r w:rsidRPr="005003CA">
        <w:rPr>
          <w:rFonts w:cs="Arial"/>
        </w:rPr>
        <w:t xml:space="preserve">the National Aboriginal and Torres Strait Islander Flexible Aged Care Program; and </w:t>
      </w:r>
    </w:p>
    <w:p w14:paraId="1430062E" w14:textId="77777777" w:rsidR="00C84883" w:rsidRPr="005003CA" w:rsidRDefault="00C84883" w:rsidP="00EC0ED4">
      <w:pPr>
        <w:pStyle w:val="ListBullet"/>
        <w:rPr>
          <w:rFonts w:cs="Arial"/>
        </w:rPr>
      </w:pPr>
      <w:r w:rsidRPr="005003CA">
        <w:rPr>
          <w:rFonts w:cs="Arial"/>
        </w:rPr>
        <w:t>the Innovative Care Program.</w:t>
      </w:r>
    </w:p>
    <w:p w14:paraId="4EC5D622" w14:textId="77777777" w:rsidR="00457058" w:rsidRPr="00EC0ED4" w:rsidRDefault="00457058" w:rsidP="00EC0ED4">
      <w:r w:rsidRPr="00EC0ED4">
        <w:br w:type="page"/>
      </w:r>
    </w:p>
    <w:p w14:paraId="6ADDFD1F" w14:textId="082A031B" w:rsidR="00216BB5" w:rsidRPr="000B4106" w:rsidRDefault="00216BB5" w:rsidP="000B4106">
      <w:pPr>
        <w:pStyle w:val="Heading2"/>
      </w:pPr>
      <w:r w:rsidRPr="000B4106">
        <w:lastRenderedPageBreak/>
        <w:t>Is the QI Program still mandatory if state or territories report similar data?</w:t>
      </w:r>
    </w:p>
    <w:p w14:paraId="61447AE8" w14:textId="761DA923" w:rsidR="00216BB5" w:rsidRPr="000E3A80" w:rsidRDefault="00216BB5" w:rsidP="00AA4734">
      <w:r w:rsidRPr="000E3A80">
        <w:t xml:space="preserve">Yes. All Australian </w:t>
      </w:r>
      <w:r w:rsidR="007D1135" w:rsidRPr="000E3A80">
        <w:t>g</w:t>
      </w:r>
      <w:r w:rsidRPr="000E3A80">
        <w:t>overnment</w:t>
      </w:r>
      <w:r w:rsidR="007D1135" w:rsidRPr="000E3A80">
        <w:t>-funded</w:t>
      </w:r>
      <w:r w:rsidRPr="000E3A80">
        <w:t xml:space="preserve"> </w:t>
      </w:r>
      <w:r w:rsidR="00C06FA0" w:rsidRPr="000E3A80">
        <w:t xml:space="preserve">providers of </w:t>
      </w:r>
      <w:r w:rsidRPr="000E3A80">
        <w:t xml:space="preserve">residential aged care are required to collect and report quality indicator data. This ensures the QI Program data is nationally consistent and enables </w:t>
      </w:r>
      <w:r w:rsidR="00ED7179" w:rsidRPr="000E3A80">
        <w:t xml:space="preserve">aged care homes </w:t>
      </w:r>
      <w:r w:rsidRPr="000E3A80">
        <w:t xml:space="preserve">to </w:t>
      </w:r>
      <w:r w:rsidRPr="00AA4734">
        <w:t>measure</w:t>
      </w:r>
      <w:r w:rsidRPr="000E3A80">
        <w:t xml:space="preserve"> and monitor their performance against national averages.</w:t>
      </w:r>
    </w:p>
    <w:p w14:paraId="1169D134" w14:textId="38ED3E7F" w:rsidR="00745445" w:rsidRPr="000B4106" w:rsidRDefault="00745445" w:rsidP="000B4106">
      <w:pPr>
        <w:pStyle w:val="Heading2"/>
      </w:pPr>
      <w:r w:rsidRPr="000B4106">
        <w:t xml:space="preserve">Where can I find additional information and support? </w:t>
      </w:r>
    </w:p>
    <w:p w14:paraId="238B7E1A" w14:textId="0EC88E39" w:rsidR="00C419BC" w:rsidRPr="000E3A80" w:rsidRDefault="00745445" w:rsidP="00EC0ED4">
      <w:r w:rsidRPr="000E3A80">
        <w:t xml:space="preserve">The </w:t>
      </w:r>
      <w:hyperlink r:id="rId20" w:history="1">
        <w:r w:rsidRPr="00E52DD7">
          <w:rPr>
            <w:rStyle w:val="Hyperlink"/>
          </w:rPr>
          <w:t>QI Program Manual – Part A</w:t>
        </w:r>
      </w:hyperlink>
      <w:r w:rsidRPr="000E3A80">
        <w:t xml:space="preserve"> </w:t>
      </w:r>
      <w:r w:rsidR="00C419BC" w:rsidRPr="000E3A80">
        <w:t>(</w:t>
      </w:r>
      <w:r w:rsidR="004F20CA" w:rsidRPr="000E3A80">
        <w:t xml:space="preserve">the </w:t>
      </w:r>
      <w:r w:rsidR="00C419BC" w:rsidRPr="000E3A80">
        <w:t xml:space="preserve">Manual) </w:t>
      </w:r>
      <w:r w:rsidRPr="000E3A80">
        <w:t>includes definitions</w:t>
      </w:r>
      <w:r w:rsidR="00B45DBF" w:rsidRPr="000E3A80">
        <w:t xml:space="preserve"> and </w:t>
      </w:r>
      <w:r w:rsidR="00B45DBF" w:rsidRPr="00EC0ED4">
        <w:t>instructions</w:t>
      </w:r>
      <w:r w:rsidR="00B45DBF" w:rsidRPr="000E3A80">
        <w:t xml:space="preserve"> on</w:t>
      </w:r>
      <w:r w:rsidRPr="000E3A80">
        <w:t xml:space="preserve"> how to collect and submit quality indicator data.</w:t>
      </w:r>
      <w:r w:rsidR="00C419BC" w:rsidRPr="000E3A80">
        <w:t xml:space="preserve"> </w:t>
      </w:r>
      <w:r w:rsidR="005E0DE0" w:rsidRPr="000E3A80">
        <w:t>Additionally, a</w:t>
      </w:r>
      <w:r w:rsidR="00C419BC" w:rsidRPr="000E3A80">
        <w:t xml:space="preserve"> range of QI Program support materials, such as </w:t>
      </w:r>
      <w:hyperlink r:id="rId21" w:history="1">
        <w:r w:rsidR="00C419BC" w:rsidRPr="00E52DD7">
          <w:rPr>
            <w:rStyle w:val="Hyperlink"/>
          </w:rPr>
          <w:t>QI Program Manual – Part B</w:t>
        </w:r>
      </w:hyperlink>
      <w:r w:rsidR="00C419BC" w:rsidRPr="000E3A80">
        <w:t xml:space="preserve">, are available on the </w:t>
      </w:r>
      <w:r w:rsidR="00987E7B" w:rsidRPr="000E3A80">
        <w:t xml:space="preserve">QI resources page on </w:t>
      </w:r>
      <w:r w:rsidR="00C419BC" w:rsidRPr="000E3A80">
        <w:t xml:space="preserve">the department’s </w:t>
      </w:r>
      <w:hyperlink r:id="rId22" w:history="1">
        <w:r w:rsidR="00DE756B" w:rsidRPr="00E52DD7">
          <w:rPr>
            <w:rStyle w:val="Hyperlink"/>
          </w:rPr>
          <w:t>website</w:t>
        </w:r>
      </w:hyperlink>
      <w:r w:rsidR="00C419BC" w:rsidRPr="000E3A80">
        <w:t>.</w:t>
      </w:r>
      <w:r w:rsidR="00CE54DE" w:rsidRPr="000E3A80">
        <w:t xml:space="preserve"> </w:t>
      </w:r>
    </w:p>
    <w:p w14:paraId="3971667D" w14:textId="5FCD2A99" w:rsidR="006D6E15" w:rsidRPr="000B4106" w:rsidRDefault="00867574" w:rsidP="000B4106">
      <w:pPr>
        <w:pStyle w:val="Heading2"/>
      </w:pPr>
      <w:bookmarkStart w:id="22" w:name="_Toc22296893"/>
      <w:bookmarkStart w:id="23" w:name="_Toc72685505"/>
      <w:bookmarkStart w:id="24" w:name="_Toc72685685"/>
      <w:bookmarkEnd w:id="20"/>
      <w:bookmarkEnd w:id="21"/>
      <w:r w:rsidRPr="000B4106">
        <w:t>Does</w:t>
      </w:r>
      <w:r w:rsidR="006D6E15" w:rsidRPr="000B4106">
        <w:t xml:space="preserve"> the QI Program </w:t>
      </w:r>
      <w:r w:rsidRPr="000B4106">
        <w:t xml:space="preserve">apply to </w:t>
      </w:r>
      <w:r w:rsidR="006D6E15" w:rsidRPr="000B4106">
        <w:t>home care services?</w:t>
      </w:r>
      <w:bookmarkEnd w:id="22"/>
      <w:bookmarkEnd w:id="23"/>
      <w:bookmarkEnd w:id="24"/>
    </w:p>
    <w:p w14:paraId="5F3348CA" w14:textId="395C575C" w:rsidR="006416E7" w:rsidRPr="000E3A80" w:rsidRDefault="00EB4BD6" w:rsidP="00AA4734">
      <w:r w:rsidRPr="000E3A80">
        <w:t>No</w:t>
      </w:r>
      <w:r w:rsidR="005A5FEB" w:rsidRPr="000E3A80">
        <w:t>.</w:t>
      </w:r>
      <w:r w:rsidRPr="000E3A80">
        <w:t xml:space="preserve"> </w:t>
      </w:r>
      <w:r w:rsidR="005A5FEB" w:rsidRPr="000E3A80">
        <w:t>Currently</w:t>
      </w:r>
      <w:r w:rsidRPr="000E3A80">
        <w:t xml:space="preserve"> home care services are not included in the QI Program</w:t>
      </w:r>
      <w:r w:rsidR="006D6E15" w:rsidRPr="000E3A80">
        <w:t>.</w:t>
      </w:r>
      <w:r w:rsidR="00BD6D16" w:rsidRPr="000E3A80">
        <w:t xml:space="preserve"> The QI Program is mandatory for all </w:t>
      </w:r>
      <w:r w:rsidR="00E749CF" w:rsidRPr="00AA4734">
        <w:t>Australian</w:t>
      </w:r>
      <w:r w:rsidR="00E749CF" w:rsidRPr="000E3A80">
        <w:t xml:space="preserve"> government-funded p</w:t>
      </w:r>
      <w:r w:rsidR="000B0BBA" w:rsidRPr="000E3A80">
        <w:t>roviders of</w:t>
      </w:r>
      <w:r w:rsidR="00BD6D16" w:rsidRPr="000E3A80">
        <w:t xml:space="preserve"> residential aged care </w:t>
      </w:r>
      <w:r w:rsidR="00C22F77" w:rsidRPr="000E3A80">
        <w:t>only</w:t>
      </w:r>
      <w:r w:rsidR="00BD6D16" w:rsidRPr="000E3A80">
        <w:t>.</w:t>
      </w:r>
      <w:bookmarkStart w:id="25" w:name="_Toc22296894"/>
      <w:r w:rsidR="00457058" w:rsidRPr="000E3A80">
        <w:t xml:space="preserve"> </w:t>
      </w:r>
    </w:p>
    <w:p w14:paraId="51F0E8D5" w14:textId="77777777" w:rsidR="00216BB5" w:rsidRPr="000B4106" w:rsidRDefault="00216BB5" w:rsidP="000B4106">
      <w:pPr>
        <w:pStyle w:val="Heading2"/>
      </w:pPr>
      <w:r w:rsidRPr="000B4106">
        <w:t>Why aren’t GPs required to report on quality indicators?</w:t>
      </w:r>
    </w:p>
    <w:p w14:paraId="2221153D" w14:textId="1276838D" w:rsidR="00216BB5" w:rsidRPr="00EC0ED4" w:rsidRDefault="00216BB5" w:rsidP="00EC0ED4">
      <w:r w:rsidRPr="00EC0ED4">
        <w:t xml:space="preserve">QI Program data must be collected and reported by </w:t>
      </w:r>
      <w:r w:rsidR="001E1C29" w:rsidRPr="00EC0ED4">
        <w:t xml:space="preserve">providers of </w:t>
      </w:r>
      <w:r w:rsidRPr="00EC0ED4">
        <w:t xml:space="preserve">residential aged care. Providers and care teams (including GPs) should use the QI Program data to engage in continuous quality improvement and work together to achieve better care outcomes. This includes using QI Program data to support the delivery of better care and to develop care management plans. A range of QI Program materials are available for </w:t>
      </w:r>
      <w:r w:rsidR="001B421E" w:rsidRPr="00EC0ED4">
        <w:t>aged care homes</w:t>
      </w:r>
      <w:r w:rsidRPr="00EC0ED4">
        <w:t xml:space="preserve">, allied health and medical professionals on the department’s </w:t>
      </w:r>
      <w:hyperlink r:id="rId23" w:history="1">
        <w:r w:rsidRPr="00EC0ED4">
          <w:rPr>
            <w:rStyle w:val="Hyperlink"/>
          </w:rPr>
          <w:t>website</w:t>
        </w:r>
      </w:hyperlink>
      <w:r w:rsidRPr="00EC0ED4">
        <w:t>.</w:t>
      </w:r>
    </w:p>
    <w:p w14:paraId="12C81721" w14:textId="4D9B8BB4" w:rsidR="006D6E15" w:rsidRPr="000B4106" w:rsidRDefault="00BD6D16" w:rsidP="000B4106">
      <w:pPr>
        <w:pStyle w:val="Heading2"/>
      </w:pPr>
      <w:bookmarkStart w:id="26" w:name="_Toc72685506"/>
      <w:bookmarkStart w:id="27" w:name="_Toc72685686"/>
      <w:r w:rsidRPr="000B4106">
        <w:t xml:space="preserve">Are </w:t>
      </w:r>
      <w:r w:rsidR="00577BAC" w:rsidRPr="000B4106">
        <w:t>resident</w:t>
      </w:r>
      <w:r w:rsidRPr="000B4106">
        <w:t>s receiving residential respite included in the QI Program</w:t>
      </w:r>
      <w:r w:rsidR="00147595" w:rsidRPr="000B4106">
        <w:t>?</w:t>
      </w:r>
      <w:bookmarkEnd w:id="25"/>
      <w:bookmarkEnd w:id="26"/>
      <w:bookmarkEnd w:id="27"/>
    </w:p>
    <w:p w14:paraId="212C1AB1" w14:textId="749F68F8" w:rsidR="00D1746F" w:rsidRPr="00AA4734" w:rsidRDefault="00211295" w:rsidP="00AA4734">
      <w:r w:rsidRPr="000E3A80">
        <w:t>Yes.</w:t>
      </w:r>
      <w:r w:rsidR="002451E6" w:rsidRPr="000E3A80">
        <w:t xml:space="preserve"> </w:t>
      </w:r>
      <w:r w:rsidR="00577BAC" w:rsidRPr="000E3A80">
        <w:t>Resident</w:t>
      </w:r>
      <w:r w:rsidR="002451E6" w:rsidRPr="000E3A80">
        <w:t>s</w:t>
      </w:r>
      <w:r w:rsidR="00BD6D16" w:rsidRPr="000E3A80">
        <w:t xml:space="preserve"> receiving residential respite</w:t>
      </w:r>
      <w:r w:rsidR="002451E6" w:rsidRPr="000E3A80">
        <w:t xml:space="preserve"> </w:t>
      </w:r>
      <w:r w:rsidR="00343295" w:rsidRPr="000E3A80">
        <w:t>must be</w:t>
      </w:r>
      <w:r w:rsidR="002451E6" w:rsidRPr="000E3A80">
        <w:t xml:space="preserve"> included in </w:t>
      </w:r>
      <w:r w:rsidR="00BD6D16" w:rsidRPr="000E3A80">
        <w:t>Q</w:t>
      </w:r>
      <w:r w:rsidR="00343295" w:rsidRPr="000E3A80">
        <w:t>I </w:t>
      </w:r>
      <w:r w:rsidR="00BD6D16" w:rsidRPr="000E3A80">
        <w:t xml:space="preserve">Program </w:t>
      </w:r>
      <w:r w:rsidR="002451E6" w:rsidRPr="000E3A80">
        <w:t xml:space="preserve">data collection if they </w:t>
      </w:r>
      <w:r w:rsidR="001139E9" w:rsidRPr="000E3A80">
        <w:t>reside</w:t>
      </w:r>
      <w:r w:rsidRPr="000E3A80">
        <w:t xml:space="preserve"> at the </w:t>
      </w:r>
      <w:r w:rsidR="007A193D" w:rsidRPr="000E3A80">
        <w:t>aged care home</w:t>
      </w:r>
      <w:r w:rsidRPr="000E3A80">
        <w:t xml:space="preserve"> during the selected assessment period and do not meet</w:t>
      </w:r>
      <w:r w:rsidR="002451E6" w:rsidRPr="000E3A80">
        <w:t xml:space="preserve"> </w:t>
      </w:r>
      <w:r w:rsidRPr="000E3A80">
        <w:t>exclusion criteria.</w:t>
      </w:r>
    </w:p>
    <w:p w14:paraId="4DC68B0A" w14:textId="0FE8A6F9" w:rsidR="00C419BC" w:rsidRPr="00EC0ED4" w:rsidRDefault="00343295" w:rsidP="00EC0ED4">
      <w:r w:rsidRPr="00EC0ED4">
        <w:t>Exclusion criteria for e</w:t>
      </w:r>
      <w:r w:rsidR="002451E6" w:rsidRPr="00EC0ED4">
        <w:t xml:space="preserve">ach </w:t>
      </w:r>
      <w:r w:rsidR="00D1746F" w:rsidRPr="00EC0ED4">
        <w:t xml:space="preserve">quality indicator </w:t>
      </w:r>
      <w:r w:rsidRPr="00EC0ED4">
        <w:t>are detailed</w:t>
      </w:r>
      <w:r w:rsidR="00F83531" w:rsidRPr="00EC0ED4">
        <w:t xml:space="preserve"> in</w:t>
      </w:r>
      <w:r w:rsidR="00584FD7" w:rsidRPr="00EC0ED4">
        <w:t xml:space="preserve"> </w:t>
      </w:r>
      <w:hyperlink r:id="rId24" w:history="1">
        <w:r w:rsidR="00745445" w:rsidRPr="00EC0ED4">
          <w:rPr>
            <w:rStyle w:val="Hyperlink"/>
          </w:rPr>
          <w:t>Manual</w:t>
        </w:r>
        <w:r w:rsidR="00134C2C" w:rsidRPr="00EC0ED4">
          <w:rPr>
            <w:rStyle w:val="Hyperlink"/>
          </w:rPr>
          <w:t xml:space="preserve"> Part A</w:t>
        </w:r>
      </w:hyperlink>
      <w:r w:rsidR="00745445" w:rsidRPr="00EC0ED4">
        <w:t>.</w:t>
      </w:r>
    </w:p>
    <w:p w14:paraId="54D0DCE4" w14:textId="096C513C" w:rsidR="00B47763" w:rsidRPr="00584774" w:rsidRDefault="000A1F61" w:rsidP="00F926D0">
      <w:pPr>
        <w:pStyle w:val="Heading2"/>
      </w:pPr>
      <w:bookmarkStart w:id="28" w:name="_Toc22296896"/>
      <w:bookmarkStart w:id="29" w:name="_Toc72685508"/>
      <w:bookmarkStart w:id="30" w:name="_Toc72685688"/>
      <w:r w:rsidRPr="00584774">
        <w:t xml:space="preserve">Are </w:t>
      </w:r>
      <w:bookmarkStart w:id="31" w:name="_Hlk209010441"/>
      <w:r w:rsidR="00F42ADB">
        <w:t>resident</w:t>
      </w:r>
      <w:bookmarkEnd w:id="31"/>
      <w:r w:rsidRPr="00584774">
        <w:t>s receiving e</w:t>
      </w:r>
      <w:r w:rsidR="00B47763" w:rsidRPr="00584774">
        <w:t>nd-of-life care</w:t>
      </w:r>
      <w:r w:rsidRPr="00584774">
        <w:t xml:space="preserve"> included in the QI Program?</w:t>
      </w:r>
    </w:p>
    <w:p w14:paraId="6BB703FF" w14:textId="5C9CF031" w:rsidR="000A1F61" w:rsidRPr="000E3A80" w:rsidRDefault="00F42ADB" w:rsidP="00AA4734">
      <w:r w:rsidRPr="000E3A80">
        <w:t>Resident</w:t>
      </w:r>
      <w:r w:rsidR="000A1F61" w:rsidRPr="000E3A80">
        <w:t>s receiving end-of-life care must be included in QI Program data collection</w:t>
      </w:r>
      <w:r w:rsidR="00343295" w:rsidRPr="000E3A80">
        <w:t xml:space="preserve"> for each of the quality indicators</w:t>
      </w:r>
      <w:r w:rsidR="000A1F61" w:rsidRPr="000E3A80">
        <w:t xml:space="preserve"> except </w:t>
      </w:r>
      <w:r w:rsidR="00D15E32" w:rsidRPr="000E3A80">
        <w:t>for unplanned weight loss and activities of daily living</w:t>
      </w:r>
      <w:r w:rsidR="000A1F61" w:rsidRPr="000E3A80">
        <w:t xml:space="preserve">. </w:t>
      </w:r>
      <w:r w:rsidR="00EA44F1" w:rsidRPr="000E3A80">
        <w:t>However, a</w:t>
      </w:r>
      <w:r w:rsidR="007A193D" w:rsidRPr="000E3A80">
        <w:t>ged care home</w:t>
      </w:r>
      <w:r w:rsidR="00132849" w:rsidRPr="000E3A80">
        <w:t xml:space="preserve">s are required to report the number of </w:t>
      </w:r>
      <w:r w:rsidR="008A4D15" w:rsidRPr="000E3A80">
        <w:t>resident</w:t>
      </w:r>
      <w:r w:rsidR="0077790B" w:rsidRPr="000E3A80">
        <w:t xml:space="preserve">s </w:t>
      </w:r>
      <w:r w:rsidR="00132849" w:rsidRPr="000E3A80">
        <w:t xml:space="preserve">excluded from </w:t>
      </w:r>
      <w:r w:rsidR="00D15E32" w:rsidRPr="000E3A80">
        <w:t>the unplanned weight loss and activities of daily living</w:t>
      </w:r>
      <w:r w:rsidR="00132849" w:rsidRPr="000E3A80">
        <w:t xml:space="preserve"> quality indicator</w:t>
      </w:r>
      <w:r w:rsidR="00D15E32" w:rsidRPr="000E3A80">
        <w:t>s</w:t>
      </w:r>
      <w:r w:rsidR="00132849" w:rsidRPr="000E3A80">
        <w:t xml:space="preserve"> because they are receiving end-of-life care.</w:t>
      </w:r>
    </w:p>
    <w:p w14:paraId="641582AF" w14:textId="3C495684" w:rsidR="00216BB5" w:rsidRPr="00584774" w:rsidRDefault="000A1F61" w:rsidP="00F926D0">
      <w:pPr>
        <w:pStyle w:val="Heading2"/>
      </w:pPr>
      <w:r w:rsidRPr="000B4106">
        <w:t>For</w:t>
      </w:r>
      <w:r w:rsidRPr="00584774">
        <w:t xml:space="preserve"> the purposes of the QI Program, end-of-life care is the terminal phase of life, where death is imminent and likely to occur within three months. This is sometimes referred to as </w:t>
      </w:r>
      <w:r w:rsidRPr="000B4106">
        <w:t>actively dying.</w:t>
      </w:r>
      <w:r w:rsidR="0030272E" w:rsidRPr="000B4106">
        <w:t xml:space="preserve"> </w:t>
      </w:r>
      <w:r w:rsidR="00216BB5" w:rsidRPr="00584774">
        <w:t xml:space="preserve">Is medical documentation required to show a </w:t>
      </w:r>
      <w:r w:rsidR="008A4D15">
        <w:t>resident</w:t>
      </w:r>
      <w:r w:rsidR="00216BB5" w:rsidRPr="00584774">
        <w:t xml:space="preserve"> is receiving end-of-life care?</w:t>
      </w:r>
    </w:p>
    <w:p w14:paraId="2843506A" w14:textId="5F82EF5E" w:rsidR="00216BB5" w:rsidRPr="000E3A80" w:rsidRDefault="00216BB5" w:rsidP="000E3A80">
      <w:r w:rsidRPr="000E3A80">
        <w:t xml:space="preserve">Medical documentation is not required to be provided as part of data submission under the QI Program. However, in accordance with </w:t>
      </w:r>
      <w:r w:rsidR="00CD0898" w:rsidRPr="000E3A80">
        <w:t>paragraph</w:t>
      </w:r>
      <w:r w:rsidR="003A6D43" w:rsidRPr="000E3A80">
        <w:t xml:space="preserve"> </w:t>
      </w:r>
      <w:r w:rsidR="00CD0898" w:rsidRPr="000E3A80">
        <w:t xml:space="preserve">154(a) of the </w:t>
      </w:r>
      <w:r w:rsidR="00784653" w:rsidRPr="000E3A80">
        <w:t xml:space="preserve">Aged Care </w:t>
      </w:r>
      <w:r w:rsidR="00CD0898" w:rsidRPr="000E3A80">
        <w:t>Act</w:t>
      </w:r>
      <w:r w:rsidR="00784653" w:rsidRPr="000E3A80">
        <w:t xml:space="preserve"> (</w:t>
      </w:r>
      <w:r w:rsidR="0002012E" w:rsidRPr="000E3A80">
        <w:t xml:space="preserve">the </w:t>
      </w:r>
      <w:r w:rsidR="00784653" w:rsidRPr="000E3A80">
        <w:t>Act)</w:t>
      </w:r>
      <w:r w:rsidRPr="000E3A80">
        <w:t xml:space="preserve">, providers must retain </w:t>
      </w:r>
      <w:r w:rsidR="00DE5D7A" w:rsidRPr="000E3A80">
        <w:t xml:space="preserve">records relating to </w:t>
      </w:r>
      <w:r w:rsidR="00C5778D" w:rsidRPr="000E3A80">
        <w:t xml:space="preserve">the collection and </w:t>
      </w:r>
      <w:r w:rsidR="00DE5D7A" w:rsidRPr="000E3A80">
        <w:t xml:space="preserve">measurements </w:t>
      </w:r>
      <w:r w:rsidR="00F80481" w:rsidRPr="000E3A80">
        <w:t>of quality indicators</w:t>
      </w:r>
      <w:r w:rsidR="00DE5D7A" w:rsidRPr="000E3A80">
        <w:t xml:space="preserve"> including</w:t>
      </w:r>
      <w:r w:rsidR="0030187A" w:rsidRPr="000E3A80">
        <w:t xml:space="preserve"> </w:t>
      </w:r>
      <w:r w:rsidRPr="000E3A80">
        <w:t xml:space="preserve">medical records, progress notes and other clinical records of </w:t>
      </w:r>
      <w:r w:rsidR="008A4D15" w:rsidRPr="000E3A80">
        <w:t>resident</w:t>
      </w:r>
      <w:r w:rsidRPr="000E3A80">
        <w:t xml:space="preserve">s, including those related to a </w:t>
      </w:r>
      <w:r w:rsidR="008A4D15" w:rsidRPr="000E3A80">
        <w:t>resident</w:t>
      </w:r>
      <w:r w:rsidRPr="000E3A80">
        <w:t xml:space="preserve"> receiving end-of-life care.</w:t>
      </w:r>
      <w:r w:rsidR="008E12F3" w:rsidRPr="000E3A80">
        <w:t xml:space="preserve"> </w:t>
      </w:r>
      <w:r w:rsidR="004A728D" w:rsidRPr="000E3A80">
        <w:t>Providers are req</w:t>
      </w:r>
      <w:r w:rsidR="006B0274" w:rsidRPr="000E3A80">
        <w:t xml:space="preserve">uired to keep the records in written or electronic form for 7 years </w:t>
      </w:r>
      <w:r w:rsidR="005361FF" w:rsidRPr="000E3A80">
        <w:t>from the day the record is made or received.</w:t>
      </w:r>
    </w:p>
    <w:p w14:paraId="01B179EE" w14:textId="7FE09C3C" w:rsidR="00006EBD" w:rsidRPr="00584774" w:rsidRDefault="00006EBD" w:rsidP="00F926D0">
      <w:pPr>
        <w:pStyle w:val="Heading2"/>
      </w:pPr>
      <w:r w:rsidRPr="00584774">
        <w:lastRenderedPageBreak/>
        <w:t xml:space="preserve">Is consent required from </w:t>
      </w:r>
      <w:r w:rsidR="008A4D15">
        <w:t>resident</w:t>
      </w:r>
      <w:r w:rsidRPr="00584774">
        <w:t>s to collect QI Program data?</w:t>
      </w:r>
    </w:p>
    <w:p w14:paraId="3AC15CC0" w14:textId="3E83A590" w:rsidR="009A299C" w:rsidRPr="000E3A80" w:rsidRDefault="008221FD" w:rsidP="000E3A80">
      <w:r w:rsidRPr="000E3A80">
        <w:t>P</w:t>
      </w:r>
      <w:r w:rsidR="0015346E" w:rsidRPr="000E3A80">
        <w:t>roviders must</w:t>
      </w:r>
      <w:r w:rsidR="00484D8D" w:rsidRPr="000E3A80">
        <w:t xml:space="preserve"> </w:t>
      </w:r>
      <w:r w:rsidR="0015346E" w:rsidRPr="000E3A80">
        <w:t xml:space="preserve">seek </w:t>
      </w:r>
      <w:r w:rsidR="005A5FEB" w:rsidRPr="000E3A80">
        <w:t xml:space="preserve">the </w:t>
      </w:r>
      <w:r w:rsidR="0015346E" w:rsidRPr="000E3A80">
        <w:t xml:space="preserve">consent </w:t>
      </w:r>
      <w:r w:rsidR="00484D8D" w:rsidRPr="000E3A80">
        <w:t xml:space="preserve">of </w:t>
      </w:r>
      <w:r w:rsidR="008A4D15" w:rsidRPr="000E3A80">
        <w:t>resident</w:t>
      </w:r>
      <w:r w:rsidR="00484D8D" w:rsidRPr="000E3A80">
        <w:t>s for the assessments of pressure injuries</w:t>
      </w:r>
      <w:r w:rsidR="003919C9" w:rsidRPr="000E3A80">
        <w:t xml:space="preserve"> and</w:t>
      </w:r>
      <w:r w:rsidR="00484D8D" w:rsidRPr="000E3A80">
        <w:t xml:space="preserve"> unplanned weight loss. </w:t>
      </w:r>
      <w:r w:rsidR="008A4D15" w:rsidRPr="000E3A80">
        <w:t>Resident</w:t>
      </w:r>
      <w:r w:rsidR="003664A8" w:rsidRPr="000E3A80">
        <w:t xml:space="preserve">s can also choose </w:t>
      </w:r>
      <w:r w:rsidR="00092230" w:rsidRPr="000E3A80">
        <w:t xml:space="preserve">whether </w:t>
      </w:r>
      <w:r w:rsidR="003664A8" w:rsidRPr="000E3A80">
        <w:t xml:space="preserve">to complete the </w:t>
      </w:r>
      <w:r w:rsidR="00195098" w:rsidRPr="000E3A80">
        <w:t>surveys</w:t>
      </w:r>
      <w:r w:rsidR="008F7384" w:rsidRPr="000E3A80">
        <w:t xml:space="preserve"> </w:t>
      </w:r>
      <w:r w:rsidR="00092230" w:rsidRPr="000E3A80">
        <w:t>for consumer experience</w:t>
      </w:r>
      <w:r w:rsidR="00E71760" w:rsidRPr="000E3A80">
        <w:t xml:space="preserve"> </w:t>
      </w:r>
      <w:r w:rsidR="00092230" w:rsidRPr="000E3A80">
        <w:t>(</w:t>
      </w:r>
      <w:r w:rsidR="00B527A9" w:rsidRPr="000E3A80">
        <w:t>QCE-ACC</w:t>
      </w:r>
      <w:r w:rsidR="00092230" w:rsidRPr="000E3A80">
        <w:t>)</w:t>
      </w:r>
      <w:r w:rsidR="00B527A9" w:rsidRPr="000E3A80">
        <w:t xml:space="preserve"> </w:t>
      </w:r>
      <w:r w:rsidR="00195098" w:rsidRPr="000E3A80">
        <w:t>and/</w:t>
      </w:r>
      <w:r w:rsidR="00B527A9" w:rsidRPr="000E3A80">
        <w:t xml:space="preserve">or </w:t>
      </w:r>
      <w:r w:rsidR="00E71760" w:rsidRPr="000E3A80">
        <w:t xml:space="preserve">quality of life </w:t>
      </w:r>
      <w:r w:rsidR="00092230" w:rsidRPr="000E3A80">
        <w:t>(</w:t>
      </w:r>
      <w:r w:rsidR="00B527A9" w:rsidRPr="000E3A80">
        <w:t>QOL-ACC</w:t>
      </w:r>
      <w:r w:rsidR="00092230" w:rsidRPr="000E3A80">
        <w:t>)</w:t>
      </w:r>
      <w:r w:rsidR="00E1014B" w:rsidRPr="000E3A80">
        <w:t>.</w:t>
      </w:r>
      <w:r w:rsidR="00B527A9" w:rsidRPr="000E3A80">
        <w:t xml:space="preserve"> </w:t>
      </w:r>
      <w:r w:rsidR="009A299C" w:rsidRPr="000E3A80">
        <w:t xml:space="preserve">Those who choose not to complete the QCE-ACC or QOL-ACC surveys are considered to have withheld consent to complete the survey and must be noted </w:t>
      </w:r>
      <w:r w:rsidR="006C6234" w:rsidRPr="000E3A80">
        <w:t xml:space="preserve">in the reporting </w:t>
      </w:r>
      <w:r w:rsidR="009A299C" w:rsidRPr="000E3A80">
        <w:t>as an exclusion.</w:t>
      </w:r>
    </w:p>
    <w:p w14:paraId="04508289" w14:textId="2791CDD8" w:rsidR="003E2A1F" w:rsidRPr="000E3A80" w:rsidRDefault="003E2A1F" w:rsidP="000E3A80">
      <w:r w:rsidRPr="000E3A80">
        <w:t xml:space="preserve">For </w:t>
      </w:r>
      <w:r w:rsidR="00FF1316" w:rsidRPr="000E3A80">
        <w:t>quality indicator</w:t>
      </w:r>
      <w:r w:rsidRPr="000E3A80">
        <w:t xml:space="preserve">s </w:t>
      </w:r>
      <w:r w:rsidR="00FF1316" w:rsidRPr="000E3A80">
        <w:t>requiring consent, consent</w:t>
      </w:r>
      <w:r w:rsidRPr="000E3A80">
        <w:t xml:space="preserve"> should be gained from </w:t>
      </w:r>
      <w:r w:rsidR="006E07AD" w:rsidRPr="000E3A80">
        <w:t>resident</w:t>
      </w:r>
      <w:r w:rsidRPr="000E3A80">
        <w:t xml:space="preserve">s prior to assessments taking place. For </w:t>
      </w:r>
      <w:r w:rsidR="003664A8" w:rsidRPr="000E3A80">
        <w:t>example, for w</w:t>
      </w:r>
      <w:r w:rsidRPr="000E3A80">
        <w:t xml:space="preserve">eight </w:t>
      </w:r>
      <w:r w:rsidR="003664A8" w:rsidRPr="000E3A80">
        <w:t>l</w:t>
      </w:r>
      <w:r w:rsidRPr="000E3A80">
        <w:t xml:space="preserve">oss </w:t>
      </w:r>
      <w:r w:rsidR="00FF1316" w:rsidRPr="000E3A80">
        <w:t>quality indicators</w:t>
      </w:r>
      <w:r w:rsidRPr="000E3A80">
        <w:t xml:space="preserve"> that require </w:t>
      </w:r>
      <w:r w:rsidR="006E07AD" w:rsidRPr="000E3A80">
        <w:t>resident</w:t>
      </w:r>
      <w:r w:rsidRPr="000E3A80">
        <w:t xml:space="preserve">s to be weighed at the start, middle and end of the </w:t>
      </w:r>
      <w:r w:rsidR="00D058E7" w:rsidRPr="000E3A80">
        <w:t>reporting period</w:t>
      </w:r>
      <w:r w:rsidR="0056218F" w:rsidRPr="000E3A80">
        <w:t xml:space="preserve"> (quarter)</w:t>
      </w:r>
      <w:r w:rsidRPr="000E3A80">
        <w:t xml:space="preserve">, </w:t>
      </w:r>
      <w:r w:rsidR="00A85F8E" w:rsidRPr="000E3A80">
        <w:t xml:space="preserve">consent must be </w:t>
      </w:r>
      <w:r w:rsidR="00F12E5F" w:rsidRPr="000E3A80">
        <w:t>provided</w:t>
      </w:r>
      <w:r w:rsidR="00A85F8E" w:rsidRPr="000E3A80">
        <w:t xml:space="preserve"> before each of these </w:t>
      </w:r>
      <w:r w:rsidR="0071611D" w:rsidRPr="000E3A80">
        <w:t xml:space="preserve">weight observation </w:t>
      </w:r>
      <w:r w:rsidR="00F12E5F" w:rsidRPr="000E3A80">
        <w:t>assess</w:t>
      </w:r>
      <w:r w:rsidR="00A85F8E" w:rsidRPr="000E3A80">
        <w:t xml:space="preserve">ments. </w:t>
      </w:r>
      <w:r w:rsidR="00F12E5F" w:rsidRPr="000E3A80">
        <w:t xml:space="preserve">If a </w:t>
      </w:r>
      <w:r w:rsidR="006E07AD" w:rsidRPr="000E3A80">
        <w:t>resident</w:t>
      </w:r>
      <w:r w:rsidR="00F12E5F" w:rsidRPr="000E3A80">
        <w:t xml:space="preserve"> does not consent to any of the assessments, this </w:t>
      </w:r>
      <w:r w:rsidR="006C6234" w:rsidRPr="000E3A80">
        <w:t>should be</w:t>
      </w:r>
      <w:r w:rsidR="00F12E5F" w:rsidRPr="000E3A80">
        <w:t xml:space="preserve"> noted as an exclusion in the QI </w:t>
      </w:r>
      <w:r w:rsidR="00D7188B" w:rsidRPr="000E3A80">
        <w:t xml:space="preserve">Program </w:t>
      </w:r>
      <w:r w:rsidR="00F12E5F" w:rsidRPr="000E3A80">
        <w:t>data.</w:t>
      </w:r>
    </w:p>
    <w:p w14:paraId="7164D54F" w14:textId="6C32FF01" w:rsidR="0071611D" w:rsidRPr="00E52DD7" w:rsidRDefault="0071611D" w:rsidP="00E52DD7">
      <w:r w:rsidRPr="00E52DD7">
        <w:t xml:space="preserve">Consent does not need to be obtained from </w:t>
      </w:r>
      <w:r w:rsidR="006E07AD" w:rsidRPr="00E52DD7">
        <w:t>resident</w:t>
      </w:r>
      <w:r w:rsidRPr="00E52DD7">
        <w:t xml:space="preserve">s for the remaining quality indicators such as for </w:t>
      </w:r>
      <w:r w:rsidR="008731A6" w:rsidRPr="00E52DD7">
        <w:t>restrictive practices</w:t>
      </w:r>
      <w:r w:rsidRPr="00E52DD7">
        <w:t xml:space="preserve"> and medication management. The data submitted under the QI Program must be de</w:t>
      </w:r>
      <w:r w:rsidR="00415748" w:rsidRPr="00E52DD7">
        <w:t>-</w:t>
      </w:r>
      <w:r w:rsidRPr="00E52DD7">
        <w:t xml:space="preserve">identified to not contain personal information about </w:t>
      </w:r>
      <w:r w:rsidR="006E07AD" w:rsidRPr="00E52DD7">
        <w:t>resident</w:t>
      </w:r>
      <w:r w:rsidRPr="00E52DD7">
        <w:t xml:space="preserve">s. It is </w:t>
      </w:r>
      <w:r w:rsidR="0000083A" w:rsidRPr="00E52DD7">
        <w:t>up to</w:t>
      </w:r>
      <w:r w:rsidRPr="00E52DD7">
        <w:t xml:space="preserve"> providers to issue </w:t>
      </w:r>
      <w:r w:rsidR="006E07AD" w:rsidRPr="00E52DD7">
        <w:t>resident</w:t>
      </w:r>
      <w:r w:rsidRPr="00E52DD7">
        <w:t>s a notice of collection of the information as per obligations under the Australian Privacy Principles (</w:t>
      </w:r>
      <w:hyperlink r:id="rId25" w:history="1">
        <w:r w:rsidRPr="00E52DD7">
          <w:rPr>
            <w:rStyle w:val="Hyperlink"/>
          </w:rPr>
          <w:t>APP 5 – Notification of the collection of personal information</w:t>
        </w:r>
      </w:hyperlink>
      <w:r w:rsidRPr="00E52DD7">
        <w:t>).</w:t>
      </w:r>
      <w:r w:rsidR="00156017" w:rsidRPr="00E52DD7">
        <w:t xml:space="preserve"> The information compiled or derived from the measurements and assessments must not be personal information (within the meaning of the Privacy Act 1988) about any of the </w:t>
      </w:r>
      <w:r w:rsidR="00CE0557" w:rsidRPr="00E52DD7">
        <w:t>residents</w:t>
      </w:r>
      <w:r w:rsidR="00156017" w:rsidRPr="00E52DD7">
        <w:t>.</w:t>
      </w:r>
    </w:p>
    <w:p w14:paraId="7764AACE" w14:textId="0AA06E84" w:rsidR="00A64DFD" w:rsidRDefault="00A64DFD" w:rsidP="00A64DFD">
      <w:pPr>
        <w:pStyle w:val="Heading2"/>
      </w:pPr>
      <w:r>
        <w:t xml:space="preserve">How should a provider record </w:t>
      </w:r>
      <w:r w:rsidRPr="00584774">
        <w:t xml:space="preserve">consent from </w:t>
      </w:r>
      <w:r>
        <w:t xml:space="preserve">a </w:t>
      </w:r>
      <w:r w:rsidR="006E07AD">
        <w:t>resident</w:t>
      </w:r>
      <w:r w:rsidRPr="00584774">
        <w:t>?</w:t>
      </w:r>
    </w:p>
    <w:p w14:paraId="2E9601F5" w14:textId="7996F558" w:rsidR="00A64DFD" w:rsidRPr="00C242A6" w:rsidRDefault="00A64DFD" w:rsidP="000E3A80">
      <w:r w:rsidRPr="00C242A6">
        <w:t xml:space="preserve">The QI </w:t>
      </w:r>
      <w:r w:rsidR="00D7188B" w:rsidRPr="00C242A6">
        <w:t>P</w:t>
      </w:r>
      <w:r w:rsidRPr="00C242A6">
        <w:t xml:space="preserve">rogram does not prescribe the format in which a provider is to </w:t>
      </w:r>
      <w:r w:rsidR="003E5282" w:rsidRPr="00C242A6">
        <w:t xml:space="preserve">seek and document </w:t>
      </w:r>
      <w:r w:rsidR="003E7254" w:rsidRPr="00C242A6">
        <w:t xml:space="preserve">consent from </w:t>
      </w:r>
      <w:r w:rsidR="006E07AD" w:rsidRPr="00C242A6">
        <w:t>resident</w:t>
      </w:r>
      <w:r w:rsidR="003E7254" w:rsidRPr="00C242A6">
        <w:t xml:space="preserve">s. This includes where consent is withheld. </w:t>
      </w:r>
    </w:p>
    <w:p w14:paraId="0FB3FDE6" w14:textId="145F3A83" w:rsidR="00A64DFD" w:rsidRPr="000E3A80" w:rsidRDefault="003A1757" w:rsidP="000E3A80">
      <w:r w:rsidRPr="000E3A80">
        <w:t>Subject to some legislated exceptions such as Behaviour Support Plans, it is up to the provider to determine how it wishes to document information about the delivery of care and services</w:t>
      </w:r>
      <w:r w:rsidR="003E5282" w:rsidRPr="000E3A80">
        <w:t xml:space="preserve">, that also complies with the requirement to hold records of </w:t>
      </w:r>
      <w:r w:rsidR="00E71760" w:rsidRPr="000E3A80">
        <w:t>quality indicator</w:t>
      </w:r>
      <w:r w:rsidR="003E5282" w:rsidRPr="000E3A80">
        <w:t xml:space="preserve"> measurements.</w:t>
      </w:r>
    </w:p>
    <w:p w14:paraId="4C7CA482" w14:textId="24547C59" w:rsidR="00B47763" w:rsidRPr="00584774" w:rsidRDefault="00745445" w:rsidP="00F926D0">
      <w:pPr>
        <w:pStyle w:val="Heading2"/>
      </w:pPr>
      <w:r w:rsidRPr="00584774">
        <w:t>Are</w:t>
      </w:r>
      <w:r w:rsidR="00CB2876" w:rsidRPr="00584774">
        <w:t xml:space="preserve"> all </w:t>
      </w:r>
      <w:r w:rsidR="006E07AD">
        <w:t>resident</w:t>
      </w:r>
      <w:r w:rsidR="00CB2876" w:rsidRPr="00584774">
        <w:t xml:space="preserve">s for each quality indicator </w:t>
      </w:r>
      <w:r w:rsidR="00BD6D16" w:rsidRPr="00584774">
        <w:t>required</w:t>
      </w:r>
      <w:r w:rsidR="00CB2876" w:rsidRPr="00584774">
        <w:t xml:space="preserve"> to be assessed on the same day?</w:t>
      </w:r>
    </w:p>
    <w:p w14:paraId="189C41D6" w14:textId="1ACD186C" w:rsidR="006416E7" w:rsidRPr="00AA4734" w:rsidRDefault="00B47763" w:rsidP="00AA4734">
      <w:r w:rsidRPr="000E3A80">
        <w:t>No. The</w:t>
      </w:r>
      <w:r w:rsidR="00745445" w:rsidRPr="000E3A80">
        <w:t xml:space="preserve"> Manual</w:t>
      </w:r>
      <w:r w:rsidRPr="000E3A80">
        <w:t xml:space="preserve"> </w:t>
      </w:r>
      <w:r w:rsidR="00A15746" w:rsidRPr="000E3A80">
        <w:t>provide</w:t>
      </w:r>
      <w:r w:rsidRPr="000E3A80">
        <w:t xml:space="preserve">s guidance </w:t>
      </w:r>
      <w:r w:rsidR="00F65A8C" w:rsidRPr="000E3A80">
        <w:t>on</w:t>
      </w:r>
      <w:r w:rsidR="00A15746" w:rsidRPr="000E3A80">
        <w:t xml:space="preserve"> </w:t>
      </w:r>
      <w:r w:rsidR="00745445" w:rsidRPr="000E3A80">
        <w:t xml:space="preserve">when and how </w:t>
      </w:r>
      <w:r w:rsidR="00F65A8C" w:rsidRPr="000E3A80">
        <w:t xml:space="preserve">quality indicator </w:t>
      </w:r>
      <w:r w:rsidR="00745445" w:rsidRPr="000E3A80">
        <w:t>data collection</w:t>
      </w:r>
      <w:r w:rsidRPr="000E3A80">
        <w:t xml:space="preserve"> should take place</w:t>
      </w:r>
      <w:r w:rsidR="00AA6EF7" w:rsidRPr="000E3A80">
        <w:t xml:space="preserve"> each </w:t>
      </w:r>
      <w:r w:rsidR="0033347E" w:rsidRPr="000E3A80">
        <w:t>reporting period</w:t>
      </w:r>
      <w:r w:rsidR="00745445" w:rsidRPr="000E3A80">
        <w:t>.</w:t>
      </w:r>
      <w:r w:rsidRPr="000E3A80">
        <w:t xml:space="preserve"> It is important the requirements </w:t>
      </w:r>
      <w:r w:rsidR="000A1F61" w:rsidRPr="000E3A80">
        <w:t xml:space="preserve">outlined in the </w:t>
      </w:r>
      <w:r w:rsidR="00745445" w:rsidRPr="000E3A80">
        <w:t>Manual</w:t>
      </w:r>
      <w:r w:rsidR="000A1F61" w:rsidRPr="000E3A80">
        <w:t xml:space="preserve"> </w:t>
      </w:r>
      <w:r w:rsidRPr="000E3A80">
        <w:t>for each quality indicator</w:t>
      </w:r>
      <w:r w:rsidR="000A1F61" w:rsidRPr="000E3A80">
        <w:t xml:space="preserve"> </w:t>
      </w:r>
      <w:r w:rsidR="00CB2876" w:rsidRPr="000E3A80">
        <w:t>are followed</w:t>
      </w:r>
      <w:r w:rsidR="00C419BC" w:rsidRPr="000E3A80">
        <w:t>.</w:t>
      </w:r>
      <w:r w:rsidR="00745445" w:rsidRPr="000E3A80">
        <w:t xml:space="preserve"> </w:t>
      </w:r>
      <w:r w:rsidR="008221FD" w:rsidRPr="000E3A80">
        <w:t>P</w:t>
      </w:r>
      <w:r w:rsidR="00745445" w:rsidRPr="000E3A80">
        <w:t xml:space="preserve">roviders are free to select dates and time periods that best suit their </w:t>
      </w:r>
      <w:r w:rsidR="006B3510" w:rsidRPr="000E3A80">
        <w:t>aged care home</w:t>
      </w:r>
      <w:r w:rsidR="00C419BC" w:rsidRPr="000E3A80">
        <w:t>.</w:t>
      </w:r>
      <w:bookmarkStart w:id="32" w:name="_Toc49863696"/>
      <w:bookmarkStart w:id="33" w:name="_Toc72685513"/>
      <w:bookmarkStart w:id="34" w:name="_Toc72685693"/>
      <w:bookmarkEnd w:id="28"/>
      <w:bookmarkEnd w:id="29"/>
      <w:bookmarkEnd w:id="30"/>
      <w:r w:rsidR="00457058" w:rsidRPr="000E3A80">
        <w:t xml:space="preserve"> </w:t>
      </w:r>
    </w:p>
    <w:p w14:paraId="2F6E9918" w14:textId="549A11D3" w:rsidR="00343295" w:rsidRPr="00584774" w:rsidRDefault="00343295" w:rsidP="00F926D0">
      <w:pPr>
        <w:pStyle w:val="Heading2"/>
      </w:pPr>
      <w:r w:rsidRPr="00584774">
        <w:t>Is there a template to support recording data for each quality indicator?</w:t>
      </w:r>
    </w:p>
    <w:p w14:paraId="40F3F307" w14:textId="1AC2AFD0" w:rsidR="00343295" w:rsidRPr="00EC0ED4" w:rsidRDefault="00343295" w:rsidP="00EC0ED4">
      <w:r w:rsidRPr="00EC0ED4">
        <w:t xml:space="preserve">Yes. </w:t>
      </w:r>
      <w:r w:rsidR="00745445" w:rsidRPr="00EC0ED4">
        <w:t>D</w:t>
      </w:r>
      <w:r w:rsidRPr="00EC0ED4">
        <w:t>ata recording template</w:t>
      </w:r>
      <w:r w:rsidR="00745445" w:rsidRPr="00EC0ED4">
        <w:t xml:space="preserve">s </w:t>
      </w:r>
      <w:r w:rsidR="00F65A8C" w:rsidRPr="00EC0ED4">
        <w:t xml:space="preserve">for each quality indicator </w:t>
      </w:r>
      <w:r w:rsidR="00745445" w:rsidRPr="00EC0ED4">
        <w:t xml:space="preserve">are </w:t>
      </w:r>
      <w:r w:rsidRPr="00EC0ED4">
        <w:t>available</w:t>
      </w:r>
      <w:r w:rsidR="00745445" w:rsidRPr="00EC0ED4">
        <w:t xml:space="preserve"> on the department’s </w:t>
      </w:r>
      <w:hyperlink r:id="rId26" w:history="1">
        <w:r w:rsidR="00745445" w:rsidRPr="00EC0ED4">
          <w:rPr>
            <w:rStyle w:val="Hyperlink"/>
          </w:rPr>
          <w:t>website</w:t>
        </w:r>
      </w:hyperlink>
      <w:r w:rsidR="00745445" w:rsidRPr="00EC0ED4">
        <w:t>.</w:t>
      </w:r>
      <w:r w:rsidRPr="00EC0ED4">
        <w:t xml:space="preserve"> </w:t>
      </w:r>
      <w:r w:rsidR="00745445" w:rsidRPr="00EC0ED4">
        <w:t>The template</w:t>
      </w:r>
      <w:r w:rsidR="00F65A8C" w:rsidRPr="00EC0ED4">
        <w:t xml:space="preserve">s </w:t>
      </w:r>
      <w:r w:rsidRPr="00EC0ED4">
        <w:t xml:space="preserve">automatically calculate and summarise QI Program data </w:t>
      </w:r>
      <w:r w:rsidR="00745445" w:rsidRPr="00EC0ED4">
        <w:t>for</w:t>
      </w:r>
      <w:r w:rsidRPr="00EC0ED4">
        <w:t xml:space="preserve"> submi</w:t>
      </w:r>
      <w:r w:rsidR="00745445" w:rsidRPr="00EC0ED4">
        <w:t xml:space="preserve">ssion </w:t>
      </w:r>
      <w:r w:rsidRPr="00EC0ED4">
        <w:t xml:space="preserve">through the </w:t>
      </w:r>
      <w:r w:rsidR="00750598" w:rsidRPr="00EC0ED4">
        <w:t>Government Provider Management System (GPMS) Quality Indicator Application</w:t>
      </w:r>
      <w:r w:rsidRPr="00EC0ED4">
        <w:t xml:space="preserve">. Instructions on how to use the data recording templates are provided </w:t>
      </w:r>
      <w:r w:rsidR="00F65A8C" w:rsidRPr="00EC0ED4">
        <w:t>with</w:t>
      </w:r>
      <w:r w:rsidRPr="00EC0ED4">
        <w:t xml:space="preserve">in </w:t>
      </w:r>
      <w:r w:rsidR="00F65A8C" w:rsidRPr="00EC0ED4">
        <w:t xml:space="preserve">each </w:t>
      </w:r>
      <w:r w:rsidRPr="00EC0ED4">
        <w:t>template.</w:t>
      </w:r>
    </w:p>
    <w:p w14:paraId="69BF2E0E" w14:textId="7E3E8D21" w:rsidR="006D6E15" w:rsidRPr="00584774" w:rsidRDefault="006D6E15" w:rsidP="00F926D0">
      <w:pPr>
        <w:pStyle w:val="Heading2"/>
      </w:pPr>
      <w:bookmarkStart w:id="35" w:name="_Toc22296900"/>
      <w:bookmarkStart w:id="36" w:name="_Toc72685514"/>
      <w:bookmarkStart w:id="37" w:name="_Toc72685694"/>
      <w:bookmarkEnd w:id="32"/>
      <w:bookmarkEnd w:id="33"/>
      <w:bookmarkEnd w:id="34"/>
      <w:r w:rsidRPr="00584774">
        <w:t xml:space="preserve">Are aged care </w:t>
      </w:r>
      <w:r w:rsidR="006B3510">
        <w:t>home</w:t>
      </w:r>
      <w:r w:rsidR="006B3510" w:rsidRPr="00584774">
        <w:t xml:space="preserve">s </w:t>
      </w:r>
      <w:r w:rsidRPr="00584774">
        <w:t xml:space="preserve">able to use their own templates to </w:t>
      </w:r>
      <w:r w:rsidR="00876EE3" w:rsidRPr="00584774">
        <w:t>record</w:t>
      </w:r>
      <w:r w:rsidRPr="00584774">
        <w:t xml:space="preserve"> </w:t>
      </w:r>
      <w:r w:rsidR="00876EE3" w:rsidRPr="00584774">
        <w:t>QI Program</w:t>
      </w:r>
      <w:r w:rsidRPr="00584774">
        <w:t xml:space="preserve"> data?</w:t>
      </w:r>
      <w:bookmarkEnd w:id="35"/>
      <w:bookmarkEnd w:id="36"/>
      <w:bookmarkEnd w:id="37"/>
    </w:p>
    <w:p w14:paraId="6CC78888" w14:textId="608CC624" w:rsidR="006466C8" w:rsidRPr="000E3A80" w:rsidRDefault="006D6E15" w:rsidP="00AA4734">
      <w:r w:rsidRPr="000E3A80">
        <w:t>Yes</w:t>
      </w:r>
      <w:r w:rsidR="00740EE4" w:rsidRPr="000E3A80">
        <w:t>.</w:t>
      </w:r>
      <w:r w:rsidRPr="000E3A80">
        <w:t xml:space="preserve"> </w:t>
      </w:r>
      <w:r w:rsidR="006B3510" w:rsidRPr="000E3A80">
        <w:t>A</w:t>
      </w:r>
      <w:r w:rsidRPr="000E3A80">
        <w:t xml:space="preserve">ged care </w:t>
      </w:r>
      <w:r w:rsidR="006B3510" w:rsidRPr="000E3A80">
        <w:t xml:space="preserve">homes </w:t>
      </w:r>
      <w:r w:rsidRPr="000E3A80">
        <w:t xml:space="preserve">may </w:t>
      </w:r>
      <w:r w:rsidRPr="00AA4734">
        <w:t>use</w:t>
      </w:r>
      <w:r w:rsidRPr="000E3A80">
        <w:t xml:space="preserve"> their own templates to collect </w:t>
      </w:r>
      <w:r w:rsidR="00F65A8C" w:rsidRPr="000E3A80">
        <w:t xml:space="preserve">quality indicator </w:t>
      </w:r>
      <w:r w:rsidRPr="000E3A80">
        <w:t>data providing the definitions a</w:t>
      </w:r>
      <w:r w:rsidR="00CE1DDF" w:rsidRPr="000E3A80">
        <w:t>nd</w:t>
      </w:r>
      <w:r w:rsidRPr="000E3A80">
        <w:t xml:space="preserve"> instructions defined in</w:t>
      </w:r>
      <w:r w:rsidR="00391F41" w:rsidRPr="000E3A80">
        <w:t xml:space="preserve"> the</w:t>
      </w:r>
      <w:r w:rsidR="00745445" w:rsidRPr="000E3A80">
        <w:t xml:space="preserve"> Manual </w:t>
      </w:r>
      <w:r w:rsidRPr="000E3A80">
        <w:t xml:space="preserve">are adhered to. </w:t>
      </w:r>
    </w:p>
    <w:p w14:paraId="015035A5" w14:textId="62DD4A68" w:rsidR="00201352" w:rsidRPr="000E3A80" w:rsidRDefault="00201352" w:rsidP="000E3A80">
      <w:r w:rsidRPr="000E3A80">
        <w:t xml:space="preserve">When reporting quality indicator data, providers can only use the </w:t>
      </w:r>
      <w:hyperlink r:id="rId27" w:history="1">
        <w:r w:rsidRPr="000E3A80">
          <w:rPr>
            <w:rStyle w:val="Hyperlink"/>
          </w:rPr>
          <w:t>file upload template</w:t>
        </w:r>
      </w:hyperlink>
      <w:r w:rsidRPr="000E3A80">
        <w:t xml:space="preserve"> in the Government Provider Management System (GPMS) to upload data using </w:t>
      </w:r>
      <w:r w:rsidR="00DD10F3" w:rsidRPr="000E3A80">
        <w:t xml:space="preserve">the </w:t>
      </w:r>
      <w:r w:rsidRPr="000E3A80">
        <w:t>bulk upload functionality.</w:t>
      </w:r>
    </w:p>
    <w:p w14:paraId="71824655" w14:textId="05C71A7E" w:rsidR="00216BB5" w:rsidRPr="000B4106" w:rsidRDefault="00216BB5" w:rsidP="00F926D0">
      <w:pPr>
        <w:pStyle w:val="Heading2"/>
      </w:pPr>
      <w:r w:rsidRPr="00584774">
        <w:lastRenderedPageBreak/>
        <w:t>Are comments required for all quality indicators?</w:t>
      </w:r>
    </w:p>
    <w:p w14:paraId="2DD1229E" w14:textId="46FA0F6F" w:rsidR="00216BB5" w:rsidRPr="00AA4734" w:rsidRDefault="00216BB5" w:rsidP="00AA4734">
      <w:r w:rsidRPr="00AA4734">
        <w:t xml:space="preserve">Comments are only </w:t>
      </w:r>
      <w:r w:rsidR="009E3B3E" w:rsidRPr="00AA4734">
        <w:t>a</w:t>
      </w:r>
      <w:r w:rsidRPr="00AA4734">
        <w:t xml:space="preserve"> require</w:t>
      </w:r>
      <w:r w:rsidR="009E3B3E" w:rsidRPr="00AA4734">
        <w:t>ment</w:t>
      </w:r>
      <w:r w:rsidRPr="00AA4734">
        <w:t xml:space="preserve"> for the unplanned weight loss</w:t>
      </w:r>
      <w:r w:rsidR="001A0FFA" w:rsidRPr="00AA4734">
        <w:t xml:space="preserve"> and activities of daily living</w:t>
      </w:r>
      <w:r w:rsidRPr="00AA4734">
        <w:t xml:space="preserve"> quality indicator</w:t>
      </w:r>
      <w:r w:rsidR="001A0FFA" w:rsidRPr="00AA4734">
        <w:t>s</w:t>
      </w:r>
      <w:r w:rsidRPr="00AA4734">
        <w:t xml:space="preserve">. </w:t>
      </w:r>
      <w:r w:rsidR="008221FD" w:rsidRPr="00AA4734">
        <w:t>P</w:t>
      </w:r>
      <w:r w:rsidRPr="00AA4734">
        <w:t xml:space="preserve">roviders must note </w:t>
      </w:r>
      <w:r w:rsidR="00E25820" w:rsidRPr="00AA4734">
        <w:t>resident</w:t>
      </w:r>
      <w:r w:rsidRPr="00AA4734">
        <w:t xml:space="preserve">s who were excluded because they did not have </w:t>
      </w:r>
      <w:r w:rsidR="001A0FFA" w:rsidRPr="00AA4734">
        <w:t>quality indicator data</w:t>
      </w:r>
      <w:r w:rsidRPr="00AA4734">
        <w:t xml:space="preserve"> recorded, including the reason why the </w:t>
      </w:r>
      <w:r w:rsidR="001A0FFA" w:rsidRPr="00AA4734">
        <w:t>data was not collected.</w:t>
      </w:r>
    </w:p>
    <w:p w14:paraId="4B29C510" w14:textId="6F845356" w:rsidR="00216BB5" w:rsidRPr="00AA4734" w:rsidRDefault="00216BB5" w:rsidP="00AA4734">
      <w:r w:rsidRPr="00AA4734">
        <w:t xml:space="preserve">Comments for the remaining quality indicators are optional and typically used to note information to help </w:t>
      </w:r>
      <w:r w:rsidR="000331EC" w:rsidRPr="00AA4734">
        <w:t>aged care home</w:t>
      </w:r>
      <w:r w:rsidRPr="00AA4734">
        <w:t>s interpret their reports.</w:t>
      </w:r>
      <w:r w:rsidR="009D2FBF" w:rsidRPr="00AA4734">
        <w:t xml:space="preserve"> </w:t>
      </w:r>
      <w:r w:rsidR="00F13187" w:rsidRPr="00AA4734">
        <w:t xml:space="preserve">Short and succinct comments are preferred. </w:t>
      </w:r>
      <w:r w:rsidR="002F1DA1" w:rsidRPr="00AA4734">
        <w:t xml:space="preserve">Comments stating </w:t>
      </w:r>
      <w:r w:rsidR="00501788" w:rsidRPr="00AA4734">
        <w:t>nul</w:t>
      </w:r>
      <w:r w:rsidR="009B12B8" w:rsidRPr="00AA4734">
        <w:t xml:space="preserve">l values (e.g. </w:t>
      </w:r>
      <w:r w:rsidR="00DF2314" w:rsidRPr="00AA4734">
        <w:t>N</w:t>
      </w:r>
      <w:r w:rsidR="004A5919" w:rsidRPr="00AA4734">
        <w:t>/A, nil, no comment</w:t>
      </w:r>
      <w:r w:rsidR="009B12B8" w:rsidRPr="00AA4734">
        <w:t xml:space="preserve">) or </w:t>
      </w:r>
      <w:r w:rsidR="00472855" w:rsidRPr="00AA4734">
        <w:t xml:space="preserve">that </w:t>
      </w:r>
      <w:r w:rsidR="006A7139" w:rsidRPr="00AA4734">
        <w:t>describe</w:t>
      </w:r>
      <w:r w:rsidR="00472855" w:rsidRPr="00AA4734">
        <w:t xml:space="preserve"> </w:t>
      </w:r>
      <w:r w:rsidR="00F94AE5" w:rsidRPr="00AA4734">
        <w:t xml:space="preserve">information </w:t>
      </w:r>
      <w:r w:rsidR="006A7139" w:rsidRPr="00AA4734">
        <w:t xml:space="preserve">already </w:t>
      </w:r>
      <w:r w:rsidR="00F94AE5" w:rsidRPr="00AA4734">
        <w:t xml:space="preserve">provided in the </w:t>
      </w:r>
      <w:r w:rsidR="008165A8" w:rsidRPr="00AA4734">
        <w:t>data</w:t>
      </w:r>
      <w:r w:rsidR="00F94AE5" w:rsidRPr="00AA4734">
        <w:t xml:space="preserve">, such as restating figures in words, </w:t>
      </w:r>
      <w:r w:rsidR="00B71B53" w:rsidRPr="00AA4734">
        <w:t>should not be included</w:t>
      </w:r>
      <w:r w:rsidR="00F94AE5" w:rsidRPr="00AA4734">
        <w:t xml:space="preserve">. </w:t>
      </w:r>
    </w:p>
    <w:p w14:paraId="7E5A9226" w14:textId="3F3C1FE4" w:rsidR="00D230EF" w:rsidRPr="00AA4734" w:rsidRDefault="008221FD" w:rsidP="00AA4734">
      <w:r w:rsidRPr="00AA4734">
        <w:t>P</w:t>
      </w:r>
      <w:r w:rsidR="003920BF" w:rsidRPr="00AA4734">
        <w:t xml:space="preserve">roviders must ensure the information compiled or derived in accordance with these requirements does not contain personal identifiable information about any of the </w:t>
      </w:r>
      <w:r w:rsidR="00E25820" w:rsidRPr="00AA4734">
        <w:t>resident</w:t>
      </w:r>
      <w:r w:rsidR="003920BF" w:rsidRPr="00AA4734">
        <w:t>s.</w:t>
      </w:r>
      <w:r w:rsidR="00432EFE" w:rsidRPr="00AA4734">
        <w:t xml:space="preserve"> </w:t>
      </w:r>
    </w:p>
    <w:p w14:paraId="0CB324D7" w14:textId="687B731A" w:rsidR="0096219F" w:rsidRPr="000B4106" w:rsidRDefault="0096219F" w:rsidP="0096219F">
      <w:pPr>
        <w:pStyle w:val="Heading2"/>
      </w:pPr>
      <w:r>
        <w:t>What are the data submission requirements for providers who have had a change of entity</w:t>
      </w:r>
      <w:r w:rsidR="00553D70">
        <w:t xml:space="preserve"> and/or closed-combined services</w:t>
      </w:r>
      <w:r>
        <w:t>?</w:t>
      </w:r>
    </w:p>
    <w:p w14:paraId="4152CD84" w14:textId="28E6D353" w:rsidR="00B50A95" w:rsidRPr="000E3A80" w:rsidRDefault="008221FD" w:rsidP="000E3A80">
      <w:r w:rsidRPr="000E3A80">
        <w:t>P</w:t>
      </w:r>
      <w:r w:rsidR="0096219F" w:rsidRPr="000E3A80">
        <w:t xml:space="preserve">roviders who have provided care at any time in the </w:t>
      </w:r>
      <w:r w:rsidR="0033347E" w:rsidRPr="000E3A80">
        <w:t>reporting period</w:t>
      </w:r>
      <w:r w:rsidR="0096219F" w:rsidRPr="000E3A80">
        <w:t xml:space="preserve"> to </w:t>
      </w:r>
      <w:r w:rsidR="00E25820" w:rsidRPr="000E3A80">
        <w:t>resident</w:t>
      </w:r>
      <w:r w:rsidR="0096219F" w:rsidRPr="000E3A80">
        <w:t>s are still required to submit data for the period in which they provided care, including where a change of entity has occurred.</w:t>
      </w:r>
    </w:p>
    <w:p w14:paraId="558C0F22" w14:textId="6470BD38" w:rsidR="00D230EF" w:rsidRPr="000E3A80" w:rsidRDefault="004F510A" w:rsidP="000E3A80">
      <w:r w:rsidRPr="000E3A80">
        <w:t>When providers combine two or more services into a single continuing service during a reporting period, it's important that:</w:t>
      </w:r>
    </w:p>
    <w:p w14:paraId="534C1494" w14:textId="6DB86606" w:rsidR="00AE2674" w:rsidRPr="00C242A6" w:rsidRDefault="00AE2674" w:rsidP="00E32A32">
      <w:pPr>
        <w:pStyle w:val="ListBullet"/>
      </w:pPr>
      <w:r w:rsidRPr="00C242A6">
        <w:t>the discontinuing service reports QI Program data from the start of the reporting period to the date the service is closed-combined</w:t>
      </w:r>
    </w:p>
    <w:p w14:paraId="16F76EB9" w14:textId="3832E77F" w:rsidR="00AE2674" w:rsidRPr="00C242A6" w:rsidRDefault="00AE2674" w:rsidP="00E32A32">
      <w:pPr>
        <w:pStyle w:val="ListBullet"/>
      </w:pPr>
      <w:r w:rsidRPr="00C242A6">
        <w:t>the continuing service reports QI Program data for the entire reporting period, including the QI Program data for the discontinued service from the date the service is closed-combined.</w:t>
      </w:r>
    </w:p>
    <w:p w14:paraId="1E7C68C8" w14:textId="2009DB5F" w:rsidR="001D2887" w:rsidRPr="00584774" w:rsidRDefault="001D2887" w:rsidP="001D2887">
      <w:pPr>
        <w:pStyle w:val="Heading2"/>
        <w:numPr>
          <w:ilvl w:val="1"/>
          <w:numId w:val="0"/>
        </w:numPr>
      </w:pPr>
      <w:r w:rsidRPr="00584774">
        <w:t xml:space="preserve">What happens when </w:t>
      </w:r>
      <w:r w:rsidR="00E25820">
        <w:t>resident</w:t>
      </w:r>
      <w:r w:rsidRPr="00584774">
        <w:t xml:space="preserve">s are absent from the </w:t>
      </w:r>
      <w:r w:rsidR="000331EC">
        <w:t>aged care home</w:t>
      </w:r>
      <w:r w:rsidRPr="00584774">
        <w:t xml:space="preserve"> for assessment periods?</w:t>
      </w:r>
    </w:p>
    <w:p w14:paraId="25CC8811" w14:textId="100593B3" w:rsidR="001D2887" w:rsidRPr="000E3A80" w:rsidRDefault="001D2887" w:rsidP="00AA4734">
      <w:r w:rsidRPr="000E3A80">
        <w:t xml:space="preserve">All </w:t>
      </w:r>
      <w:r w:rsidR="00E25820" w:rsidRPr="000E3A80">
        <w:t>resident</w:t>
      </w:r>
      <w:r w:rsidRPr="000E3A80">
        <w:t xml:space="preserve">s must be included in the QI Program data collection if they reside or are receiving respite at the </w:t>
      </w:r>
      <w:r w:rsidR="000331EC" w:rsidRPr="000E3A80">
        <w:t>aged care home</w:t>
      </w:r>
      <w:r w:rsidRPr="000E3A80">
        <w:t xml:space="preserve"> during the selected assessment period and do not meet exclusion criteria. </w:t>
      </w:r>
      <w:r w:rsidRPr="00AA4734">
        <w:t>Exclusion</w:t>
      </w:r>
      <w:r w:rsidRPr="000E3A80">
        <w:t xml:space="preserve"> criteria for each quality indicator are detailed in the Manual.</w:t>
      </w:r>
    </w:p>
    <w:p w14:paraId="0180E8C8" w14:textId="040DEB11" w:rsidR="00216BB5" w:rsidRPr="00584774" w:rsidRDefault="00216BB5" w:rsidP="00F926D0">
      <w:pPr>
        <w:pStyle w:val="Heading2"/>
      </w:pPr>
      <w:bookmarkStart w:id="38" w:name="_Toc22296903"/>
      <w:bookmarkStart w:id="39" w:name="_Toc72685517"/>
      <w:bookmarkStart w:id="40" w:name="_Toc72685697"/>
      <w:r w:rsidRPr="00584774">
        <w:t>When and where do I submit the QI Program data?</w:t>
      </w:r>
    </w:p>
    <w:p w14:paraId="10E62770" w14:textId="058F7C09" w:rsidR="0039163B" w:rsidRPr="000E3A80" w:rsidRDefault="00216BB5" w:rsidP="00AA4734">
      <w:r w:rsidRPr="000E3A80">
        <w:t xml:space="preserve">QI Program data must be collected and entered </w:t>
      </w:r>
      <w:r w:rsidRPr="00AA4734">
        <w:t>through</w:t>
      </w:r>
      <w:r w:rsidRPr="000E3A80">
        <w:t xml:space="preserve"> </w:t>
      </w:r>
      <w:r w:rsidR="00A407A4" w:rsidRPr="000E3A80">
        <w:t>GPMS</w:t>
      </w:r>
      <w:r w:rsidR="006462FB" w:rsidRPr="000E3A80">
        <w:t xml:space="preserve"> </w:t>
      </w:r>
      <w:r w:rsidRPr="000E3A80">
        <w:t xml:space="preserve">every </w:t>
      </w:r>
      <w:r w:rsidRPr="000E3A80" w:rsidDel="00D80CBF">
        <w:t>quarter</w:t>
      </w:r>
      <w:r w:rsidRPr="000E3A80">
        <w:t xml:space="preserve"> based on the financial year calendar. Providers must submit quality indicator data no later than the 21st day of the month after the end of each </w:t>
      </w:r>
      <w:r w:rsidRPr="000E3A80" w:rsidDel="000E5CE7">
        <w:t>quarter</w:t>
      </w:r>
      <w:r w:rsidRPr="000E3A80">
        <w:t>. QI Program data cannot be submitted late, and extensions are not permitted.</w:t>
      </w:r>
      <w:r w:rsidR="0039163B" w:rsidRPr="000E3A80">
        <w:t xml:space="preserve"> This includes </w:t>
      </w:r>
      <w:r w:rsidR="000331EC" w:rsidRPr="000E3A80">
        <w:t>aged care home</w:t>
      </w:r>
      <w:r w:rsidR="0039163B" w:rsidRPr="000E3A80">
        <w:t xml:space="preserve">s submitting their data through a benchmarking company. </w:t>
      </w:r>
    </w:p>
    <w:p w14:paraId="3F67DBBC" w14:textId="73D74C73" w:rsidR="00216BB5" w:rsidRPr="002A17EB" w:rsidRDefault="00216BB5" w:rsidP="002A17EB">
      <w:r w:rsidRPr="002A17EB">
        <w:lastRenderedPageBreak/>
        <w:drawing>
          <wp:inline distT="0" distB="0" distL="0" distR="0" wp14:anchorId="0E6588A0" wp14:editId="5883484A">
            <wp:extent cx="6068183" cy="2447925"/>
            <wp:effectExtent l="0" t="0" r="8890" b="0"/>
            <wp:docPr id="3" name="Picture 3" descr="Quarter 1: 1 July to 30 September.&#10;Due date: 21 October.&#10;Quarter 2: 1 October to 31 December.&#10;Due date: 21 January.&#10;Quarter 3: 1 January to 31 March.&#10;Due date: 21 April.&#10;Quarter 4: 1 April to 30 June.&#10;Due dat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1719" cy="2469522"/>
                    </a:xfrm>
                    <a:prstGeom prst="rect">
                      <a:avLst/>
                    </a:prstGeom>
                    <a:noFill/>
                    <a:ln>
                      <a:noFill/>
                    </a:ln>
                  </pic:spPr>
                </pic:pic>
              </a:graphicData>
            </a:graphic>
          </wp:inline>
        </w:drawing>
      </w:r>
    </w:p>
    <w:bookmarkEnd w:id="38"/>
    <w:bookmarkEnd w:id="39"/>
    <w:bookmarkEnd w:id="40"/>
    <w:p w14:paraId="29925C07" w14:textId="77777777" w:rsidR="00A57117" w:rsidRPr="00584774" w:rsidRDefault="00A57117" w:rsidP="00FF6490">
      <w:pPr>
        <w:pStyle w:val="Heading2"/>
      </w:pPr>
      <w:r w:rsidRPr="00584774">
        <w:t>What happens if there is an issue uploading data before the due date?</w:t>
      </w:r>
    </w:p>
    <w:p w14:paraId="6EE14AE3" w14:textId="77777777" w:rsidR="00A57117" w:rsidRPr="00AA4734" w:rsidRDefault="00006EBD" w:rsidP="00AA4734">
      <w:r w:rsidRPr="000E3A80">
        <w:t>I</w:t>
      </w:r>
      <w:r w:rsidR="00A57117" w:rsidRPr="000E3A80">
        <w:t xml:space="preserve">t is the </w:t>
      </w:r>
      <w:r w:rsidRPr="00AA4734">
        <w:t xml:space="preserve">responsibility of </w:t>
      </w:r>
      <w:r w:rsidR="00A57117" w:rsidRPr="00AA4734">
        <w:t xml:space="preserve">providers to </w:t>
      </w:r>
      <w:r w:rsidRPr="00AA4734">
        <w:t>en</w:t>
      </w:r>
      <w:r w:rsidR="00A57117" w:rsidRPr="00AA4734">
        <w:t xml:space="preserve">sure </w:t>
      </w:r>
      <w:r w:rsidRPr="00AA4734">
        <w:t xml:space="preserve">QI Program </w:t>
      </w:r>
      <w:r w:rsidR="00A57117" w:rsidRPr="00AA4734">
        <w:t>data is submitted accurately and on time</w:t>
      </w:r>
      <w:r w:rsidRPr="00AA4734">
        <w:t xml:space="preserve"> according to the requirements of the Manual</w:t>
      </w:r>
      <w:r w:rsidR="00A57117" w:rsidRPr="00AA4734">
        <w:t>.</w:t>
      </w:r>
    </w:p>
    <w:p w14:paraId="5402D835" w14:textId="6E2FDD4C" w:rsidR="00A772FB" w:rsidRPr="000E3A80" w:rsidRDefault="00A57117" w:rsidP="00AA4734">
      <w:r w:rsidRPr="00AA4734">
        <w:t xml:space="preserve">Providers should work on proactive submission schedules to ensure support issues can be </w:t>
      </w:r>
      <w:r w:rsidR="00006EBD" w:rsidRPr="00AA4734">
        <w:t xml:space="preserve">resolved </w:t>
      </w:r>
      <w:r w:rsidRPr="00AA4734">
        <w:t xml:space="preserve">by the My Aged Care </w:t>
      </w:r>
      <w:r w:rsidR="001A0FFA" w:rsidRPr="00AA4734">
        <w:t xml:space="preserve">service </w:t>
      </w:r>
      <w:r w:rsidRPr="00AA4734">
        <w:t xml:space="preserve">provider and assessor helpline. If you </w:t>
      </w:r>
      <w:r w:rsidR="00006EBD" w:rsidRPr="00AA4734">
        <w:t>require assistance</w:t>
      </w:r>
      <w:r w:rsidRPr="00AA4734">
        <w:t xml:space="preserve"> submitting QI </w:t>
      </w:r>
      <w:r w:rsidR="00D7188B" w:rsidRPr="00AA4734">
        <w:t xml:space="preserve">Program </w:t>
      </w:r>
      <w:r w:rsidRPr="00AA4734">
        <w:t xml:space="preserve">data, please contact the My Aged Care </w:t>
      </w:r>
      <w:r w:rsidR="001A0FFA" w:rsidRPr="00AA4734">
        <w:t>service p</w:t>
      </w:r>
      <w:r w:rsidRPr="00AA4734">
        <w:t xml:space="preserve">rovider and </w:t>
      </w:r>
      <w:r w:rsidR="001A0FFA" w:rsidRPr="00AA4734">
        <w:t>a</w:t>
      </w:r>
      <w:r w:rsidRPr="00AA4734">
        <w:t xml:space="preserve">ssessor </w:t>
      </w:r>
      <w:r w:rsidR="001A0FFA" w:rsidRPr="00AA4734">
        <w:t>h</w:t>
      </w:r>
      <w:r w:rsidRPr="00AA4734">
        <w:t>elpline on 1800</w:t>
      </w:r>
      <w:r w:rsidR="00006EBD" w:rsidRPr="000E3A80">
        <w:t> </w:t>
      </w:r>
      <w:r w:rsidRPr="000E3A80">
        <w:t>836</w:t>
      </w:r>
      <w:r w:rsidR="00006EBD" w:rsidRPr="000E3A80">
        <w:t> </w:t>
      </w:r>
      <w:r w:rsidRPr="000E3A80">
        <w:t>799.</w:t>
      </w:r>
    </w:p>
    <w:p w14:paraId="0C2D38E8" w14:textId="3E635AC3" w:rsidR="00006EBD" w:rsidRPr="00584774" w:rsidRDefault="00006EBD" w:rsidP="00FF6490">
      <w:pPr>
        <w:pStyle w:val="Heading2"/>
      </w:pPr>
      <w:r w:rsidRPr="00584774">
        <w:t xml:space="preserve">Is it </w:t>
      </w:r>
      <w:r w:rsidR="00876EE3" w:rsidRPr="00584774">
        <w:t>compulsory</w:t>
      </w:r>
      <w:r w:rsidRPr="00584774">
        <w:t xml:space="preserve"> to set targets?</w:t>
      </w:r>
    </w:p>
    <w:p w14:paraId="697DFA47" w14:textId="77777777" w:rsidR="001A0FFA" w:rsidRPr="00AA4734" w:rsidRDefault="00876EE3" w:rsidP="00AA4734">
      <w:r w:rsidRPr="000E3A80">
        <w:t>No</w:t>
      </w:r>
      <w:r w:rsidR="00006EBD" w:rsidRPr="000E3A80">
        <w:t xml:space="preserve">. Setting a </w:t>
      </w:r>
      <w:r w:rsidR="00006EBD" w:rsidRPr="00AA4734">
        <w:t>target or benchmark for each quality indicator is</w:t>
      </w:r>
      <w:r w:rsidRPr="00AA4734">
        <w:t xml:space="preserve"> optional</w:t>
      </w:r>
      <w:r w:rsidR="001A0FFA" w:rsidRPr="00AA4734">
        <w:t xml:space="preserve">. </w:t>
      </w:r>
    </w:p>
    <w:p w14:paraId="2ED30F71" w14:textId="5BAF862F" w:rsidR="00457058" w:rsidRPr="000E3A80" w:rsidRDefault="001A0FFA" w:rsidP="00AA4734">
      <w:r w:rsidRPr="00AA4734">
        <w:t xml:space="preserve">However, setting targets </w:t>
      </w:r>
      <w:r w:rsidR="00006EBD" w:rsidRPr="00AA4734">
        <w:t>can assist with continuous quality improvement at your organisation. A target rate for each</w:t>
      </w:r>
      <w:r w:rsidR="00006EBD" w:rsidRPr="000E3A80">
        <w:t xml:space="preserve"> quality indicator provides an opportunity to identify a minimum level of improvement. A</w:t>
      </w:r>
      <w:r w:rsidR="001D2887" w:rsidRPr="000E3A80">
        <w:t> </w:t>
      </w:r>
      <w:r w:rsidR="00006EBD" w:rsidRPr="000E3A80">
        <w:t>significant change, either below or above set targets, should prompt analysis to identify possible opportunities for quality improvement.</w:t>
      </w:r>
    </w:p>
    <w:p w14:paraId="1AD51636" w14:textId="17D1262F" w:rsidR="001F4382" w:rsidRPr="00DA2CF1" w:rsidRDefault="00DA2CF1" w:rsidP="001C2002">
      <w:pPr>
        <w:pStyle w:val="Heading2"/>
      </w:pPr>
      <w:r>
        <w:t>What</w:t>
      </w:r>
      <w:r w:rsidR="001F4382" w:rsidRPr="00DA2CF1">
        <w:t xml:space="preserve"> </w:t>
      </w:r>
      <w:r w:rsidR="001F4382" w:rsidRPr="001F4382">
        <w:t>quality</w:t>
      </w:r>
      <w:r w:rsidR="001F4382" w:rsidRPr="00DA2CF1">
        <w:t xml:space="preserve"> indicators contribute to </w:t>
      </w:r>
      <w:r w:rsidR="00F00311">
        <w:t xml:space="preserve">the </w:t>
      </w:r>
      <w:r w:rsidR="001F4382" w:rsidRPr="00DA2CF1">
        <w:t>Star Ratings?</w:t>
      </w:r>
    </w:p>
    <w:p w14:paraId="6424BB4D" w14:textId="6FEB9950" w:rsidR="001F4382" w:rsidRPr="00EC0ED4" w:rsidRDefault="00F00311" w:rsidP="00EC0ED4">
      <w:r w:rsidRPr="00EC0ED4">
        <w:t>P</w:t>
      </w:r>
      <w:r w:rsidR="001F4382" w:rsidRPr="00EC0ED4">
        <w:t xml:space="preserve">ressure injuries, </w:t>
      </w:r>
      <w:r w:rsidR="00165AF9" w:rsidRPr="00EC0ED4">
        <w:t>restrictive practices</w:t>
      </w:r>
      <w:r w:rsidR="001F4382" w:rsidRPr="00EC0ED4">
        <w:t>, unplanned weight loss, falls and major injury and medication management</w:t>
      </w:r>
      <w:r w:rsidRPr="00EC0ED4">
        <w:t xml:space="preserve"> </w:t>
      </w:r>
      <w:r w:rsidR="00B14D41" w:rsidRPr="00EC0ED4">
        <w:t xml:space="preserve">currently </w:t>
      </w:r>
      <w:r w:rsidRPr="00EC0ED4">
        <w:t>inform the Quality Measures rating</w:t>
      </w:r>
      <w:r w:rsidR="001F4382" w:rsidRPr="00EC0ED4">
        <w:t>.</w:t>
      </w:r>
      <w:r w:rsidRPr="00EC0ED4">
        <w:t xml:space="preserve"> The Quality Measures Ratings contributes to a</w:t>
      </w:r>
      <w:r w:rsidR="00685563" w:rsidRPr="00EC0ED4">
        <w:t>n</w:t>
      </w:r>
      <w:r w:rsidRPr="00EC0ED4">
        <w:t xml:space="preserve"> </w:t>
      </w:r>
      <w:r w:rsidR="00685563" w:rsidRPr="00EC0ED4">
        <w:t>aged care home</w:t>
      </w:r>
      <w:r w:rsidRPr="00EC0ED4">
        <w:t xml:space="preserve">’s Overall Star Rating. For more information please see the Star Ratings </w:t>
      </w:r>
      <w:hyperlink r:id="rId29" w:history="1">
        <w:r w:rsidRPr="00EC0ED4">
          <w:rPr>
            <w:rStyle w:val="Hyperlink"/>
          </w:rPr>
          <w:t>website</w:t>
        </w:r>
      </w:hyperlink>
      <w:r w:rsidRPr="00EC0ED4">
        <w:t>.</w:t>
      </w:r>
    </w:p>
    <w:p w14:paraId="36A672D2" w14:textId="39E8B35B" w:rsidR="001F4382" w:rsidRPr="002A17EB" w:rsidRDefault="001F4382" w:rsidP="002A17EB">
      <w:pPr>
        <w:sectPr w:rsidR="001F4382" w:rsidRPr="002A17EB" w:rsidSect="00A9176D">
          <w:pgSz w:w="11900" w:h="16840" w:code="9"/>
          <w:pgMar w:top="1418" w:right="1077" w:bottom="1134" w:left="1077" w:header="567" w:footer="567" w:gutter="0"/>
          <w:pgNumType w:start="1"/>
          <w:cols w:space="708"/>
          <w:titlePg/>
          <w:docGrid w:linePitch="360"/>
        </w:sectPr>
      </w:pPr>
    </w:p>
    <w:p w14:paraId="70D4531B" w14:textId="2D5E5EFE" w:rsidR="00CA5475" w:rsidRPr="00F926D0" w:rsidRDefault="00CA5475" w:rsidP="00E32A32">
      <w:pPr>
        <w:pStyle w:val="Heading1"/>
      </w:pPr>
      <w:bookmarkStart w:id="41" w:name="_Toc75411715"/>
      <w:bookmarkStart w:id="42" w:name="_Toc75411746"/>
      <w:bookmarkStart w:id="43" w:name="_Toc75411805"/>
      <w:bookmarkStart w:id="44" w:name="_Toc75411958"/>
      <w:bookmarkStart w:id="45" w:name="_Toc75411716"/>
      <w:bookmarkStart w:id="46" w:name="_Toc75411747"/>
      <w:bookmarkStart w:id="47" w:name="_Toc75411806"/>
      <w:bookmarkStart w:id="48" w:name="_Toc75411959"/>
      <w:bookmarkStart w:id="49" w:name="_Toc75411717"/>
      <w:bookmarkStart w:id="50" w:name="_Toc75411748"/>
      <w:bookmarkStart w:id="51" w:name="_Toc75411807"/>
      <w:bookmarkStart w:id="52" w:name="_Toc75411960"/>
      <w:bookmarkStart w:id="53" w:name="_Toc75411718"/>
      <w:bookmarkStart w:id="54" w:name="_Toc75411749"/>
      <w:bookmarkStart w:id="55" w:name="_Toc75411808"/>
      <w:bookmarkStart w:id="56" w:name="_Toc75411961"/>
      <w:bookmarkStart w:id="57" w:name="_Toc75411719"/>
      <w:bookmarkStart w:id="58" w:name="_Toc75411750"/>
      <w:bookmarkStart w:id="59" w:name="_Toc75411809"/>
      <w:bookmarkStart w:id="60" w:name="_Toc75411962"/>
      <w:bookmarkStart w:id="61" w:name="_Toc75411720"/>
      <w:bookmarkStart w:id="62" w:name="_Toc75411751"/>
      <w:bookmarkStart w:id="63" w:name="_Toc75411810"/>
      <w:bookmarkStart w:id="64" w:name="_Toc75411963"/>
      <w:bookmarkStart w:id="65" w:name="_Toc75411721"/>
      <w:bookmarkStart w:id="66" w:name="_Toc75411752"/>
      <w:bookmarkStart w:id="67" w:name="_Toc75411811"/>
      <w:bookmarkStart w:id="68" w:name="_Toc75411964"/>
      <w:bookmarkStart w:id="69" w:name="_Toc75411722"/>
      <w:bookmarkStart w:id="70" w:name="_Toc75411753"/>
      <w:bookmarkStart w:id="71" w:name="_Toc75411812"/>
      <w:bookmarkStart w:id="72" w:name="_Toc75411965"/>
      <w:bookmarkStart w:id="73" w:name="_Toc75411723"/>
      <w:bookmarkStart w:id="74" w:name="_Toc75411754"/>
      <w:bookmarkStart w:id="75" w:name="_Toc75411813"/>
      <w:bookmarkStart w:id="76" w:name="_Toc75411966"/>
      <w:bookmarkStart w:id="77" w:name="_Toc75411724"/>
      <w:bookmarkStart w:id="78" w:name="_Toc75411755"/>
      <w:bookmarkStart w:id="79" w:name="_Toc75411814"/>
      <w:bookmarkStart w:id="80" w:name="_Toc75411967"/>
      <w:bookmarkStart w:id="81" w:name="_Toc75411725"/>
      <w:bookmarkStart w:id="82" w:name="_Toc75411756"/>
      <w:bookmarkStart w:id="83" w:name="_Toc75411815"/>
      <w:bookmarkStart w:id="84" w:name="_Toc75411968"/>
      <w:bookmarkStart w:id="85" w:name="_Toc75411726"/>
      <w:bookmarkStart w:id="86" w:name="_Toc75411757"/>
      <w:bookmarkStart w:id="87" w:name="_Toc75411816"/>
      <w:bookmarkStart w:id="88" w:name="_Toc75411969"/>
      <w:bookmarkStart w:id="89" w:name="_Toc75411727"/>
      <w:bookmarkStart w:id="90" w:name="_Toc75411758"/>
      <w:bookmarkStart w:id="91" w:name="_Toc75411817"/>
      <w:bookmarkStart w:id="92" w:name="_Toc75411970"/>
      <w:bookmarkStart w:id="93" w:name="_Toc75411728"/>
      <w:bookmarkStart w:id="94" w:name="_Toc75411759"/>
      <w:bookmarkStart w:id="95" w:name="_Toc75411818"/>
      <w:bookmarkStart w:id="96" w:name="_Toc75411971"/>
      <w:bookmarkStart w:id="97" w:name="_Toc75411729"/>
      <w:bookmarkStart w:id="98" w:name="_Toc75411760"/>
      <w:bookmarkStart w:id="99" w:name="_Toc75411819"/>
      <w:bookmarkStart w:id="100" w:name="_Toc75411972"/>
      <w:bookmarkStart w:id="101" w:name="_Toc75411730"/>
      <w:bookmarkStart w:id="102" w:name="_Toc75411761"/>
      <w:bookmarkStart w:id="103" w:name="_Toc75411820"/>
      <w:bookmarkStart w:id="104" w:name="_Toc75411973"/>
      <w:bookmarkStart w:id="105" w:name="_Toc75411731"/>
      <w:bookmarkStart w:id="106" w:name="_Toc75411762"/>
      <w:bookmarkStart w:id="107" w:name="_Toc75411821"/>
      <w:bookmarkStart w:id="108" w:name="_Toc75411974"/>
      <w:bookmarkStart w:id="109" w:name="_Toc75411732"/>
      <w:bookmarkStart w:id="110" w:name="_Toc75411763"/>
      <w:bookmarkStart w:id="111" w:name="_Toc75411822"/>
      <w:bookmarkStart w:id="112" w:name="_Toc75411975"/>
      <w:bookmarkStart w:id="113" w:name="_Toc75411733"/>
      <w:bookmarkStart w:id="114" w:name="_Toc75411764"/>
      <w:bookmarkStart w:id="115" w:name="_Toc75411823"/>
      <w:bookmarkStart w:id="116" w:name="_Toc75411976"/>
      <w:bookmarkStart w:id="117" w:name="_Toc75411824"/>
      <w:bookmarkStart w:id="118" w:name="_Toc80011143"/>
      <w:bookmarkStart w:id="119" w:name="_Toc72685706"/>
      <w:bookmarkStart w:id="120" w:name="_Toc21135007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F926D0">
        <w:lastRenderedPageBreak/>
        <w:t>Pressure injuries</w:t>
      </w:r>
      <w:bookmarkEnd w:id="117"/>
      <w:bookmarkEnd w:id="118"/>
      <w:bookmarkEnd w:id="119"/>
      <w:bookmarkEnd w:id="120"/>
    </w:p>
    <w:p w14:paraId="1C8526F3" w14:textId="61DB900A" w:rsidR="006D6E15" w:rsidRPr="00584774" w:rsidRDefault="00E12C03" w:rsidP="00CD13C3">
      <w:pPr>
        <w:pStyle w:val="DoHBanner"/>
        <w:rPr>
          <w:noProof w:val="0"/>
          <w:lang w:val="en-AU"/>
        </w:rPr>
      </w:pPr>
      <w:r w:rsidRPr="00584774">
        <w:rPr>
          <w:lang w:val="en-AU"/>
        </w:rPr>
        <w:drawing>
          <wp:inline distT="0" distB="0" distL="0" distR="0" wp14:anchorId="3F31B862" wp14:editId="03A1D8B1">
            <wp:extent cx="7560000" cy="109860"/>
            <wp:effectExtent l="0" t="0" r="3175" b="444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3B3400BC" w14:textId="77777777" w:rsidR="00AC5F53" w:rsidRPr="00584774" w:rsidRDefault="001F5138" w:rsidP="00FF6490">
      <w:pPr>
        <w:pStyle w:val="Heading2"/>
      </w:pPr>
      <w:bookmarkStart w:id="121" w:name="_Toc72685527"/>
      <w:bookmarkStart w:id="122" w:name="_Toc72685707"/>
      <w:bookmarkStart w:id="123" w:name="_Toc22296919"/>
      <w:r w:rsidRPr="00584774">
        <w:t>Which classification system is used to report pressure injuries?</w:t>
      </w:r>
      <w:bookmarkEnd w:id="121"/>
      <w:bookmarkEnd w:id="122"/>
    </w:p>
    <w:p w14:paraId="550CF893" w14:textId="77777777" w:rsidR="002A2F43" w:rsidRPr="00EC0ED4" w:rsidRDefault="00876EE3" w:rsidP="00EC0ED4">
      <w:r w:rsidRPr="00EC0ED4">
        <w:t>The ICD-10-</w:t>
      </w:r>
      <w:r w:rsidR="002A2F43" w:rsidRPr="00EC0ED4">
        <w:t xml:space="preserve">Australian Modified (AM) pressure injury classification system outlined in the Prevention and Treatment of Pressure Ulcers/Injuries: Clinical Practice Guideline 2019 is the pressure injury classification system used for the purposes of the QI Program. </w:t>
      </w:r>
    </w:p>
    <w:p w14:paraId="35CC19DA" w14:textId="77777777" w:rsidR="00347461" w:rsidRPr="00584774" w:rsidRDefault="00347461" w:rsidP="00FF6490">
      <w:pPr>
        <w:pStyle w:val="Heading2"/>
      </w:pPr>
      <w:bookmarkStart w:id="124" w:name="_Toc22296920"/>
      <w:bookmarkStart w:id="125" w:name="_Toc72685529"/>
      <w:bookmarkStart w:id="126" w:name="_Toc72685709"/>
      <w:bookmarkEnd w:id="123"/>
      <w:r w:rsidRPr="00584774">
        <w:t>Who should undertake observation assessments for pressure injuries?</w:t>
      </w:r>
    </w:p>
    <w:p w14:paraId="7208A1C0" w14:textId="1B361F3A" w:rsidR="00347461" w:rsidRPr="000E3A80" w:rsidRDefault="00347461" w:rsidP="00AA4734">
      <w:r w:rsidRPr="000E3A80">
        <w:t xml:space="preserve">A full-body observation assessment should be conducted for each </w:t>
      </w:r>
      <w:r w:rsidR="00E25820" w:rsidRPr="000E3A80">
        <w:t>resident</w:t>
      </w:r>
      <w:r w:rsidRPr="000E3A80">
        <w:t xml:space="preserve"> by someone who </w:t>
      </w:r>
      <w:r w:rsidRPr="00AA4734">
        <w:t>understands</w:t>
      </w:r>
      <w:r w:rsidRPr="000E3A80">
        <w:t xml:space="preserve"> the ICD-10-AM</w:t>
      </w:r>
      <w:r w:rsidR="00424D0E" w:rsidRPr="000E3A80">
        <w:t xml:space="preserve"> pressure injury classification system</w:t>
      </w:r>
      <w:r w:rsidRPr="000E3A80">
        <w:t xml:space="preserve"> and has knowledge to do so accurately and safely. </w:t>
      </w:r>
      <w:r w:rsidR="00353129" w:rsidRPr="000E3A80">
        <w:t>P</w:t>
      </w:r>
      <w:r w:rsidRPr="000E3A80">
        <w:t>roviders must consult with a suitably qualified health practitioner if there is uncertainty about the presence or stage of a pressure injury.</w:t>
      </w:r>
    </w:p>
    <w:p w14:paraId="6DA8F5CB" w14:textId="0658ABBF" w:rsidR="00E578FA" w:rsidRPr="00584774" w:rsidRDefault="00E578FA" w:rsidP="00FF6490">
      <w:pPr>
        <w:pStyle w:val="Heading2"/>
      </w:pPr>
      <w:r w:rsidRPr="00584774">
        <w:t xml:space="preserve">What if a </w:t>
      </w:r>
      <w:r w:rsidR="00E25820">
        <w:t>resident</w:t>
      </w:r>
      <w:r w:rsidRPr="00584774">
        <w:t xml:space="preserve"> does not provide consent to undergo an observation assessment for pressure injuries?</w:t>
      </w:r>
    </w:p>
    <w:p w14:paraId="5883C63A" w14:textId="7A6241FA" w:rsidR="000478C4" w:rsidRPr="000E3A80" w:rsidRDefault="00E25820" w:rsidP="000E3A80">
      <w:r w:rsidRPr="000E3A80">
        <w:t>Resident</w:t>
      </w:r>
      <w:r w:rsidR="00E578FA" w:rsidRPr="000E3A80">
        <w:t xml:space="preserve">s who withhold consent to undergo an observation assessment for pressure injuries must be excluded from the pressure injuries quality indicator and recorded in the number of </w:t>
      </w:r>
      <w:r w:rsidRPr="000E3A80">
        <w:t>resident</w:t>
      </w:r>
      <w:r w:rsidR="00E578FA" w:rsidRPr="000E3A80">
        <w:t xml:space="preserve">s </w:t>
      </w:r>
      <w:r w:rsidR="007C16E8" w:rsidRPr="000E3A80">
        <w:t xml:space="preserve">excluded because they </w:t>
      </w:r>
      <w:r w:rsidR="00E578FA" w:rsidRPr="000E3A80">
        <w:t>withheld consent.</w:t>
      </w:r>
    </w:p>
    <w:p w14:paraId="09690958" w14:textId="268A0869" w:rsidR="003B7307" w:rsidRPr="00584774" w:rsidRDefault="003B7307" w:rsidP="00FF6490">
      <w:pPr>
        <w:pStyle w:val="Heading2"/>
      </w:pPr>
      <w:bookmarkStart w:id="127" w:name="_Toc72685530"/>
      <w:bookmarkStart w:id="128" w:name="_Toc72685710"/>
      <w:bookmarkStart w:id="129" w:name="_Toc22296921"/>
      <w:bookmarkEnd w:id="124"/>
      <w:bookmarkEnd w:id="125"/>
      <w:bookmarkEnd w:id="126"/>
      <w:r w:rsidRPr="00584774">
        <w:t xml:space="preserve">What if a </w:t>
      </w:r>
      <w:r w:rsidR="00E25820">
        <w:t>resident</w:t>
      </w:r>
      <w:r w:rsidRPr="00584774">
        <w:t xml:space="preserve"> has more than one pressure injury?</w:t>
      </w:r>
      <w:bookmarkEnd w:id="127"/>
      <w:bookmarkEnd w:id="128"/>
    </w:p>
    <w:p w14:paraId="38BE4B29" w14:textId="499BE6EE" w:rsidR="00992E17" w:rsidRPr="000E3A80" w:rsidRDefault="00992E17" w:rsidP="000E3A80">
      <w:r w:rsidRPr="000E3A80">
        <w:t xml:space="preserve">All pressure injuries must be assessed and the </w:t>
      </w:r>
      <w:r w:rsidR="00CA7A44" w:rsidRPr="000E3A80">
        <w:t xml:space="preserve">number of </w:t>
      </w:r>
      <w:r w:rsidR="00E25820" w:rsidRPr="000E3A80">
        <w:t>resident</w:t>
      </w:r>
      <w:r w:rsidR="00CA7A44" w:rsidRPr="000E3A80">
        <w:t xml:space="preserve">s with </w:t>
      </w:r>
      <w:r w:rsidRPr="000E3A80">
        <w:t>presence of a pressure injury</w:t>
      </w:r>
      <w:r w:rsidR="00731F66" w:rsidRPr="000E3A80">
        <w:t xml:space="preserve"> must</w:t>
      </w:r>
      <w:r w:rsidR="00B921E7" w:rsidRPr="000E3A80">
        <w:t xml:space="preserve"> </w:t>
      </w:r>
      <w:r w:rsidRPr="000E3A80">
        <w:t xml:space="preserve">be recorded against each of the six </w:t>
      </w:r>
      <w:r w:rsidR="00731F66" w:rsidRPr="000E3A80">
        <w:t xml:space="preserve">pressure injury </w:t>
      </w:r>
      <w:r w:rsidRPr="000E3A80">
        <w:t>stages.</w:t>
      </w:r>
      <w:r w:rsidR="00CA7A44" w:rsidRPr="000E3A80">
        <w:t xml:space="preserve"> </w:t>
      </w:r>
      <w:proofErr w:type="gramStart"/>
      <w:r w:rsidR="00CA7A44" w:rsidRPr="000E3A80">
        <w:t>Therefore</w:t>
      </w:r>
      <w:proofErr w:type="gramEnd"/>
      <w:r w:rsidR="00CA7A44" w:rsidRPr="000E3A80">
        <w:t xml:space="preserve"> if a </w:t>
      </w:r>
      <w:r w:rsidR="00E25820" w:rsidRPr="000E3A80">
        <w:t>resident</w:t>
      </w:r>
      <w:r w:rsidR="00CA7A44" w:rsidRPr="000E3A80">
        <w:t xml:space="preserve"> has more than one pressure injury, </w:t>
      </w:r>
      <w:r w:rsidR="001E5580" w:rsidRPr="000E3A80">
        <w:t xml:space="preserve">all stages </w:t>
      </w:r>
      <w:r w:rsidR="00C87BC4" w:rsidRPr="000E3A80">
        <w:t>are to be reported.</w:t>
      </w:r>
      <w:r w:rsidR="007C4FC4" w:rsidRPr="000E3A80">
        <w:t xml:space="preserve"> </w:t>
      </w:r>
      <w:r w:rsidRPr="000E3A80" w:rsidDel="007C16E8">
        <w:t xml:space="preserve">The quality indicator does not require you to report the number of pressure injuries a </w:t>
      </w:r>
      <w:r w:rsidR="00E25820" w:rsidRPr="000E3A80">
        <w:t>resident</w:t>
      </w:r>
      <w:r w:rsidRPr="000E3A80" w:rsidDel="007C16E8">
        <w:t xml:space="preserve"> has overall</w:t>
      </w:r>
      <w:r w:rsidR="00C87BC4" w:rsidRPr="000E3A80">
        <w:t>.</w:t>
      </w:r>
      <w:r w:rsidRPr="000E3A80" w:rsidDel="007C16E8">
        <w:t xml:space="preserve"> </w:t>
      </w:r>
      <w:r w:rsidRPr="000E3A80">
        <w:t xml:space="preserve"> </w:t>
      </w:r>
    </w:p>
    <w:p w14:paraId="0FCD02AC" w14:textId="7CF70F99" w:rsidR="00E44F7E" w:rsidRPr="00584774" w:rsidRDefault="00E44F7E" w:rsidP="00FF6490">
      <w:pPr>
        <w:pStyle w:val="Heading2"/>
      </w:pPr>
      <w:r w:rsidRPr="00584774">
        <w:t xml:space="preserve">Are pressure injuries acquired outside the </w:t>
      </w:r>
      <w:r w:rsidR="00685563">
        <w:t>aged care home</w:t>
      </w:r>
      <w:r w:rsidRPr="00584774">
        <w:t xml:space="preserve"> counted?</w:t>
      </w:r>
    </w:p>
    <w:p w14:paraId="13DCC19B" w14:textId="731ABCD9" w:rsidR="000C366C" w:rsidRPr="000E3A80" w:rsidRDefault="00E44F7E" w:rsidP="00AA4734">
      <w:r w:rsidRPr="000E3A80">
        <w:t xml:space="preserve">Yes. Providers must record each </w:t>
      </w:r>
      <w:r w:rsidR="00E25820" w:rsidRPr="000E3A80">
        <w:t>resident</w:t>
      </w:r>
      <w:r w:rsidRPr="000E3A80">
        <w:t xml:space="preserve"> with one or more pressure injuries</w:t>
      </w:r>
      <w:r w:rsidR="00217E07" w:rsidRPr="000E3A80">
        <w:t>, irrespective of where they were acquired</w:t>
      </w:r>
      <w:r w:rsidRPr="000E3A80">
        <w:t xml:space="preserve"> during the </w:t>
      </w:r>
      <w:r w:rsidR="00CC783F" w:rsidRPr="000E3A80">
        <w:t>reporting period</w:t>
      </w:r>
      <w:r w:rsidRPr="000E3A80">
        <w:t xml:space="preserve"> against </w:t>
      </w:r>
      <w:r w:rsidR="00A13A9E" w:rsidRPr="000E3A80">
        <w:t>each of the six pressure injury stages</w:t>
      </w:r>
      <w:r w:rsidRPr="000E3A80">
        <w:t xml:space="preserve">, and as part of the total number of </w:t>
      </w:r>
      <w:r w:rsidR="00E25820" w:rsidRPr="000E3A80">
        <w:t>resident</w:t>
      </w:r>
      <w:r w:rsidRPr="000E3A80">
        <w:t>s with one or more pressure injuries.</w:t>
      </w:r>
      <w:bookmarkEnd w:id="129"/>
      <w:r w:rsidR="000D04D9" w:rsidRPr="000E3A80">
        <w:t xml:space="preserve"> In addition, providers must separately record the number of </w:t>
      </w:r>
      <w:r w:rsidR="00E25820" w:rsidRPr="000E3A80">
        <w:t>resident</w:t>
      </w:r>
      <w:r w:rsidR="000D04D9" w:rsidRPr="000E3A80">
        <w:t xml:space="preserve">s with one or more pressure injuries acquired outside of the </w:t>
      </w:r>
      <w:r w:rsidR="00685563" w:rsidRPr="000E3A80">
        <w:t>aged care home</w:t>
      </w:r>
      <w:r w:rsidR="000D04D9" w:rsidRPr="000E3A80">
        <w:t xml:space="preserve">, and against each of the six pressure injury stages during the </w:t>
      </w:r>
      <w:r w:rsidR="00CC783F" w:rsidRPr="000E3A80">
        <w:t>reporting period</w:t>
      </w:r>
      <w:r w:rsidR="000D04D9" w:rsidRPr="000E3A80">
        <w:t>.</w:t>
      </w:r>
    </w:p>
    <w:p w14:paraId="1BE1DEBC" w14:textId="77777777" w:rsidR="00932EF1" w:rsidRPr="000E3A80" w:rsidRDefault="00932EF1" w:rsidP="000E3A80">
      <w:pPr>
        <w:sectPr w:rsidR="00932EF1" w:rsidRPr="000E3A80" w:rsidSect="00A9176D">
          <w:headerReference w:type="default" r:id="rId30"/>
          <w:headerReference w:type="first" r:id="rId31"/>
          <w:pgSz w:w="11900" w:h="16840" w:code="9"/>
          <w:pgMar w:top="1418" w:right="1077" w:bottom="1134" w:left="1077" w:header="567" w:footer="567" w:gutter="0"/>
          <w:cols w:space="708"/>
          <w:docGrid w:linePitch="360"/>
        </w:sectPr>
      </w:pPr>
    </w:p>
    <w:p w14:paraId="602EAB45" w14:textId="39E8DCE3" w:rsidR="00E31796" w:rsidRPr="000E3A80" w:rsidRDefault="000C366C" w:rsidP="000E3A80">
      <w:r w:rsidRPr="000E3A80">
        <w:br w:type="page"/>
      </w:r>
    </w:p>
    <w:p w14:paraId="0E4DD9D3" w14:textId="759BA27C" w:rsidR="004F421D" w:rsidRPr="00F926D0" w:rsidRDefault="001735F8" w:rsidP="00E32A32">
      <w:pPr>
        <w:pStyle w:val="Heading1"/>
      </w:pPr>
      <w:bookmarkStart w:id="130" w:name="_Toc75411825"/>
      <w:bookmarkStart w:id="131" w:name="_Toc72685715"/>
      <w:bookmarkStart w:id="132" w:name="_Toc80011144"/>
      <w:bookmarkStart w:id="133" w:name="_Toc211350077"/>
      <w:r>
        <w:lastRenderedPageBreak/>
        <w:t>Restrictive practices</w:t>
      </w:r>
      <w:bookmarkEnd w:id="133"/>
      <w:r>
        <w:t xml:space="preserve"> </w:t>
      </w:r>
      <w:bookmarkEnd w:id="130"/>
      <w:bookmarkEnd w:id="131"/>
      <w:bookmarkEnd w:id="132"/>
    </w:p>
    <w:p w14:paraId="3C5B05A3" w14:textId="7ADF7B8D" w:rsidR="00FB27FF" w:rsidRPr="00584774" w:rsidRDefault="00AB3606" w:rsidP="00CD13C3">
      <w:pPr>
        <w:pStyle w:val="DoHBanner"/>
        <w:rPr>
          <w:noProof w:val="0"/>
          <w:lang w:val="en-AU"/>
        </w:rPr>
      </w:pPr>
      <w:r w:rsidRPr="00584774">
        <w:rPr>
          <w:lang w:val="en-AU"/>
        </w:rPr>
        <w:drawing>
          <wp:inline distT="0" distB="0" distL="0" distR="0" wp14:anchorId="6A93D631" wp14:editId="535CA40A">
            <wp:extent cx="7560000" cy="109860"/>
            <wp:effectExtent l="0" t="0" r="3175" b="444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5CE72C7D" w14:textId="3B2FAFF4" w:rsidR="00347461" w:rsidRPr="00584774" w:rsidRDefault="00347461" w:rsidP="00FF6490">
      <w:pPr>
        <w:pStyle w:val="Heading2"/>
      </w:pPr>
      <w:r w:rsidRPr="00584774">
        <w:t xml:space="preserve">What </w:t>
      </w:r>
      <w:r w:rsidR="00FF4A76">
        <w:t>are</w:t>
      </w:r>
      <w:r w:rsidR="00FF4A76" w:rsidRPr="00584774">
        <w:t xml:space="preserve"> </w:t>
      </w:r>
      <w:r w:rsidR="00FF4A76">
        <w:t>restrictive practices</w:t>
      </w:r>
      <w:r w:rsidRPr="00584774">
        <w:t xml:space="preserve">? </w:t>
      </w:r>
    </w:p>
    <w:p w14:paraId="2BA2B06C" w14:textId="12C69471" w:rsidR="00347461" w:rsidRPr="000E3A80" w:rsidRDefault="00D21340" w:rsidP="000E3A80">
      <w:r w:rsidRPr="000E3A80">
        <w:t>Section 17 of the Act</w:t>
      </w:r>
      <w:r w:rsidR="00347461" w:rsidRPr="000E3A80">
        <w:t xml:space="preserve"> define</w:t>
      </w:r>
      <w:r w:rsidR="006C5659" w:rsidRPr="000E3A80">
        <w:t>s</w:t>
      </w:r>
      <w:r w:rsidR="00347461" w:rsidRPr="000E3A80">
        <w:t xml:space="preserve"> restrictive practices as any practice or intervention that has the effect of restricting the rights or freedom of movement of a</w:t>
      </w:r>
      <w:r w:rsidR="00861E37" w:rsidRPr="000E3A80">
        <w:t>n individual</w:t>
      </w:r>
      <w:r w:rsidR="00347461" w:rsidRPr="000E3A80">
        <w:t>.</w:t>
      </w:r>
    </w:p>
    <w:p w14:paraId="1B56E020" w14:textId="6D8128EE" w:rsidR="00347461" w:rsidRPr="000E3A80" w:rsidRDefault="00347461" w:rsidP="000E3A80">
      <w:r w:rsidRPr="000E3A80">
        <w:t xml:space="preserve">The QI Program </w:t>
      </w:r>
      <w:r w:rsidR="00AD7189" w:rsidRPr="000E3A80">
        <w:t>restrictive practices</w:t>
      </w:r>
      <w:r w:rsidRPr="000E3A80">
        <w:t xml:space="preserve"> quality indicator measures and reports data relating to all restrictive practice, excluding chemical restraint. This include</w:t>
      </w:r>
      <w:r w:rsidR="00292BE6" w:rsidRPr="000E3A80">
        <w:t>s</w:t>
      </w:r>
      <w:r w:rsidRPr="000E3A80">
        <w:t xml:space="preserve"> mechanical restraint, </w:t>
      </w:r>
      <w:r w:rsidR="00F40B62" w:rsidRPr="000E3A80">
        <w:t xml:space="preserve">physical restraint, </w:t>
      </w:r>
      <w:r w:rsidRPr="000E3A80">
        <w:t xml:space="preserve">environmental restraint and seclusion, as defined in </w:t>
      </w:r>
      <w:r w:rsidR="0080521D" w:rsidRPr="000E3A80">
        <w:t xml:space="preserve">section </w:t>
      </w:r>
      <w:r w:rsidR="00A44D6F" w:rsidRPr="000E3A80">
        <w:t>17-5 of the Aged Care Rules</w:t>
      </w:r>
      <w:r w:rsidR="00D7795D" w:rsidRPr="000E3A80">
        <w:t xml:space="preserve"> (</w:t>
      </w:r>
      <w:r w:rsidR="00BD1EF4" w:rsidRPr="000E3A80">
        <w:t xml:space="preserve">the </w:t>
      </w:r>
      <w:r w:rsidR="00D7795D" w:rsidRPr="000E3A80">
        <w:t>Rules</w:t>
      </w:r>
      <w:r w:rsidR="004A10CE" w:rsidRPr="000E3A80">
        <w:t>)</w:t>
      </w:r>
      <w:r w:rsidRPr="000E3A80">
        <w:t>.</w:t>
      </w:r>
    </w:p>
    <w:p w14:paraId="7CAF77BF" w14:textId="0E2A5174" w:rsidR="00347461" w:rsidRPr="00584774" w:rsidRDefault="00347461" w:rsidP="00FF6490">
      <w:pPr>
        <w:pStyle w:val="Heading2"/>
      </w:pPr>
      <w:r w:rsidRPr="00584774">
        <w:t xml:space="preserve">How </w:t>
      </w:r>
      <w:proofErr w:type="gramStart"/>
      <w:r w:rsidRPr="00584774">
        <w:t>is</w:t>
      </w:r>
      <w:proofErr w:type="gramEnd"/>
      <w:r w:rsidRPr="00584774">
        <w:t xml:space="preserve"> </w:t>
      </w:r>
      <w:r w:rsidR="00ED0DBF">
        <w:t>restrictive practices</w:t>
      </w:r>
      <w:r w:rsidRPr="00584774">
        <w:t xml:space="preserve"> data collected?</w:t>
      </w:r>
    </w:p>
    <w:p w14:paraId="7291D7AA" w14:textId="5A6C1C0B" w:rsidR="00347461" w:rsidRPr="00EC0ED4" w:rsidRDefault="00347461" w:rsidP="00EC0ED4">
      <w:r w:rsidRPr="00EC0ED4">
        <w:t xml:space="preserve">The collection of </w:t>
      </w:r>
      <w:r w:rsidR="00ED0DBF" w:rsidRPr="00EC0ED4">
        <w:t>restrictive practices</w:t>
      </w:r>
      <w:r w:rsidRPr="00EC0ED4">
        <w:t xml:space="preserve"> data involves a single three-day record review for each </w:t>
      </w:r>
      <w:r w:rsidR="00E25820" w:rsidRPr="00EC0ED4">
        <w:t>resident</w:t>
      </w:r>
      <w:r w:rsidRPr="00EC0ED4">
        <w:t xml:space="preserve"> every </w:t>
      </w:r>
      <w:r w:rsidR="00CC783F" w:rsidRPr="00EC0ED4">
        <w:t>reporting period</w:t>
      </w:r>
      <w:r w:rsidRPr="00EC0ED4">
        <w:t xml:space="preserve">. The date must be varied and unpredictable to staff directly involved in care. The assessment period will include the selected collection date and the two days before – this must be the same three days for all </w:t>
      </w:r>
      <w:r w:rsidR="00E25820" w:rsidRPr="00EC0ED4">
        <w:t>resident</w:t>
      </w:r>
      <w:r w:rsidRPr="00EC0ED4">
        <w:t xml:space="preserve">s at the </w:t>
      </w:r>
      <w:r w:rsidR="00685563" w:rsidRPr="00EC0ED4">
        <w:t>aged care home</w:t>
      </w:r>
      <w:r w:rsidRPr="00EC0ED4">
        <w:t xml:space="preserve">. Details of all relevant definitions, collection and reporting requirements for </w:t>
      </w:r>
      <w:r w:rsidR="000045EC" w:rsidRPr="00EC0ED4">
        <w:t>restrictive practices</w:t>
      </w:r>
      <w:r w:rsidRPr="00EC0ED4">
        <w:t xml:space="preserve"> are detailed </w:t>
      </w:r>
      <w:r w:rsidR="00605BA7" w:rsidRPr="00EC0ED4">
        <w:t>in Section 9</w:t>
      </w:r>
      <w:r w:rsidRPr="00EC0ED4">
        <w:t xml:space="preserve"> of the </w:t>
      </w:r>
      <w:hyperlink r:id="rId32" w:history="1">
        <w:r w:rsidR="00605BA7" w:rsidRPr="00EC0ED4">
          <w:rPr>
            <w:rStyle w:val="Hyperlink"/>
          </w:rPr>
          <w:t>QI Program Manual – Part A</w:t>
        </w:r>
      </w:hyperlink>
      <w:r w:rsidR="00605BA7" w:rsidRPr="00EC0ED4">
        <w:t>.</w:t>
      </w:r>
    </w:p>
    <w:p w14:paraId="3E47A635" w14:textId="72ACAC99" w:rsidR="00347461" w:rsidRPr="00584774" w:rsidRDefault="00347461" w:rsidP="00FF6490">
      <w:pPr>
        <w:pStyle w:val="Heading2"/>
      </w:pPr>
      <w:r w:rsidRPr="00584774">
        <w:t xml:space="preserve">If equipment is used to protect a </w:t>
      </w:r>
      <w:r w:rsidR="009761AA">
        <w:t>resident</w:t>
      </w:r>
      <w:r w:rsidRPr="00584774">
        <w:t xml:space="preserve"> from harm is this considered </w:t>
      </w:r>
      <w:r w:rsidR="00DD50DF">
        <w:t>a restricti</w:t>
      </w:r>
      <w:r w:rsidR="007D2872">
        <w:t>ve practice</w:t>
      </w:r>
      <w:r w:rsidRPr="00584774">
        <w:t>?</w:t>
      </w:r>
    </w:p>
    <w:p w14:paraId="5DC015B8" w14:textId="64F2730F" w:rsidR="00347461" w:rsidRPr="00E32A32" w:rsidRDefault="00347461" w:rsidP="00E32A32">
      <w:r w:rsidRPr="00E32A32">
        <w:t xml:space="preserve">Yes, </w:t>
      </w:r>
      <w:r w:rsidR="00C22351" w:rsidRPr="00E32A32">
        <w:t xml:space="preserve">use of equipment to protect a </w:t>
      </w:r>
      <w:r w:rsidR="009761AA" w:rsidRPr="00E32A32">
        <w:t>resident</w:t>
      </w:r>
      <w:r w:rsidR="00C22351" w:rsidRPr="00E32A32">
        <w:t xml:space="preserve"> should be </w:t>
      </w:r>
      <w:r w:rsidRPr="00E32A32">
        <w:t xml:space="preserve">included in </w:t>
      </w:r>
      <w:r w:rsidR="00C22351" w:rsidRPr="00E32A32">
        <w:t xml:space="preserve">reporting for </w:t>
      </w:r>
      <w:r w:rsidRPr="00E32A32">
        <w:t xml:space="preserve">the </w:t>
      </w:r>
      <w:r w:rsidR="007D2872" w:rsidRPr="00E32A32">
        <w:t>restrictive practice</w:t>
      </w:r>
      <w:r w:rsidRPr="00E32A32">
        <w:t xml:space="preserve"> quality indicator. This is consistent with restrictive practice legislation, defining this as mechanical restraint – as outlined on </w:t>
      </w:r>
      <w:r w:rsidR="00605BA7" w:rsidRPr="00E32A32">
        <w:t>Section 9</w:t>
      </w:r>
      <w:r w:rsidRPr="00E32A32">
        <w:t xml:space="preserve"> of the Manual. </w:t>
      </w:r>
    </w:p>
    <w:p w14:paraId="2D0E2536" w14:textId="21362F05" w:rsidR="00347461" w:rsidRPr="00E32A32" w:rsidRDefault="00347461" w:rsidP="00E32A32">
      <w:r w:rsidRPr="00E32A32">
        <w:t xml:space="preserve">Mechanical restraint is any practice or intervention that is, or that involves, the use of a device to prevent, restrict or subdue a </w:t>
      </w:r>
      <w:r w:rsidR="009761AA" w:rsidRPr="00E32A32">
        <w:t>resident</w:t>
      </w:r>
      <w:r w:rsidRPr="00E32A32">
        <w:t xml:space="preserve">’s movement for the primary purpose of influencing the </w:t>
      </w:r>
      <w:r w:rsidR="009761AA" w:rsidRPr="00E32A32">
        <w:t>resident</w:t>
      </w:r>
      <w:r w:rsidRPr="00E32A32">
        <w:t xml:space="preserve">’s behaviour </w:t>
      </w:r>
      <w:r w:rsidR="0024794F" w:rsidRPr="00E32A32">
        <w:t xml:space="preserve">and </w:t>
      </w:r>
      <w:r w:rsidRPr="00E32A32">
        <w:t xml:space="preserve">is considered </w:t>
      </w:r>
      <w:r w:rsidR="00D42C79" w:rsidRPr="00E32A32">
        <w:t>a restrictive practice</w:t>
      </w:r>
      <w:r w:rsidRPr="00E32A32">
        <w:t xml:space="preserve">. This does not include the use of a device for therapeutic or non-behavioural purposes in relation to the </w:t>
      </w:r>
      <w:r w:rsidR="009761AA" w:rsidRPr="00E32A32">
        <w:t>resident</w:t>
      </w:r>
      <w:r w:rsidRPr="00E32A32">
        <w:t>.</w:t>
      </w:r>
    </w:p>
    <w:p w14:paraId="44CF3FCB" w14:textId="1DD960A7" w:rsidR="00347461" w:rsidRPr="00584774" w:rsidRDefault="00347461" w:rsidP="00FF6490">
      <w:pPr>
        <w:pStyle w:val="Heading2"/>
      </w:pPr>
      <w:r w:rsidRPr="00584774">
        <w:t xml:space="preserve">If a </w:t>
      </w:r>
      <w:r w:rsidR="009761AA">
        <w:t>resident</w:t>
      </w:r>
      <w:r w:rsidRPr="00584774">
        <w:t xml:space="preserve"> has requested bed rails, are these included in </w:t>
      </w:r>
      <w:r w:rsidR="00940A6A">
        <w:t>reporting for</w:t>
      </w:r>
      <w:r w:rsidR="00551A51">
        <w:t xml:space="preserve"> </w:t>
      </w:r>
      <w:r w:rsidR="00D42C79">
        <w:t>restrictive practice</w:t>
      </w:r>
      <w:r w:rsidRPr="00584774">
        <w:t>?</w:t>
      </w:r>
    </w:p>
    <w:p w14:paraId="5DCF3AB7" w14:textId="1BBF3556" w:rsidR="00347461" w:rsidRPr="000E3A80" w:rsidRDefault="00347461" w:rsidP="00AA4734">
      <w:r w:rsidRPr="00AA4734">
        <w:t>Yes. All listed forms of restrictive practice</w:t>
      </w:r>
      <w:r w:rsidR="00E31E61" w:rsidRPr="00AA4734">
        <w:t>s</w:t>
      </w:r>
      <w:r w:rsidRPr="00AA4734">
        <w:t xml:space="preserve"> in the Manual, including instances the </w:t>
      </w:r>
      <w:r w:rsidR="009761AA" w:rsidRPr="00AA4734">
        <w:t>resident</w:t>
      </w:r>
      <w:r w:rsidRPr="00AA4734">
        <w:t xml:space="preserve"> or their repre</w:t>
      </w:r>
      <w:r w:rsidRPr="000E3A80">
        <w:t xml:space="preserve">sentative instigate or </w:t>
      </w:r>
      <w:r w:rsidRPr="00AA4734">
        <w:t>request</w:t>
      </w:r>
      <w:r w:rsidRPr="000E3A80">
        <w:t xml:space="preserve"> the restrictive practice, </w:t>
      </w:r>
      <w:r w:rsidR="00DB2525" w:rsidRPr="000E3A80">
        <w:t>should be reported under the</w:t>
      </w:r>
      <w:r w:rsidR="00EF0948" w:rsidRPr="000E3A80">
        <w:t xml:space="preserve"> </w:t>
      </w:r>
      <w:r w:rsidR="00D42C79" w:rsidRPr="000E3A80">
        <w:t xml:space="preserve">restrictive </w:t>
      </w:r>
      <w:proofErr w:type="gramStart"/>
      <w:r w:rsidR="00D42C79" w:rsidRPr="000E3A80">
        <w:t>practice</w:t>
      </w:r>
      <w:r w:rsidR="00DB2525" w:rsidRPr="000E3A80">
        <w:t>s</w:t>
      </w:r>
      <w:proofErr w:type="gramEnd"/>
      <w:r w:rsidR="00DB2525" w:rsidRPr="000E3A80">
        <w:t xml:space="preserve"> quality indicator</w:t>
      </w:r>
      <w:r w:rsidRPr="000E3A80">
        <w:t xml:space="preserve"> for the purposes of the QI Program.</w:t>
      </w:r>
    </w:p>
    <w:p w14:paraId="4506DA4F" w14:textId="634CD1D9" w:rsidR="00347461" w:rsidRPr="00584774" w:rsidRDefault="00347461" w:rsidP="00FF6490">
      <w:pPr>
        <w:pStyle w:val="Heading2"/>
      </w:pPr>
      <w:r w:rsidRPr="00584774">
        <w:t xml:space="preserve">If a </w:t>
      </w:r>
      <w:r w:rsidR="009761AA">
        <w:t>resident</w:t>
      </w:r>
      <w:r w:rsidRPr="00584774">
        <w:t xml:space="preserve"> is immobile, is this classified as </w:t>
      </w:r>
      <w:r w:rsidR="00D567C6">
        <w:t>a restrictive practice</w:t>
      </w:r>
      <w:r w:rsidRPr="00584774">
        <w:t>?</w:t>
      </w:r>
    </w:p>
    <w:p w14:paraId="1B5BE458" w14:textId="1829F9C4" w:rsidR="004C39EC" w:rsidRPr="000E3A80" w:rsidRDefault="00347461" w:rsidP="00AA4734">
      <w:r w:rsidRPr="000E3A80">
        <w:t xml:space="preserve">If </w:t>
      </w:r>
      <w:r w:rsidRPr="00AA4734">
        <w:t xml:space="preserve">there is no practice or intervention that has the effect of restricting the rights or freedom of movement of a </w:t>
      </w:r>
      <w:r w:rsidR="009761AA" w:rsidRPr="00AA4734">
        <w:t>resident</w:t>
      </w:r>
      <w:r w:rsidRPr="00AA4734">
        <w:t xml:space="preserve">, it is not </w:t>
      </w:r>
      <w:r w:rsidR="00D567C6" w:rsidRPr="00AA4734">
        <w:t>a restrictive practice</w:t>
      </w:r>
      <w:r w:rsidRPr="00AA4734">
        <w:t xml:space="preserve">. However, if a </w:t>
      </w:r>
      <w:r w:rsidR="009761AA" w:rsidRPr="00AA4734">
        <w:t>resident</w:t>
      </w:r>
      <w:r w:rsidRPr="00AA4734">
        <w:t xml:space="preserve"> requires a mobility aid and</w:t>
      </w:r>
      <w:r w:rsidRPr="000E3A80">
        <w:t xml:space="preserve"> the aid is taken away </w:t>
      </w:r>
      <w:r w:rsidRPr="00AA4734">
        <w:t>from</w:t>
      </w:r>
      <w:r w:rsidRPr="000E3A80">
        <w:t xml:space="preserve"> them to limit their movement this would be considered </w:t>
      </w:r>
      <w:r w:rsidR="00D567C6" w:rsidRPr="000E3A80">
        <w:t>a restrictive practice</w:t>
      </w:r>
      <w:r w:rsidRPr="000E3A80">
        <w:t xml:space="preserve">. </w:t>
      </w:r>
    </w:p>
    <w:p w14:paraId="5A2DEDE9" w14:textId="1F27AB3D" w:rsidR="004C39EC" w:rsidRPr="00584774" w:rsidDel="00BD713B" w:rsidRDefault="004C39EC" w:rsidP="004C39EC">
      <w:pPr>
        <w:pStyle w:val="Heading2"/>
      </w:pPr>
      <w:r w:rsidRPr="00584774" w:rsidDel="00BD713B">
        <w:t xml:space="preserve">What </w:t>
      </w:r>
      <w:r>
        <w:t xml:space="preserve">constitutes a </w:t>
      </w:r>
      <w:r w:rsidR="009761AA">
        <w:t>resident</w:t>
      </w:r>
      <w:r>
        <w:t>’s environment</w:t>
      </w:r>
      <w:r w:rsidRPr="00584774" w:rsidDel="00BD713B">
        <w:t>?</w:t>
      </w:r>
    </w:p>
    <w:p w14:paraId="2F0CFAA2" w14:textId="46F277A7" w:rsidR="004C39EC" w:rsidRPr="000E3A80" w:rsidRDefault="004C39EC" w:rsidP="00AA4734">
      <w:r w:rsidRPr="00AA4734">
        <w:t>For the purposes of the QI Program, a</w:t>
      </w:r>
      <w:r w:rsidR="009761AA" w:rsidRPr="00AA4734">
        <w:t xml:space="preserve"> resident</w:t>
      </w:r>
      <w:r w:rsidRPr="00AA4734">
        <w:t xml:space="preserve">’s environment is taken to include the </w:t>
      </w:r>
      <w:r w:rsidR="009761AA" w:rsidRPr="00AA4734">
        <w:t>resident</w:t>
      </w:r>
      <w:r w:rsidRPr="00AA4734">
        <w:t>’s room, a</w:t>
      </w:r>
      <w:r w:rsidRPr="000E3A80">
        <w:t xml:space="preserve">ny common areas within the </w:t>
      </w:r>
      <w:r w:rsidR="00A0238A" w:rsidRPr="00AA4734">
        <w:t>facility</w:t>
      </w:r>
      <w:r w:rsidRPr="000E3A80">
        <w:t xml:space="preserve">, and the common grounds outside of the facility which are part of the </w:t>
      </w:r>
      <w:r w:rsidR="00346C4F" w:rsidRPr="000E3A80">
        <w:t>aged care home’s</w:t>
      </w:r>
      <w:r w:rsidRPr="000E3A80">
        <w:t xml:space="preserve"> grounds, including gardens. It does not include areas within the </w:t>
      </w:r>
      <w:r w:rsidR="005013F2" w:rsidRPr="000E3A80">
        <w:lastRenderedPageBreak/>
        <w:t>aged care home</w:t>
      </w:r>
      <w:r w:rsidRPr="000E3A80">
        <w:t xml:space="preserve"> that a </w:t>
      </w:r>
      <w:r w:rsidR="009761AA" w:rsidRPr="000E3A80">
        <w:t>resident</w:t>
      </w:r>
      <w:r w:rsidRPr="000E3A80">
        <w:t xml:space="preserve"> would not normally be permitted, such as meal preparation areas, maintenance areas or medication storage areas. Additionally, it does not include other </w:t>
      </w:r>
      <w:r w:rsidR="009761AA" w:rsidRPr="000E3A80">
        <w:t>resident</w:t>
      </w:r>
      <w:r w:rsidRPr="000E3A80">
        <w:t>’s rooms</w:t>
      </w:r>
      <w:r w:rsidR="001E148F" w:rsidRPr="000E3A80">
        <w:t>.</w:t>
      </w:r>
    </w:p>
    <w:p w14:paraId="1D980466" w14:textId="5B080497" w:rsidR="000478C4" w:rsidRPr="000E3A80" w:rsidRDefault="004C39EC" w:rsidP="00AA4734">
      <w:r w:rsidRPr="00AA4734">
        <w:t>Environmental</w:t>
      </w:r>
      <w:r w:rsidRPr="000E3A80">
        <w:t xml:space="preserve"> restraint may involve restricting a </w:t>
      </w:r>
      <w:r w:rsidR="00A17C9C" w:rsidRPr="000E3A80">
        <w:t>resident</w:t>
      </w:r>
      <w:r w:rsidRPr="000E3A80">
        <w:t xml:space="preserve"> from accessing a room or area within their environment, or an item or activity. For example, locking away cutlery, mobile phones</w:t>
      </w:r>
      <w:r w:rsidR="00C83E3A" w:rsidRPr="000E3A80">
        <w:t>,</w:t>
      </w:r>
      <w:r w:rsidRPr="000E3A80">
        <w:t xml:space="preserve"> or restricting a </w:t>
      </w:r>
      <w:r w:rsidR="00A17C9C" w:rsidRPr="000E3A80">
        <w:t>resident</w:t>
      </w:r>
      <w:r w:rsidRPr="000E3A80">
        <w:t xml:space="preserve"> from accessing activities such as watching television or making tea or coffee is environmental restraint.</w:t>
      </w:r>
    </w:p>
    <w:p w14:paraId="32CE0071" w14:textId="4BEB2203" w:rsidR="00347461" w:rsidRPr="00584774" w:rsidDel="00BD713B" w:rsidRDefault="00347461" w:rsidP="00FF6490">
      <w:pPr>
        <w:pStyle w:val="Heading2"/>
      </w:pPr>
      <w:r w:rsidRPr="00584774" w:rsidDel="00BD713B">
        <w:t>What is a secure area?</w:t>
      </w:r>
    </w:p>
    <w:p w14:paraId="23F3CAEA" w14:textId="3DFBADFE" w:rsidR="00347461" w:rsidRPr="000E3A80" w:rsidRDefault="00347461" w:rsidP="000E3A80">
      <w:r w:rsidRPr="000E3A80" w:rsidDel="00BD713B">
        <w:t>A secure area is any area of a</w:t>
      </w:r>
      <w:r w:rsidR="001B168F" w:rsidRPr="000E3A80">
        <w:t>n aged care home</w:t>
      </w:r>
      <w:r w:rsidR="005149B4" w:rsidRPr="000E3A80">
        <w:t xml:space="preserve"> </w:t>
      </w:r>
      <w:r w:rsidR="00C525CF" w:rsidRPr="000E3A80">
        <w:t>where</w:t>
      </w:r>
      <w:r w:rsidRPr="000E3A80" w:rsidDel="00BD713B">
        <w:t xml:space="preserve"> a </w:t>
      </w:r>
      <w:r w:rsidR="00B73935" w:rsidRPr="000E3A80">
        <w:t>resident</w:t>
      </w:r>
      <w:r w:rsidRPr="000E3A80" w:rsidDel="00BD713B">
        <w:t xml:space="preserve"> is prevented from leaving freely by means of locked doors, gates, keypads or other mechanism.</w:t>
      </w:r>
      <w:r w:rsidRPr="000E3A80">
        <w:t xml:space="preserve"> </w:t>
      </w:r>
    </w:p>
    <w:p w14:paraId="0316C6F1" w14:textId="2A51A78D" w:rsidR="00347461" w:rsidRPr="000E3A80" w:rsidRDefault="00347461" w:rsidP="00AA4734">
      <w:r w:rsidRPr="00AA4734">
        <w:t>For</w:t>
      </w:r>
      <w:r w:rsidRPr="000E3A80">
        <w:t xml:space="preserve"> the purposes of the QI Program, restraint </w:t>
      </w:r>
      <w:proofErr w:type="gramStart"/>
      <w:r w:rsidRPr="000E3A80">
        <w:t>through the use of</w:t>
      </w:r>
      <w:proofErr w:type="gramEnd"/>
      <w:r w:rsidRPr="000E3A80">
        <w:t xml:space="preserve"> a secure area is environmental restraint. As defined in </w:t>
      </w:r>
      <w:r w:rsidR="00A76617" w:rsidRPr="000E3A80">
        <w:t>section 17-5 of the Rules</w:t>
      </w:r>
      <w:r w:rsidRPr="000E3A80">
        <w:t>, environmental restraint is a practice or intervention that restricts, or that involves restricting, a</w:t>
      </w:r>
      <w:r w:rsidR="005E0AFD" w:rsidRPr="000E3A80">
        <w:t>n</w:t>
      </w:r>
      <w:r w:rsidRPr="000E3A80">
        <w:t xml:space="preserve"> </w:t>
      </w:r>
      <w:r w:rsidR="005E0AFD" w:rsidRPr="000E3A80">
        <w:t>individual</w:t>
      </w:r>
      <w:r w:rsidR="00B73935" w:rsidRPr="000E3A80" w:rsidDel="002B15AA">
        <w:t xml:space="preserve"> </w:t>
      </w:r>
      <w:r w:rsidRPr="000E3A80">
        <w:t xml:space="preserve">’s free access to all parts of the </w:t>
      </w:r>
      <w:r w:rsidR="00013676" w:rsidRPr="000E3A80">
        <w:t>individual</w:t>
      </w:r>
      <w:r w:rsidRPr="000E3A80">
        <w:t xml:space="preserve">’s environment (including items and activities) for the primary purpose of influencing the </w:t>
      </w:r>
      <w:r w:rsidR="00013676" w:rsidRPr="000E3A80">
        <w:t>individual</w:t>
      </w:r>
      <w:r w:rsidRPr="000E3A80">
        <w:t>’s behaviour.</w:t>
      </w:r>
    </w:p>
    <w:p w14:paraId="465C91D4" w14:textId="733E5409" w:rsidR="004C39EC" w:rsidRPr="000E3A80" w:rsidRDefault="004C39EC" w:rsidP="00A41E7F">
      <w:pPr>
        <w:shd w:val="clear" w:color="auto" w:fill="FFFFFF"/>
        <w:spacing w:line="276" w:lineRule="auto"/>
      </w:pPr>
      <w:r w:rsidRPr="000E3A80">
        <w:t xml:space="preserve">For example, number keypads on doors are an environmental restraint if it prevents a </w:t>
      </w:r>
      <w:r w:rsidR="00B73935" w:rsidRPr="000E3A80">
        <w:t>resident</w:t>
      </w:r>
      <w:r w:rsidRPr="000E3A80">
        <w:t xml:space="preserve"> from accessing a part of their environment or limits their movement. If </w:t>
      </w:r>
      <w:r w:rsidR="008808C0" w:rsidRPr="000E3A80">
        <w:t>a</w:t>
      </w:r>
      <w:r w:rsidR="000861C6" w:rsidRPr="000E3A80">
        <w:t>n aged care home</w:t>
      </w:r>
      <w:r w:rsidR="008808C0" w:rsidRPr="000E3A80">
        <w:t xml:space="preserve"> </w:t>
      </w:r>
      <w:r w:rsidRPr="000E3A80">
        <w:t>provide</w:t>
      </w:r>
      <w:r w:rsidR="008808C0" w:rsidRPr="000E3A80">
        <w:t>s</w:t>
      </w:r>
      <w:r w:rsidRPr="000E3A80">
        <w:t xml:space="preserve"> codes to mobile </w:t>
      </w:r>
      <w:r w:rsidR="00B73935" w:rsidRPr="000E3A80">
        <w:t>resident</w:t>
      </w:r>
      <w:r w:rsidRPr="000E3A80">
        <w:t xml:space="preserve">s who </w:t>
      </w:r>
      <w:proofErr w:type="gramStart"/>
      <w:r w:rsidRPr="000E3A80">
        <w:t>are able to</w:t>
      </w:r>
      <w:proofErr w:type="gramEnd"/>
      <w:r w:rsidRPr="000E3A80">
        <w:t xml:space="preserve"> remember them, </w:t>
      </w:r>
      <w:r w:rsidR="00396627" w:rsidRPr="000E3A80">
        <w:t xml:space="preserve">and can leave </w:t>
      </w:r>
      <w:r w:rsidR="003B7915" w:rsidRPr="000E3A80">
        <w:t>the aged care home without assistance</w:t>
      </w:r>
      <w:r w:rsidRPr="000E3A80">
        <w:t>, this would not be considered an environmental restraint.</w:t>
      </w:r>
    </w:p>
    <w:p w14:paraId="1BDABD88" w14:textId="27BE5E33" w:rsidR="00347461" w:rsidRPr="00584774" w:rsidRDefault="00347461" w:rsidP="00FF6490">
      <w:pPr>
        <w:pStyle w:val="Heading2"/>
      </w:pPr>
      <w:r w:rsidRPr="00584774">
        <w:t xml:space="preserve">Are </w:t>
      </w:r>
      <w:r w:rsidR="00B73935">
        <w:t>resident</w:t>
      </w:r>
      <w:r w:rsidRPr="00584774">
        <w:t xml:space="preserve">s who are immobile and </w:t>
      </w:r>
      <w:r w:rsidR="00474F58" w:rsidRPr="00584774">
        <w:t>in</w:t>
      </w:r>
      <w:r w:rsidRPr="00584774">
        <w:t xml:space="preserve"> a secure area included in reporting of </w:t>
      </w:r>
      <w:r w:rsidR="003A280C">
        <w:t>restrictive practices</w:t>
      </w:r>
      <w:r w:rsidRPr="00584774">
        <w:t>?</w:t>
      </w:r>
    </w:p>
    <w:p w14:paraId="0999DB2F" w14:textId="3E9085DD" w:rsidR="003923BB" w:rsidRPr="000E3A80" w:rsidRDefault="00347461" w:rsidP="000E3A80">
      <w:r w:rsidRPr="000E3A80">
        <w:t xml:space="preserve">All </w:t>
      </w:r>
      <w:r w:rsidR="00B73935" w:rsidRPr="000E3A80">
        <w:t>resident</w:t>
      </w:r>
      <w:r w:rsidRPr="000E3A80">
        <w:t xml:space="preserve">s </w:t>
      </w:r>
      <w:r w:rsidR="00474F58" w:rsidRPr="000E3A80">
        <w:t>in</w:t>
      </w:r>
      <w:r w:rsidRPr="000E3A80">
        <w:t xml:space="preserve"> a secure area, including those who are immobile, </w:t>
      </w:r>
      <w:r w:rsidR="00474F58" w:rsidRPr="000E3A80">
        <w:t xml:space="preserve">must meet the definition of restraint to be included in reporting of </w:t>
      </w:r>
      <w:r w:rsidR="003A280C" w:rsidRPr="000E3A80">
        <w:t>restrictive practices</w:t>
      </w:r>
      <w:r w:rsidR="00474F58" w:rsidRPr="000E3A80">
        <w:t>.</w:t>
      </w:r>
      <w:r w:rsidR="00764F42" w:rsidRPr="000E3A80">
        <w:t xml:space="preserve"> </w:t>
      </w:r>
    </w:p>
    <w:p w14:paraId="3C5D98BF" w14:textId="5111E940" w:rsidR="003923BB" w:rsidRPr="000E3A80" w:rsidRDefault="003923BB" w:rsidP="000E3A80">
      <w:r w:rsidRPr="000E3A80">
        <w:t>A</w:t>
      </w:r>
      <w:r w:rsidR="00764F42" w:rsidRPr="000E3A80">
        <w:t xml:space="preserve"> secure area </w:t>
      </w:r>
      <w:r w:rsidRPr="000E3A80">
        <w:t>is included as an environmental restraint when it</w:t>
      </w:r>
      <w:r w:rsidR="00764F42" w:rsidRPr="000E3A80">
        <w:t xml:space="preserve"> restricts, or involves restricting, a </w:t>
      </w:r>
      <w:r w:rsidR="00B73935" w:rsidRPr="000E3A80">
        <w:t>resident</w:t>
      </w:r>
      <w:r w:rsidR="00764F42" w:rsidRPr="000E3A80">
        <w:t xml:space="preserve">’s free access to all parts of the </w:t>
      </w:r>
      <w:r w:rsidR="00B73935" w:rsidRPr="000E3A80">
        <w:t>resident</w:t>
      </w:r>
      <w:r w:rsidR="00764F42" w:rsidRPr="000E3A80">
        <w:t xml:space="preserve">’s environment (including items and activities) for the primary purpose of influencing the </w:t>
      </w:r>
      <w:r w:rsidR="00B73935" w:rsidRPr="000E3A80">
        <w:t>resident</w:t>
      </w:r>
      <w:r w:rsidR="00764F42" w:rsidRPr="000E3A80">
        <w:t>’s behaviour.</w:t>
      </w:r>
      <w:r w:rsidRPr="000E3A80">
        <w:t xml:space="preserve"> </w:t>
      </w:r>
    </w:p>
    <w:p w14:paraId="3E4A0E68" w14:textId="16260866" w:rsidR="00922BAF" w:rsidRPr="000E3A80" w:rsidRDefault="00347461" w:rsidP="00AA4734">
      <w:r w:rsidRPr="000E3A80">
        <w:t xml:space="preserve">QI Program </w:t>
      </w:r>
      <w:r w:rsidR="00211BB5" w:rsidRPr="000E3A80">
        <w:t xml:space="preserve">reporting includes </w:t>
      </w:r>
      <w:r w:rsidR="00B73935" w:rsidRPr="000E3A80">
        <w:t>resident</w:t>
      </w:r>
      <w:r w:rsidRPr="000E3A80">
        <w:t xml:space="preserve">s </w:t>
      </w:r>
      <w:r w:rsidR="00C14AA5" w:rsidRPr="000E3A80">
        <w:t>subject to the use of a restrictive practice</w:t>
      </w:r>
      <w:r w:rsidRPr="000E3A80">
        <w:t xml:space="preserve"> as well as the sub-category of </w:t>
      </w:r>
      <w:r w:rsidR="00E245E1" w:rsidRPr="000E3A80">
        <w:t>resident</w:t>
      </w:r>
      <w:r w:rsidRPr="000E3A80">
        <w:t xml:space="preserve">s </w:t>
      </w:r>
      <w:r w:rsidR="00AA6570" w:rsidRPr="00AA4734">
        <w:t>who</w:t>
      </w:r>
      <w:r w:rsidR="00AA6570" w:rsidRPr="000E3A80">
        <w:t xml:space="preserve"> were subject to the use of a restrictive practice</w:t>
      </w:r>
      <w:r w:rsidRPr="000E3A80">
        <w:t xml:space="preserve"> exclusively </w:t>
      </w:r>
      <w:proofErr w:type="gramStart"/>
      <w:r w:rsidRPr="000E3A80">
        <w:t>through the use of</w:t>
      </w:r>
      <w:proofErr w:type="gramEnd"/>
      <w:r w:rsidRPr="000E3A80">
        <w:t xml:space="preserve"> a secure area.</w:t>
      </w:r>
    </w:p>
    <w:p w14:paraId="27063D78" w14:textId="0EDB527E" w:rsidR="00347461" w:rsidRPr="00584774" w:rsidRDefault="00347461" w:rsidP="00FF6490">
      <w:pPr>
        <w:pStyle w:val="Heading2"/>
      </w:pPr>
      <w:r w:rsidRPr="00584774">
        <w:t xml:space="preserve">Are </w:t>
      </w:r>
      <w:r w:rsidR="00E245E1">
        <w:t>resident</w:t>
      </w:r>
      <w:r w:rsidRPr="00584774">
        <w:t xml:space="preserve">s in a memory support unit, secure or locked area included in reporting of </w:t>
      </w:r>
      <w:r w:rsidR="00E84C56">
        <w:t>restrictive practices</w:t>
      </w:r>
      <w:r w:rsidRPr="00584774">
        <w:t xml:space="preserve">? </w:t>
      </w:r>
    </w:p>
    <w:p w14:paraId="75FF46EA" w14:textId="111AA006" w:rsidR="003923BB" w:rsidRPr="000E3A80" w:rsidRDefault="00365B77" w:rsidP="000E3A80">
      <w:r w:rsidRPr="000E3A80">
        <w:t xml:space="preserve">All </w:t>
      </w:r>
      <w:r w:rsidR="00E245E1" w:rsidRPr="000E3A80">
        <w:t>resident</w:t>
      </w:r>
      <w:r w:rsidR="00250453" w:rsidRPr="000E3A80">
        <w:t>s in</w:t>
      </w:r>
      <w:r w:rsidR="00347461" w:rsidRPr="000E3A80">
        <w:t xml:space="preserve"> a secure area, such as a locked memory support unit, </w:t>
      </w:r>
      <w:r w:rsidR="00922BAF" w:rsidRPr="000E3A80">
        <w:t xml:space="preserve">must meet the definition of </w:t>
      </w:r>
      <w:r w:rsidR="000C339C" w:rsidRPr="000E3A80">
        <w:t xml:space="preserve">environmental restraint or seclusion </w:t>
      </w:r>
      <w:r w:rsidR="00922BAF" w:rsidRPr="000E3A80">
        <w:t xml:space="preserve">to be included </w:t>
      </w:r>
      <w:r w:rsidR="00250453" w:rsidRPr="000E3A80">
        <w:t xml:space="preserve">in reporting </w:t>
      </w:r>
      <w:r w:rsidR="00882D40" w:rsidRPr="000E3A80">
        <w:t xml:space="preserve">under the </w:t>
      </w:r>
      <w:r w:rsidR="005D5819" w:rsidRPr="000E3A80">
        <w:t xml:space="preserve">restrictive </w:t>
      </w:r>
      <w:proofErr w:type="gramStart"/>
      <w:r w:rsidR="005D5819" w:rsidRPr="000E3A80">
        <w:t>practices</w:t>
      </w:r>
      <w:proofErr w:type="gramEnd"/>
      <w:r w:rsidR="00882D40" w:rsidRPr="000E3A80">
        <w:t xml:space="preserve"> quality indicator</w:t>
      </w:r>
      <w:r w:rsidR="00211BB5" w:rsidRPr="000E3A80">
        <w:t xml:space="preserve">. </w:t>
      </w:r>
    </w:p>
    <w:p w14:paraId="7128E12C" w14:textId="4462F395" w:rsidR="00033425" w:rsidRPr="000E3A80" w:rsidRDefault="003923BB" w:rsidP="00AA4734">
      <w:r w:rsidRPr="000E3A80">
        <w:t xml:space="preserve">A </w:t>
      </w:r>
      <w:r w:rsidRPr="00AA4734">
        <w:t>memory</w:t>
      </w:r>
      <w:r w:rsidRPr="000E3A80">
        <w:t xml:space="preserve"> support unit, secure or locked area </w:t>
      </w:r>
      <w:r w:rsidR="00107E93" w:rsidRPr="000E3A80">
        <w:t>should be</w:t>
      </w:r>
      <w:r w:rsidRPr="000E3A80">
        <w:t xml:space="preserve"> included as an environmental restraint when it restricts, or involves restricting, a </w:t>
      </w:r>
      <w:r w:rsidR="00E245E1" w:rsidRPr="000E3A80">
        <w:t>resident</w:t>
      </w:r>
      <w:r w:rsidRPr="000E3A80">
        <w:t xml:space="preserve">’s free access to all parts of the </w:t>
      </w:r>
      <w:r w:rsidR="00E245E1" w:rsidRPr="000E3A80">
        <w:t>resident</w:t>
      </w:r>
      <w:r w:rsidRPr="000E3A80">
        <w:t xml:space="preserve">’s environment (including items and activities) for the primary purpose of influencing the </w:t>
      </w:r>
      <w:r w:rsidR="00E245E1" w:rsidRPr="000E3A80">
        <w:t>resident</w:t>
      </w:r>
      <w:r w:rsidRPr="000E3A80">
        <w:t xml:space="preserve">’s behaviour. </w:t>
      </w:r>
    </w:p>
    <w:p w14:paraId="241D673D" w14:textId="044FFEC7" w:rsidR="00467F24" w:rsidRPr="000E3A80" w:rsidRDefault="003923BB" w:rsidP="00AA4734">
      <w:pPr>
        <w:sectPr w:rsidR="00467F24" w:rsidRPr="000E3A80" w:rsidSect="00932EF1">
          <w:headerReference w:type="default" r:id="rId33"/>
          <w:type w:val="continuous"/>
          <w:pgSz w:w="11900" w:h="16840" w:code="9"/>
          <w:pgMar w:top="1418" w:right="1077" w:bottom="1134" w:left="1077" w:header="567" w:footer="567" w:gutter="0"/>
          <w:cols w:space="708"/>
          <w:docGrid w:linePitch="360"/>
        </w:sectPr>
      </w:pPr>
      <w:r w:rsidRPr="000E3A80">
        <w:t>QI Program reporting includes</w:t>
      </w:r>
      <w:r w:rsidR="00347461" w:rsidRPr="000E3A80">
        <w:t xml:space="preserve"> </w:t>
      </w:r>
      <w:r w:rsidR="00E245E1" w:rsidRPr="000E3A80">
        <w:t>resident</w:t>
      </w:r>
      <w:r w:rsidR="00347461" w:rsidRPr="000E3A80">
        <w:t xml:space="preserve">s </w:t>
      </w:r>
      <w:r w:rsidR="00864F0F" w:rsidRPr="000E3A80">
        <w:t>subject to the use of a restrictive practice</w:t>
      </w:r>
      <w:r w:rsidR="00CB723F" w:rsidRPr="000E3A80">
        <w:t xml:space="preserve"> (excluding chemical restraint)</w:t>
      </w:r>
      <w:r w:rsidR="00347461" w:rsidRPr="000E3A80">
        <w:t xml:space="preserve"> as well as the sub-category count of </w:t>
      </w:r>
      <w:r w:rsidR="00E245E1" w:rsidRPr="000E3A80">
        <w:t>resident</w:t>
      </w:r>
      <w:r w:rsidR="00347461" w:rsidRPr="000E3A80">
        <w:t xml:space="preserve">s </w:t>
      </w:r>
      <w:r w:rsidR="00AA286F" w:rsidRPr="000E3A80">
        <w:t xml:space="preserve">restricted </w:t>
      </w:r>
      <w:r w:rsidR="00347461" w:rsidRPr="000E3A80">
        <w:t xml:space="preserve">exclusively </w:t>
      </w:r>
      <w:proofErr w:type="gramStart"/>
      <w:r w:rsidR="00347461" w:rsidRPr="000E3A80">
        <w:t>through the use of</w:t>
      </w:r>
      <w:proofErr w:type="gramEnd"/>
      <w:r w:rsidR="00347461" w:rsidRPr="000E3A80">
        <w:t xml:space="preserve"> a secure area.</w:t>
      </w:r>
    </w:p>
    <w:p w14:paraId="2BD220B1" w14:textId="7A1751AA" w:rsidR="001C0E7D" w:rsidRPr="00584774" w:rsidRDefault="00AB4D0C" w:rsidP="00E32A32">
      <w:pPr>
        <w:pStyle w:val="Heading1"/>
      </w:pPr>
      <w:bookmarkStart w:id="134" w:name="_Toc72685720"/>
      <w:bookmarkStart w:id="135" w:name="_Toc75411826"/>
      <w:bookmarkStart w:id="136" w:name="_Toc80011145"/>
      <w:bookmarkStart w:id="137" w:name="_Toc211350078"/>
      <w:r w:rsidRPr="00584774">
        <w:lastRenderedPageBreak/>
        <w:t>Unplanned weight loss</w:t>
      </w:r>
      <w:bookmarkStart w:id="138" w:name="_Toc22296927"/>
      <w:bookmarkEnd w:id="134"/>
      <w:bookmarkEnd w:id="135"/>
      <w:bookmarkEnd w:id="136"/>
      <w:bookmarkEnd w:id="137"/>
    </w:p>
    <w:p w14:paraId="4D44983C" w14:textId="240E065A" w:rsidR="00FB27FF" w:rsidRPr="00584774" w:rsidRDefault="00AB3606" w:rsidP="00CD13C3">
      <w:pPr>
        <w:pStyle w:val="DoHBanner"/>
        <w:rPr>
          <w:noProof w:val="0"/>
          <w:lang w:val="en-AU"/>
        </w:rPr>
      </w:pPr>
      <w:r w:rsidRPr="00584774">
        <w:rPr>
          <w:lang w:val="en-AU"/>
        </w:rPr>
        <w:drawing>
          <wp:inline distT="0" distB="0" distL="0" distR="0" wp14:anchorId="491661B1" wp14:editId="2CAE2DBF">
            <wp:extent cx="7560000" cy="109860"/>
            <wp:effectExtent l="0" t="0" r="3175" b="444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36376F73" w14:textId="5B8E23F1" w:rsidR="00347461" w:rsidRPr="00584774" w:rsidRDefault="00347461" w:rsidP="00FF6490">
      <w:pPr>
        <w:pStyle w:val="Heading2"/>
      </w:pPr>
      <w:r w:rsidRPr="00584774">
        <w:t xml:space="preserve">What is the guidance relating to clothing when weighing </w:t>
      </w:r>
      <w:r w:rsidR="00E245E1">
        <w:t>resident</w:t>
      </w:r>
      <w:r w:rsidRPr="00584774">
        <w:t xml:space="preserve">s? </w:t>
      </w:r>
    </w:p>
    <w:p w14:paraId="07BB70DD" w14:textId="5A3C105A" w:rsidR="00347461" w:rsidRPr="000E3A80" w:rsidRDefault="00347461" w:rsidP="000E3A80">
      <w:r w:rsidRPr="000E3A80">
        <w:t xml:space="preserve">It is important to record the weight for each </w:t>
      </w:r>
      <w:r w:rsidR="00E245E1" w:rsidRPr="000E3A80">
        <w:t>resident</w:t>
      </w:r>
      <w:r w:rsidRPr="000E3A80">
        <w:t xml:space="preserve"> residing at the </w:t>
      </w:r>
      <w:r w:rsidR="00CB176E" w:rsidRPr="000E3A80">
        <w:t>aged care home</w:t>
      </w:r>
      <w:r w:rsidRPr="000E3A80">
        <w:t xml:space="preserve">, using a calibrated scale, and to weigh </w:t>
      </w:r>
      <w:r w:rsidR="00E245E1" w:rsidRPr="000E3A80">
        <w:t>resident</w:t>
      </w:r>
      <w:r w:rsidRPr="000E3A80">
        <w:t xml:space="preserve">s: </w:t>
      </w:r>
    </w:p>
    <w:p w14:paraId="3CE578D8" w14:textId="77777777" w:rsidR="00347461" w:rsidRPr="001C4E2A" w:rsidRDefault="00347461" w:rsidP="00EC0ED4">
      <w:pPr>
        <w:pStyle w:val="ListBullet"/>
      </w:pPr>
      <w:r w:rsidRPr="001C4E2A">
        <w:t xml:space="preserve">at or around the same time each month </w:t>
      </w:r>
    </w:p>
    <w:p w14:paraId="4A59D6E7" w14:textId="0B363AE5" w:rsidR="00347461" w:rsidRPr="001C4E2A" w:rsidRDefault="00347461" w:rsidP="00EC0ED4">
      <w:pPr>
        <w:pStyle w:val="ListBullet"/>
      </w:pPr>
      <w:r w:rsidRPr="001C4E2A">
        <w:t>at around the same time of the day</w:t>
      </w:r>
      <w:r w:rsidR="00605BA7" w:rsidRPr="001C4E2A">
        <w:t>;</w:t>
      </w:r>
      <w:r w:rsidRPr="001C4E2A">
        <w:t xml:space="preserve"> and </w:t>
      </w:r>
    </w:p>
    <w:p w14:paraId="73962CFD" w14:textId="3C72F2EC" w:rsidR="00347461" w:rsidRPr="001C4E2A" w:rsidRDefault="00347461" w:rsidP="00EC0ED4">
      <w:pPr>
        <w:pStyle w:val="ListBullet"/>
      </w:pPr>
      <w:r w:rsidRPr="001C4E2A">
        <w:t>wearing clothing of a similar weight (e.g. a single layer without coats or shoes)</w:t>
      </w:r>
      <w:r w:rsidR="00605BA7" w:rsidRPr="001C4E2A">
        <w:t>.</w:t>
      </w:r>
    </w:p>
    <w:p w14:paraId="6348D447" w14:textId="77777777" w:rsidR="00347461" w:rsidRPr="00584774" w:rsidRDefault="00347461" w:rsidP="00FF6490">
      <w:pPr>
        <w:pStyle w:val="Heading2"/>
      </w:pPr>
      <w:r w:rsidRPr="00584774">
        <w:t xml:space="preserve">Can the same measurements that were taken for significant weight loss be used for consecutive unplanned weight loss? </w:t>
      </w:r>
    </w:p>
    <w:p w14:paraId="7C04970F" w14:textId="647F2E45" w:rsidR="00347461" w:rsidRPr="000E3A80" w:rsidRDefault="00347461" w:rsidP="000E3A80">
      <w:r w:rsidRPr="000E3A80">
        <w:t xml:space="preserve">Finishing weights for the previous </w:t>
      </w:r>
      <w:r w:rsidR="00CC783F" w:rsidRPr="000E3A80">
        <w:t>reporting period</w:t>
      </w:r>
      <w:r w:rsidRPr="000E3A80">
        <w:t xml:space="preserve"> (‘previous weight’) and current </w:t>
      </w:r>
      <w:r w:rsidR="00CC783F" w:rsidRPr="000E3A80">
        <w:t>reporting period</w:t>
      </w:r>
      <w:r w:rsidRPr="000E3A80">
        <w:t xml:space="preserve"> may have already been recorded for each </w:t>
      </w:r>
      <w:r w:rsidR="00E245E1" w:rsidRPr="000E3A80">
        <w:t>resident</w:t>
      </w:r>
      <w:r w:rsidRPr="000E3A80">
        <w:t xml:space="preserve"> as part of assessments and measurements made for significant unplanned weight loss. The same finishing weights can be used for consecutive unplanned weight loss and do not need to be collected again.</w:t>
      </w:r>
    </w:p>
    <w:p w14:paraId="57241089" w14:textId="77777777" w:rsidR="00347461" w:rsidRPr="00584774" w:rsidRDefault="00347461" w:rsidP="00FF6490">
      <w:pPr>
        <w:pStyle w:val="Heading2"/>
      </w:pPr>
      <w:r w:rsidRPr="00584774">
        <w:t xml:space="preserve">Is there a minimum weight loss requirement </w:t>
      </w:r>
      <w:proofErr w:type="gramStart"/>
      <w:r w:rsidRPr="00584774">
        <w:t>in order for</w:t>
      </w:r>
      <w:proofErr w:type="gramEnd"/>
      <w:r w:rsidRPr="00584774">
        <w:t xml:space="preserve"> the weight loss to be recorded?</w:t>
      </w:r>
    </w:p>
    <w:p w14:paraId="6D289998" w14:textId="1412046B" w:rsidR="000A1236" w:rsidRPr="000E3A80" w:rsidRDefault="000A1236" w:rsidP="000E3A80">
      <w:r w:rsidRPr="000E3A80">
        <w:t xml:space="preserve">For the purposes of the QI Program, providers of aged care must report the number of </w:t>
      </w:r>
      <w:r w:rsidR="00E245E1" w:rsidRPr="000E3A80">
        <w:t>resident</w:t>
      </w:r>
      <w:r w:rsidRPr="000E3A80">
        <w:t>s who experienced:</w:t>
      </w:r>
    </w:p>
    <w:p w14:paraId="49995A53" w14:textId="77777777" w:rsidR="000A1236" w:rsidRPr="00E32A32" w:rsidRDefault="000A1236" w:rsidP="00E32A32">
      <w:pPr>
        <w:pStyle w:val="ListBullet"/>
      </w:pPr>
      <w:r w:rsidRPr="00E32A32">
        <w:t>significant unplanned weight loss (5% or more); and</w:t>
      </w:r>
    </w:p>
    <w:p w14:paraId="1B2AF09B" w14:textId="77777777" w:rsidR="000A1236" w:rsidRPr="00E32A32" w:rsidRDefault="000A1236" w:rsidP="00E32A32">
      <w:pPr>
        <w:pStyle w:val="ListBullet"/>
      </w:pPr>
      <w:r w:rsidRPr="00E32A32">
        <w:t>consecutive unplanned weight loss of any amount.</w:t>
      </w:r>
    </w:p>
    <w:p w14:paraId="1D9B3BCD" w14:textId="49E462B5" w:rsidR="00347461" w:rsidRPr="000E3A80" w:rsidRDefault="00462797" w:rsidP="000E3A80">
      <w:r w:rsidRPr="000E3A80">
        <w:t>For significant unplanned weight loss</w:t>
      </w:r>
      <w:r w:rsidR="000A1236" w:rsidRPr="000E3A80">
        <w:t xml:space="preserve">, a weight loss of 5% or more is reported. </w:t>
      </w:r>
      <w:r w:rsidR="00347461" w:rsidRPr="000E3A80">
        <w:t>There is no minimum weight loss requirement for weight loss to be recorded</w:t>
      </w:r>
      <w:r w:rsidR="000A1236" w:rsidRPr="000E3A80">
        <w:t xml:space="preserve"> for consecutive unplanned loss</w:t>
      </w:r>
      <w:r w:rsidR="00347461" w:rsidRPr="000E3A80">
        <w:t xml:space="preserve">. The starting, middle and finishing weight of each </w:t>
      </w:r>
      <w:r w:rsidR="00E245E1" w:rsidRPr="000E3A80">
        <w:t>resident</w:t>
      </w:r>
      <w:r w:rsidR="00347461" w:rsidRPr="000E3A80">
        <w:t xml:space="preserve"> assessed for unplanned weight loss, including weight loss of any amount, must be recorded.</w:t>
      </w:r>
    </w:p>
    <w:p w14:paraId="6751EDC1" w14:textId="7F19A774" w:rsidR="00347461" w:rsidRPr="00584774" w:rsidRDefault="00347461" w:rsidP="00FF6490">
      <w:pPr>
        <w:pStyle w:val="Heading2"/>
      </w:pPr>
      <w:r w:rsidRPr="00584774">
        <w:t xml:space="preserve">If a </w:t>
      </w:r>
      <w:r w:rsidR="00161119">
        <w:t>resident</w:t>
      </w:r>
      <w:r w:rsidRPr="00584774">
        <w:t xml:space="preserve"> loses weight but has been prescribed a weight loss strategy, should their weight loss be counted?</w:t>
      </w:r>
    </w:p>
    <w:p w14:paraId="4D1AED7D" w14:textId="0F599A68" w:rsidR="00347461" w:rsidRPr="000E3A80" w:rsidRDefault="00347461" w:rsidP="000E3A80">
      <w:r w:rsidRPr="000E3A80">
        <w:t xml:space="preserve">For the purposes of the QI Program, unplanned weight loss is </w:t>
      </w:r>
      <w:r w:rsidR="2342967E" w:rsidRPr="000E3A80">
        <w:t xml:space="preserve">counted </w:t>
      </w:r>
      <w:r w:rsidRPr="000E3A80">
        <w:t xml:space="preserve">where there is no written strategy or ongoing record relating to planned weight loss for the </w:t>
      </w:r>
      <w:r w:rsidR="00161119" w:rsidRPr="000E3A80">
        <w:t>resident</w:t>
      </w:r>
      <w:r w:rsidRPr="000E3A80">
        <w:t xml:space="preserve">. </w:t>
      </w:r>
    </w:p>
    <w:p w14:paraId="2AF1A38C" w14:textId="3F4D7BF3" w:rsidR="00B30A19" w:rsidRPr="000E3A80" w:rsidRDefault="00347461" w:rsidP="00AA4734">
      <w:r w:rsidRPr="000E3A80">
        <w:t xml:space="preserve">If a </w:t>
      </w:r>
      <w:r w:rsidR="00161119" w:rsidRPr="000E3A80">
        <w:t>resident</w:t>
      </w:r>
      <w:r w:rsidR="00EF7992" w:rsidRPr="000E3A80">
        <w:t xml:space="preserve"> </w:t>
      </w:r>
      <w:r w:rsidRPr="000E3A80">
        <w:t xml:space="preserve">has a written record from a medical doctor or dietitian, which includes intentional </w:t>
      </w:r>
      <w:r w:rsidRPr="00AA4734">
        <w:t>weight</w:t>
      </w:r>
      <w:r w:rsidRPr="000E3A80">
        <w:t xml:space="preserve"> loss (e.g. body fat or fluid), this weight loss will not be counted as unplanned weight loss, because it does not meet the definition.</w:t>
      </w:r>
      <w:r w:rsidR="69BE2DC4" w:rsidRPr="000E3A80">
        <w:t xml:space="preserve"> </w:t>
      </w:r>
      <w:r w:rsidR="00E3589A" w:rsidRPr="000E3A80">
        <w:t>Where no such record exists, all weight loss must be considered unplanned</w:t>
      </w:r>
      <w:r w:rsidR="00E336F6" w:rsidRPr="000E3A80">
        <w:t xml:space="preserve"> regardless of the body size or any other characteristic of the resident.</w:t>
      </w:r>
    </w:p>
    <w:p w14:paraId="4DBA5F8B" w14:textId="7C36D5C4" w:rsidR="00976775" w:rsidRPr="00584774" w:rsidRDefault="00976775" w:rsidP="00FF6490">
      <w:pPr>
        <w:pStyle w:val="Heading2"/>
      </w:pPr>
      <w:r w:rsidRPr="00584774">
        <w:t xml:space="preserve">If a </w:t>
      </w:r>
      <w:r w:rsidR="00161119">
        <w:t>resident</w:t>
      </w:r>
      <w:r w:rsidRPr="00584774">
        <w:t xml:space="preserve"> loses weight during a hospital stay, is this counted? </w:t>
      </w:r>
    </w:p>
    <w:p w14:paraId="3EEFCCB4" w14:textId="6E11CBD9" w:rsidR="00645641" w:rsidRPr="000E3A80" w:rsidRDefault="00645641" w:rsidP="000E3A80">
      <w:r w:rsidRPr="000E3A80">
        <w:t>If the resident has experienced unplanned weight loss which occurred while they were admitted to hos</w:t>
      </w:r>
      <w:r w:rsidR="004652BA" w:rsidRPr="000E3A80">
        <w:t xml:space="preserve">pital, </w:t>
      </w:r>
      <w:r w:rsidR="009A6938" w:rsidRPr="000E3A80">
        <w:t xml:space="preserve">and this is </w:t>
      </w:r>
      <w:r w:rsidR="00410132" w:rsidRPr="000E3A80">
        <w:t xml:space="preserve">identified when they </w:t>
      </w:r>
      <w:r w:rsidR="00E5744A" w:rsidRPr="000E3A80">
        <w:t>have returned to</w:t>
      </w:r>
      <w:r w:rsidR="00410132" w:rsidRPr="000E3A80">
        <w:t xml:space="preserve"> the aged care home, </w:t>
      </w:r>
      <w:r w:rsidR="004652BA" w:rsidRPr="000E3A80">
        <w:t>this is counted</w:t>
      </w:r>
      <w:r w:rsidR="00063921" w:rsidRPr="000E3A80">
        <w:t xml:space="preserve"> for reporting </w:t>
      </w:r>
      <w:r w:rsidR="000F6CD7" w:rsidRPr="000E3A80">
        <w:t>in the QI Program</w:t>
      </w:r>
      <w:r w:rsidR="007B149C" w:rsidRPr="000E3A80">
        <w:t>.</w:t>
      </w:r>
    </w:p>
    <w:p w14:paraId="215BB57D" w14:textId="05FA1F97" w:rsidR="00347461" w:rsidRPr="00EC0ED4" w:rsidRDefault="00347461" w:rsidP="00EC0ED4">
      <w:r w:rsidRPr="00EC0ED4">
        <w:t xml:space="preserve">If the </w:t>
      </w:r>
      <w:r w:rsidR="00161119" w:rsidRPr="00EC0ED4">
        <w:t>resident</w:t>
      </w:r>
      <w:r w:rsidRPr="00EC0ED4">
        <w:t xml:space="preserve"> was hospitalised and as a result </w:t>
      </w:r>
      <w:r w:rsidR="00D9177D" w:rsidRPr="00EC0ED4">
        <w:t>missed</w:t>
      </w:r>
      <w:r w:rsidR="00914C70" w:rsidRPr="00EC0ED4">
        <w:t xml:space="preserve"> any of the</w:t>
      </w:r>
      <w:r w:rsidRPr="00EC0ED4">
        <w:t xml:space="preserve"> required weight records</w:t>
      </w:r>
      <w:r w:rsidR="00F30BDC" w:rsidRPr="00EC0ED4">
        <w:t>,</w:t>
      </w:r>
      <w:r w:rsidR="00914C70" w:rsidRPr="00EC0ED4">
        <w:t xml:space="preserve"> </w:t>
      </w:r>
      <w:r w:rsidRPr="00EC0ED4">
        <w:t xml:space="preserve">this should be </w:t>
      </w:r>
      <w:r w:rsidR="00B92259" w:rsidRPr="00EC0ED4">
        <w:t xml:space="preserve">counted </w:t>
      </w:r>
      <w:r w:rsidRPr="00EC0ED4">
        <w:t xml:space="preserve">in the </w:t>
      </w:r>
      <w:r w:rsidR="00080CDC" w:rsidRPr="00EC0ED4">
        <w:t xml:space="preserve">number of </w:t>
      </w:r>
      <w:r w:rsidR="00161119" w:rsidRPr="00EC0ED4">
        <w:t>resident</w:t>
      </w:r>
      <w:r w:rsidR="00080CDC" w:rsidRPr="00EC0ED4">
        <w:t xml:space="preserve">s excluded </w:t>
      </w:r>
      <w:r w:rsidR="00764D82" w:rsidRPr="00EC0ED4">
        <w:t>due to missing</w:t>
      </w:r>
      <w:r w:rsidR="00080CDC" w:rsidRPr="00EC0ED4">
        <w:t xml:space="preserve"> weight record</w:t>
      </w:r>
      <w:r w:rsidR="00764D82" w:rsidRPr="00EC0ED4">
        <w:t>s</w:t>
      </w:r>
      <w:r w:rsidR="00957E03" w:rsidRPr="00EC0ED4">
        <w:t xml:space="preserve">, noting that </w:t>
      </w:r>
      <w:r w:rsidR="00957E03" w:rsidRPr="00EC0ED4">
        <w:lastRenderedPageBreak/>
        <w:t xml:space="preserve">the exclusions </w:t>
      </w:r>
      <w:r w:rsidR="002008DA" w:rsidRPr="00EC0ED4">
        <w:t>differ between consecutive and significant weight loss</w:t>
      </w:r>
      <w:r w:rsidR="00E26657" w:rsidRPr="00EC0ED4">
        <w:t xml:space="preserve"> as detailed in </w:t>
      </w:r>
      <w:hyperlink r:id="rId34" w:history="1">
        <w:r w:rsidR="00E26657" w:rsidRPr="00EC0ED4">
          <w:rPr>
            <w:rStyle w:val="Hyperlink"/>
          </w:rPr>
          <w:t>QI Program Manual  – Part A</w:t>
        </w:r>
      </w:hyperlink>
      <w:r w:rsidR="0000242B" w:rsidRPr="00EC0ED4">
        <w:t>.</w:t>
      </w:r>
      <w:r w:rsidR="00080CDC" w:rsidRPr="00EC0ED4">
        <w:t xml:space="preserve"> </w:t>
      </w:r>
      <w:r w:rsidR="00A91DE2" w:rsidRPr="00EC0ED4">
        <w:t>C</w:t>
      </w:r>
      <w:r w:rsidRPr="00EC0ED4">
        <w:t xml:space="preserve">omments as to why the weight recording/s are absent (e.g. the </w:t>
      </w:r>
      <w:r w:rsidR="00161119" w:rsidRPr="00EC0ED4">
        <w:t>resident</w:t>
      </w:r>
      <w:r w:rsidRPr="00EC0ED4">
        <w:t xml:space="preserve"> was hospitalised)</w:t>
      </w:r>
      <w:r w:rsidR="00A91DE2" w:rsidRPr="00EC0ED4">
        <w:t xml:space="preserve"> must be included</w:t>
      </w:r>
      <w:r w:rsidRPr="00EC0ED4">
        <w:t>.</w:t>
      </w:r>
    </w:p>
    <w:p w14:paraId="1316AC0B" w14:textId="1F9F59AE" w:rsidR="00347461" w:rsidRPr="00584774" w:rsidRDefault="00347461" w:rsidP="00FF6490">
      <w:pPr>
        <w:pStyle w:val="Heading2"/>
      </w:pPr>
      <w:r w:rsidRPr="00584774">
        <w:t xml:space="preserve">Are </w:t>
      </w:r>
      <w:r w:rsidR="00161119">
        <w:t>resident</w:t>
      </w:r>
      <w:r w:rsidRPr="00584774">
        <w:t>s receiving end-of-life care counted for unplanned weight loss?</w:t>
      </w:r>
    </w:p>
    <w:p w14:paraId="67D2CE80" w14:textId="309B9D28" w:rsidR="00347461" w:rsidRPr="000E3A80" w:rsidRDefault="00161119" w:rsidP="000E3A80">
      <w:r w:rsidRPr="000E3A80">
        <w:t>Resident</w:t>
      </w:r>
      <w:r w:rsidR="00347461" w:rsidRPr="000E3A80">
        <w:t xml:space="preserve">s who are receiving end-of-life care are not required to be weighed and are excluded from the unplanned weight loss quality indicator. </w:t>
      </w:r>
      <w:r w:rsidR="00353129" w:rsidRPr="000E3A80">
        <w:t>P</w:t>
      </w:r>
      <w:r w:rsidR="00347461" w:rsidRPr="000E3A80">
        <w:t xml:space="preserve">roviders must record the total number of </w:t>
      </w:r>
      <w:r w:rsidRPr="000E3A80">
        <w:t>resident</w:t>
      </w:r>
      <w:r w:rsidR="00347461" w:rsidRPr="000E3A80">
        <w:t>s excluded because they are receiving end-of-life care.</w:t>
      </w:r>
    </w:p>
    <w:p w14:paraId="1D4900A9" w14:textId="7B98C3AB" w:rsidR="00347461" w:rsidRPr="00584774" w:rsidRDefault="00347461" w:rsidP="00FF6490">
      <w:pPr>
        <w:pStyle w:val="Heading2"/>
      </w:pPr>
      <w:r w:rsidRPr="00584774">
        <w:t xml:space="preserve">Are respite </w:t>
      </w:r>
      <w:r w:rsidR="00161119">
        <w:t>resident</w:t>
      </w:r>
      <w:r w:rsidRPr="00584774">
        <w:t>s residing for short periods counted for unplanned weight loss?</w:t>
      </w:r>
    </w:p>
    <w:p w14:paraId="3C4EE4EE" w14:textId="581B1DB4" w:rsidR="00FB27FF" w:rsidRPr="00EC0ED4" w:rsidRDefault="00347461" w:rsidP="00EC0ED4">
      <w:r w:rsidRPr="00EC0ED4">
        <w:t xml:space="preserve">All </w:t>
      </w:r>
      <w:r w:rsidR="00161119" w:rsidRPr="00EC0ED4">
        <w:t>resident</w:t>
      </w:r>
      <w:r w:rsidRPr="00EC0ED4">
        <w:t xml:space="preserve">s receiving residential respite must be included in the QI Program data collection if they reside at the </w:t>
      </w:r>
      <w:r w:rsidR="00CB176E" w:rsidRPr="00EC0ED4">
        <w:t>aged care home</w:t>
      </w:r>
      <w:r w:rsidRPr="00EC0ED4">
        <w:t xml:space="preserve"> during the selected assessment period and do not meet exclusion criteria. Exclusion criteria for each quality indicator are detailed in the </w:t>
      </w:r>
      <w:hyperlink r:id="rId35" w:history="1">
        <w:r w:rsidR="00605BA7" w:rsidRPr="00EC0ED4">
          <w:rPr>
            <w:rStyle w:val="Hyperlink"/>
          </w:rPr>
          <w:t>QI Program Manual  – Part A</w:t>
        </w:r>
      </w:hyperlink>
      <w:r w:rsidRPr="00EC0ED4">
        <w:t>.</w:t>
      </w:r>
      <w:bookmarkEnd w:id="138"/>
    </w:p>
    <w:p w14:paraId="361133F3" w14:textId="77777777" w:rsidR="00FB27FF" w:rsidRPr="002A17EB" w:rsidRDefault="00FB27FF" w:rsidP="002A17EB">
      <w:pPr>
        <w:sectPr w:rsidR="00FB27FF" w:rsidRPr="002A17EB" w:rsidSect="00A9176D">
          <w:headerReference w:type="default" r:id="rId36"/>
          <w:pgSz w:w="11900" w:h="16840" w:code="9"/>
          <w:pgMar w:top="1418" w:right="1077" w:bottom="1134" w:left="1077" w:header="567" w:footer="567" w:gutter="0"/>
          <w:cols w:space="708"/>
          <w:docGrid w:linePitch="360"/>
        </w:sectPr>
      </w:pPr>
    </w:p>
    <w:p w14:paraId="378D8676" w14:textId="04586148" w:rsidR="00AF58A4" w:rsidRPr="00F926D0" w:rsidRDefault="00103319" w:rsidP="00E32A32">
      <w:pPr>
        <w:pStyle w:val="Heading1"/>
      </w:pPr>
      <w:bookmarkStart w:id="139" w:name="_Toc72685729"/>
      <w:bookmarkStart w:id="140" w:name="_Toc75411829"/>
      <w:bookmarkStart w:id="141" w:name="_Toc80011146"/>
      <w:bookmarkStart w:id="142" w:name="_Toc211350079"/>
      <w:r w:rsidRPr="00F926D0">
        <w:lastRenderedPageBreak/>
        <w:t>Falls and major injury</w:t>
      </w:r>
      <w:bookmarkEnd w:id="139"/>
      <w:bookmarkEnd w:id="140"/>
      <w:bookmarkEnd w:id="141"/>
      <w:bookmarkEnd w:id="142"/>
    </w:p>
    <w:p w14:paraId="4D98B2B0" w14:textId="311DBBE6" w:rsidR="00FB27FF" w:rsidRPr="00584774" w:rsidRDefault="00AB3606" w:rsidP="00CD13C3">
      <w:pPr>
        <w:pStyle w:val="DoHBanner"/>
        <w:rPr>
          <w:noProof w:val="0"/>
          <w:lang w:val="en-AU"/>
        </w:rPr>
      </w:pPr>
      <w:r w:rsidRPr="00584774">
        <w:rPr>
          <w:lang w:val="en-AU"/>
        </w:rPr>
        <w:drawing>
          <wp:inline distT="0" distB="0" distL="0" distR="0" wp14:anchorId="5CBE3348" wp14:editId="20A9BB31">
            <wp:extent cx="7560000" cy="109860"/>
            <wp:effectExtent l="0" t="0" r="3175"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486AD6F5" w14:textId="77777777" w:rsidR="00347461" w:rsidRPr="00584774" w:rsidRDefault="00347461" w:rsidP="00FF6490">
      <w:pPr>
        <w:pStyle w:val="Heading2"/>
      </w:pPr>
      <w:r w:rsidRPr="00584774">
        <w:t>How do providers choose the collection date for falls and major injury?</w:t>
      </w:r>
    </w:p>
    <w:p w14:paraId="45C5622D" w14:textId="3509F33A" w:rsidR="00347461" w:rsidRPr="000E3A80" w:rsidRDefault="00347461" w:rsidP="000E3A80">
      <w:r w:rsidRPr="000E3A80">
        <w:t xml:space="preserve">Data collection for falls and major injury involves a single review of the care records of each </w:t>
      </w:r>
      <w:r w:rsidR="00FB2E7D" w:rsidRPr="000E3A80">
        <w:t>resident</w:t>
      </w:r>
      <w:r w:rsidRPr="000E3A80">
        <w:t xml:space="preserve"> for the three months comprising the </w:t>
      </w:r>
      <w:r w:rsidR="00C57073" w:rsidRPr="000E3A80">
        <w:t>reporting period</w:t>
      </w:r>
      <w:r w:rsidRPr="000E3A80">
        <w:t xml:space="preserve">. For this </w:t>
      </w:r>
      <w:r w:rsidR="00FC2A24" w:rsidRPr="000E3A80">
        <w:t>reason,</w:t>
      </w:r>
      <w:r w:rsidRPr="000E3A80">
        <w:t xml:space="preserve"> the review must take place after the end of the </w:t>
      </w:r>
      <w:r w:rsidR="00C57073" w:rsidRPr="000E3A80">
        <w:t>reporting period</w:t>
      </w:r>
      <w:r w:rsidRPr="000E3A80">
        <w:t xml:space="preserve"> and before data submission (due on the 21st day of the month after the end of the </w:t>
      </w:r>
      <w:r w:rsidR="006C2BDB" w:rsidRPr="000E3A80">
        <w:t>quarter</w:t>
      </w:r>
      <w:r w:rsidRPr="000E3A80">
        <w:t>).</w:t>
      </w:r>
    </w:p>
    <w:p w14:paraId="47915A22" w14:textId="49561784" w:rsidR="00347461" w:rsidRPr="00584774" w:rsidRDefault="00347461" w:rsidP="00FF6490">
      <w:pPr>
        <w:pStyle w:val="Heading2"/>
      </w:pPr>
      <w:r w:rsidRPr="00584774">
        <w:t xml:space="preserve">If a </w:t>
      </w:r>
      <w:r w:rsidR="00FB2E7D">
        <w:t>resident</w:t>
      </w:r>
      <w:r w:rsidRPr="00584774">
        <w:t xml:space="preserve"> is found on the ground following an unwitnessed fall, should this be counted and recorded for the falls and major injury quality indicator?</w:t>
      </w:r>
    </w:p>
    <w:p w14:paraId="2E3BA265" w14:textId="39867AF1" w:rsidR="00347461" w:rsidRPr="00EC0ED4" w:rsidRDefault="00593CC3" w:rsidP="00EC0ED4">
      <w:r w:rsidRPr="00EC0ED4">
        <w:t xml:space="preserve">A fall is an event that results in a person coming to rest inadvertently on the ground or floor or other lower level. This includes onto crash mats and from low beds. All falls at the </w:t>
      </w:r>
      <w:r w:rsidR="00CB176E" w:rsidRPr="00EC0ED4">
        <w:t>aged care home</w:t>
      </w:r>
      <w:r w:rsidRPr="00EC0ED4">
        <w:t xml:space="preserve"> during the </w:t>
      </w:r>
      <w:r w:rsidR="00C57073" w:rsidRPr="00EC0ED4">
        <w:t>reporting period</w:t>
      </w:r>
      <w:r w:rsidRPr="00EC0ED4">
        <w:t xml:space="preserve"> should be recorded, including where a </w:t>
      </w:r>
      <w:r w:rsidR="00FB2E7D" w:rsidRPr="00EC0ED4">
        <w:t>resident</w:t>
      </w:r>
      <w:r w:rsidRPr="00EC0ED4">
        <w:t xml:space="preserve"> is found on the ground after an unwitnessed fall.</w:t>
      </w:r>
    </w:p>
    <w:p w14:paraId="40D1C094" w14:textId="4A393793" w:rsidR="00347461" w:rsidRPr="00584774" w:rsidRDefault="00347461" w:rsidP="00FF6490">
      <w:pPr>
        <w:pStyle w:val="Heading2"/>
      </w:pPr>
      <w:r w:rsidRPr="00584774">
        <w:t xml:space="preserve">If a </w:t>
      </w:r>
      <w:r w:rsidR="00FB2E7D">
        <w:t>resident</w:t>
      </w:r>
      <w:r w:rsidRPr="00584774">
        <w:t xml:space="preserve"> places themselves on the ground to enable them to do other things, is this classified as a fall?</w:t>
      </w:r>
    </w:p>
    <w:p w14:paraId="49D5B6F8" w14:textId="77777777" w:rsidR="00347461" w:rsidRPr="000E3A80" w:rsidRDefault="00347461" w:rsidP="000E3A80">
      <w:r w:rsidRPr="000E3A80">
        <w:t>No. A fall is an event that results in a person coming to rest inadvertently on the ground or floor or other lower level.</w:t>
      </w:r>
    </w:p>
    <w:p w14:paraId="26D933B1" w14:textId="6EF68CB9" w:rsidR="00347461" w:rsidRPr="00584774" w:rsidRDefault="00347461" w:rsidP="00FF6490">
      <w:pPr>
        <w:pStyle w:val="Heading2"/>
      </w:pPr>
      <w:r w:rsidRPr="00584774">
        <w:t xml:space="preserve">If a fall takes place outside of a provider’s care or </w:t>
      </w:r>
      <w:r w:rsidR="00CB176E">
        <w:t>aged care home</w:t>
      </w:r>
      <w:r w:rsidRPr="00584774">
        <w:t xml:space="preserve"> should this be recorded? </w:t>
      </w:r>
    </w:p>
    <w:p w14:paraId="75A0E0D8" w14:textId="03C39171" w:rsidR="00347461" w:rsidRPr="000E3A80" w:rsidRDefault="00347461" w:rsidP="00AA4734">
      <w:r w:rsidRPr="000E3A80">
        <w:t xml:space="preserve">No. Falls, and falls resulting in major injury, that occurred while the </w:t>
      </w:r>
      <w:r w:rsidR="00FB2E7D" w:rsidRPr="000E3A80">
        <w:t>resident</w:t>
      </w:r>
      <w:r w:rsidRPr="000E3A80">
        <w:t xml:space="preserve"> was away from the </w:t>
      </w:r>
      <w:r w:rsidR="00682ED2" w:rsidRPr="000E3A80">
        <w:t xml:space="preserve">aged care </w:t>
      </w:r>
      <w:r w:rsidR="00682ED2" w:rsidRPr="00AA4734">
        <w:t>home</w:t>
      </w:r>
      <w:r w:rsidRPr="000E3A80">
        <w:t xml:space="preserve"> and not under direct supervision of </w:t>
      </w:r>
      <w:r w:rsidR="00C26673" w:rsidRPr="000E3A80">
        <w:t>aged care home</w:t>
      </w:r>
      <w:r w:rsidRPr="000E3A80">
        <w:t xml:space="preserve"> staff are not included.</w:t>
      </w:r>
    </w:p>
    <w:p w14:paraId="37DEAC9D" w14:textId="5BD4B642" w:rsidR="00347461" w:rsidRPr="00584774" w:rsidRDefault="00347461" w:rsidP="00FF6490">
      <w:pPr>
        <w:pStyle w:val="Heading2"/>
      </w:pPr>
      <w:r w:rsidRPr="00584774">
        <w:t xml:space="preserve">A </w:t>
      </w:r>
      <w:r w:rsidR="00FB2E7D">
        <w:t>resident</w:t>
      </w:r>
      <w:r w:rsidRPr="00584774">
        <w:t xml:space="preserve"> fell once with no injury and a second time resulting in major injury, how is this recorded?</w:t>
      </w:r>
    </w:p>
    <w:p w14:paraId="7490DD79" w14:textId="7A538A24" w:rsidR="00347461" w:rsidRPr="000E3A80" w:rsidRDefault="00C27570" w:rsidP="00AA4734">
      <w:r w:rsidRPr="000E3A80">
        <w:t>P</w:t>
      </w:r>
      <w:r w:rsidR="00347461" w:rsidRPr="000E3A80">
        <w:t xml:space="preserve">roviders must record whether each </w:t>
      </w:r>
      <w:r w:rsidR="00FB2E7D" w:rsidRPr="000E3A80">
        <w:t>resident</w:t>
      </w:r>
      <w:r w:rsidR="00347461" w:rsidRPr="000E3A80">
        <w:t xml:space="preserve"> experienced one or more falls at the </w:t>
      </w:r>
      <w:r w:rsidR="00C26673" w:rsidRPr="000E3A80">
        <w:t>aged care home</w:t>
      </w:r>
      <w:r w:rsidR="00347461" w:rsidRPr="000E3A80">
        <w:t xml:space="preserve"> during the </w:t>
      </w:r>
      <w:r w:rsidR="00C57073" w:rsidRPr="000E3A80">
        <w:t>reporting period</w:t>
      </w:r>
      <w:r w:rsidR="00347461" w:rsidRPr="000E3A80">
        <w:t xml:space="preserve">. They must additionally record whether each </w:t>
      </w:r>
      <w:r w:rsidR="00FB2E7D" w:rsidRPr="000E3A80">
        <w:t>resident</w:t>
      </w:r>
      <w:r w:rsidR="00347461" w:rsidRPr="000E3A80">
        <w:t xml:space="preserve"> experienced one or more falls resulting in major injury at the </w:t>
      </w:r>
      <w:r w:rsidR="00C26673" w:rsidRPr="000E3A80">
        <w:t>aged care home</w:t>
      </w:r>
      <w:r w:rsidR="00347461" w:rsidRPr="000E3A80">
        <w:t xml:space="preserve"> during the </w:t>
      </w:r>
      <w:r w:rsidR="00C57073" w:rsidRPr="000E3A80">
        <w:t>reporting period</w:t>
      </w:r>
      <w:r w:rsidR="00347461" w:rsidRPr="000E3A80">
        <w:t xml:space="preserve">. A </w:t>
      </w:r>
      <w:r w:rsidR="00FB2E7D" w:rsidRPr="000E3A80">
        <w:t>resident</w:t>
      </w:r>
      <w:r w:rsidR="00347461" w:rsidRPr="000E3A80">
        <w:t xml:space="preserve"> who experiences a fall and then another fall resulting in major injury must be recorded as both having a fall and having a fall resulting in major injury.</w:t>
      </w:r>
    </w:p>
    <w:p w14:paraId="4F78EA71" w14:textId="19D81029" w:rsidR="00347461" w:rsidRPr="00584774" w:rsidRDefault="00347461" w:rsidP="00FF6490">
      <w:pPr>
        <w:pStyle w:val="Heading2"/>
      </w:pPr>
      <w:r w:rsidRPr="00584774">
        <w:t xml:space="preserve">Are deceased </w:t>
      </w:r>
      <w:r w:rsidR="00FB2E7D">
        <w:t>resident</w:t>
      </w:r>
      <w:r w:rsidRPr="00584774">
        <w:t>s included in the falls and major injury quality indicator?</w:t>
      </w:r>
    </w:p>
    <w:p w14:paraId="7753C460" w14:textId="6729060E" w:rsidR="00141498" w:rsidRPr="00AA4734" w:rsidRDefault="00347461" w:rsidP="00AA4734">
      <w:r w:rsidRPr="000E3A80">
        <w:t xml:space="preserve">For the purposes of the QI Program, data collection is a single review of the care records of each </w:t>
      </w:r>
      <w:r w:rsidR="00FB2E7D" w:rsidRPr="000E3A80">
        <w:t>resident</w:t>
      </w:r>
      <w:r w:rsidRPr="000E3A80">
        <w:t xml:space="preserve"> for the entire </w:t>
      </w:r>
      <w:r w:rsidR="00C57073" w:rsidRPr="000E3A80">
        <w:t>reporting period.</w:t>
      </w:r>
      <w:r w:rsidRPr="000E3A80">
        <w:t xml:space="preserve"> If a </w:t>
      </w:r>
      <w:r w:rsidR="00FB2E7D" w:rsidRPr="000E3A80">
        <w:t>resident</w:t>
      </w:r>
      <w:r w:rsidRPr="000E3A80">
        <w:t xml:space="preserve"> passes away during the </w:t>
      </w:r>
      <w:r w:rsidR="008C6590" w:rsidRPr="000E3A80">
        <w:t>reporting period</w:t>
      </w:r>
      <w:r w:rsidRPr="000E3A80">
        <w:t xml:space="preserve">, they are included in the data </w:t>
      </w:r>
      <w:r w:rsidRPr="00AA4734">
        <w:t xml:space="preserve">collection for the duration of the </w:t>
      </w:r>
      <w:r w:rsidR="008C6590" w:rsidRPr="00AA4734">
        <w:t xml:space="preserve">reporting period </w:t>
      </w:r>
      <w:r w:rsidRPr="00AA4734">
        <w:t>before they passed away.</w:t>
      </w:r>
      <w:r w:rsidR="00F46E0F" w:rsidRPr="00AA4734">
        <w:t xml:space="preserve"> </w:t>
      </w:r>
      <w:r w:rsidR="00C26673" w:rsidRPr="00AA4734">
        <w:t>R</w:t>
      </w:r>
      <w:r w:rsidR="00FB2E7D" w:rsidRPr="00AA4734">
        <w:t>esident</w:t>
      </w:r>
      <w:r w:rsidR="00F46E0F" w:rsidRPr="00AA4734">
        <w:t xml:space="preserve">s who were absent from the </w:t>
      </w:r>
      <w:r w:rsidR="00C26673" w:rsidRPr="00AA4734">
        <w:t>aged care home</w:t>
      </w:r>
      <w:r w:rsidR="00F46E0F" w:rsidRPr="00AA4734">
        <w:t xml:space="preserve"> for the entire </w:t>
      </w:r>
      <w:r w:rsidR="00C57073" w:rsidRPr="00AA4734">
        <w:t>reporting period</w:t>
      </w:r>
      <w:r w:rsidR="00F46E0F" w:rsidRPr="00AA4734">
        <w:t xml:space="preserve"> are excluded.</w:t>
      </w:r>
    </w:p>
    <w:p w14:paraId="6F4E9A9F" w14:textId="4AC1665E" w:rsidR="002F2278" w:rsidRPr="000E3A80" w:rsidRDefault="002F2278" w:rsidP="00AA4734">
      <w:r w:rsidRPr="00AA4734">
        <w:t xml:space="preserve">If a </w:t>
      </w:r>
      <w:r w:rsidR="00FB2E7D" w:rsidRPr="00AA4734">
        <w:t>resident</w:t>
      </w:r>
      <w:r w:rsidRPr="00AA4734">
        <w:t xml:space="preserve"> passes away </w:t>
      </w:r>
      <w:proofErr w:type="gramStart"/>
      <w:r w:rsidRPr="00AA4734">
        <w:t>as a consequence</w:t>
      </w:r>
      <w:r w:rsidRPr="000E3A80">
        <w:t xml:space="preserve"> of</w:t>
      </w:r>
      <w:proofErr w:type="gramEnd"/>
      <w:r w:rsidRPr="000E3A80">
        <w:t xml:space="preserve"> the fall or if they have a fall that results in major injury but passes away </w:t>
      </w:r>
      <w:proofErr w:type="gramStart"/>
      <w:r w:rsidRPr="000E3A80">
        <w:t>as a result of</w:t>
      </w:r>
      <w:proofErr w:type="gramEnd"/>
      <w:r w:rsidRPr="000E3A80">
        <w:t xml:space="preserve"> a different cause, a fall should be reported against falls and further reported against falls resulting in major injury. If a </w:t>
      </w:r>
      <w:r w:rsidR="00FB2E7D" w:rsidRPr="000E3A80">
        <w:t>resident</w:t>
      </w:r>
      <w:r w:rsidRPr="000E3A80">
        <w:t xml:space="preserve"> has a fall which results in no injury or a minor injury but passes away as the result of a different cause, then only the fall needs to be reported.</w:t>
      </w:r>
    </w:p>
    <w:p w14:paraId="16FCB731" w14:textId="77777777" w:rsidR="002F2278" w:rsidRPr="000E3A80" w:rsidRDefault="002F2278" w:rsidP="000E3A80"/>
    <w:p w14:paraId="3799E62E" w14:textId="1D776F3D" w:rsidR="00422752" w:rsidRPr="002A17EB" w:rsidRDefault="00422752" w:rsidP="002A17EB">
      <w:pPr>
        <w:sectPr w:rsidR="00422752" w:rsidRPr="002A17EB" w:rsidSect="00A9176D">
          <w:headerReference w:type="default" r:id="rId37"/>
          <w:headerReference w:type="first" r:id="rId38"/>
          <w:pgSz w:w="11900" w:h="16840" w:code="9"/>
          <w:pgMar w:top="1418" w:right="1077" w:bottom="1134" w:left="1077" w:header="567" w:footer="567" w:gutter="0"/>
          <w:cols w:space="708"/>
          <w:docGrid w:linePitch="360"/>
        </w:sectPr>
      </w:pPr>
    </w:p>
    <w:p w14:paraId="77377409" w14:textId="3EF66B7A" w:rsidR="00B9223E" w:rsidRPr="00F926D0" w:rsidRDefault="00B9223E" w:rsidP="00E32A32">
      <w:pPr>
        <w:pStyle w:val="Heading1"/>
      </w:pPr>
      <w:bookmarkStart w:id="143" w:name="_Toc72685730"/>
      <w:bookmarkStart w:id="144" w:name="_Toc75411830"/>
      <w:bookmarkStart w:id="145" w:name="_Toc80011147"/>
      <w:bookmarkStart w:id="146" w:name="_Toc211350080"/>
      <w:r w:rsidRPr="00F926D0">
        <w:lastRenderedPageBreak/>
        <w:t>Medicat</w:t>
      </w:r>
      <w:r w:rsidR="00B06817" w:rsidRPr="00F926D0">
        <w:t>i</w:t>
      </w:r>
      <w:r w:rsidRPr="00F926D0">
        <w:t>on management</w:t>
      </w:r>
      <w:bookmarkEnd w:id="143"/>
      <w:bookmarkEnd w:id="144"/>
      <w:bookmarkEnd w:id="145"/>
      <w:bookmarkEnd w:id="146"/>
    </w:p>
    <w:p w14:paraId="3BB5E55E" w14:textId="2A7EFA94" w:rsidR="00FB27FF" w:rsidRPr="00584774" w:rsidRDefault="00AB3606" w:rsidP="00CD13C3">
      <w:pPr>
        <w:pStyle w:val="DoHBanner"/>
        <w:rPr>
          <w:noProof w:val="0"/>
          <w:lang w:val="en-AU"/>
        </w:rPr>
      </w:pPr>
      <w:r w:rsidRPr="00584774">
        <w:rPr>
          <w:lang w:val="en-AU"/>
        </w:rPr>
        <w:drawing>
          <wp:inline distT="0" distB="0" distL="0" distR="0" wp14:anchorId="645FC6F2" wp14:editId="639819E1">
            <wp:extent cx="7560000" cy="109860"/>
            <wp:effectExtent l="0" t="0" r="3175" b="444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7E4E5103" w14:textId="5FDB02C2" w:rsidR="00696DBA" w:rsidRPr="00584774" w:rsidRDefault="00696DBA" w:rsidP="00FF6490">
      <w:pPr>
        <w:pStyle w:val="Heading2"/>
      </w:pPr>
      <w:r w:rsidRPr="00584774">
        <w:t>What is a medication?</w:t>
      </w:r>
    </w:p>
    <w:p w14:paraId="1D86D5CE" w14:textId="73CC098A" w:rsidR="00696DBA" w:rsidRPr="000E3A80" w:rsidRDefault="00696DBA" w:rsidP="000E3A80">
      <w:r w:rsidRPr="000E3A80">
        <w:t>For the purposes of the QI Program, medication is defined as a chemical substance given with the intention of preventing, diagnosing, curing, controlling or alleviating disease or otherwise enhancing the physical and/or mental welfare of people. It includes prescription and non-prescription medicines, including complementary health care products</w:t>
      </w:r>
      <w:r w:rsidR="00F71082" w:rsidRPr="000E3A80">
        <w:t>, irrespective of the administered route</w:t>
      </w:r>
      <w:r w:rsidRPr="000E3A80">
        <w:t>.</w:t>
      </w:r>
    </w:p>
    <w:p w14:paraId="58C50119" w14:textId="720D3C9F" w:rsidR="00696DBA" w:rsidRPr="00584774" w:rsidRDefault="00696DBA" w:rsidP="00FF6490">
      <w:pPr>
        <w:pStyle w:val="Heading2"/>
      </w:pPr>
      <w:r w:rsidRPr="00584774">
        <w:t>Can providers rely on pharmacy reports</w:t>
      </w:r>
      <w:r w:rsidR="008F7F5A" w:rsidRPr="00584774">
        <w:t xml:space="preserve"> for quality indicator data collection</w:t>
      </w:r>
      <w:r w:rsidRPr="00584774">
        <w:t xml:space="preserve">? </w:t>
      </w:r>
    </w:p>
    <w:p w14:paraId="18C7FDF1" w14:textId="77777777" w:rsidR="00696DBA" w:rsidRPr="000E3A80" w:rsidRDefault="00696DBA" w:rsidP="000E3A80">
      <w:r w:rsidRPr="000E3A80">
        <w:t xml:space="preserve">Pharmacy reports should be maintained as accurate and up-to-date records and may therefore be used for the polypharmacy count of prescribed medications. </w:t>
      </w:r>
    </w:p>
    <w:p w14:paraId="4B65C291" w14:textId="3FEA9963" w:rsidR="00696DBA" w:rsidRPr="000E3A80" w:rsidRDefault="00696DBA" w:rsidP="000E3A80">
      <w:r w:rsidRPr="000E3A80">
        <w:t xml:space="preserve">Records of administration of antipsychotic medications, however, will be held only within the </w:t>
      </w:r>
      <w:r w:rsidR="00393BD1" w:rsidRPr="000E3A80">
        <w:t>aged care home</w:t>
      </w:r>
      <w:r w:rsidRPr="000E3A80">
        <w:t>’s medication charts and/or administration records. Pharmacy reports can therefore not be used for the antipsychotics category of the medication management quality indicator.</w:t>
      </w:r>
    </w:p>
    <w:p w14:paraId="19E62179" w14:textId="77777777" w:rsidR="00696DBA" w:rsidRPr="00584774" w:rsidRDefault="00696DBA" w:rsidP="00FF6490">
      <w:pPr>
        <w:pStyle w:val="Heading2"/>
      </w:pPr>
      <w:bookmarkStart w:id="147" w:name="_Hlk82697424"/>
      <w:r w:rsidRPr="00584774">
        <w:t>How are PRN and non-PRN medications distinguished?</w:t>
      </w:r>
    </w:p>
    <w:p w14:paraId="2C9EEEE8" w14:textId="57011135" w:rsidR="00696DBA" w:rsidRPr="000E3A80" w:rsidRDefault="00696DBA" w:rsidP="000E3A80">
      <w:r w:rsidRPr="000E3A80">
        <w:t xml:space="preserve">PRN medications are to be distinguished according to the definition used across aged care, health and medicine in Australia. PRN stands for ‘pro re nata’ which means ‘as required’. PRN medications are administered when a </w:t>
      </w:r>
      <w:r w:rsidR="00FB2E7D" w:rsidRPr="000E3A80">
        <w:t>resident</w:t>
      </w:r>
      <w:r w:rsidRPr="000E3A80">
        <w:t xml:space="preserve"> may require an occasional dose of medication or may require an additional dose between regularly prescribed doses. </w:t>
      </w:r>
    </w:p>
    <w:p w14:paraId="64A5910F" w14:textId="3D1CAAF2" w:rsidR="004735DD" w:rsidRPr="00AA4734" w:rsidRDefault="00696DBA" w:rsidP="00AA4734">
      <w:r w:rsidRPr="00AA4734">
        <w:t>PRN medications are typically listed in a separat</w:t>
      </w:r>
      <w:r w:rsidR="008F7F5A" w:rsidRPr="00AA4734">
        <w:t>e</w:t>
      </w:r>
      <w:r w:rsidRPr="00AA4734">
        <w:t xml:space="preserve"> section in medication charts to </w:t>
      </w:r>
      <w:r w:rsidR="008F7F5A" w:rsidRPr="00AA4734">
        <w:t xml:space="preserve">distinguish </w:t>
      </w:r>
      <w:r w:rsidRPr="00AA4734">
        <w:t>from medications that need to be given regularly.</w:t>
      </w:r>
    </w:p>
    <w:p w14:paraId="7C39E77A" w14:textId="199AD9E3" w:rsidR="00696DBA" w:rsidRPr="000B4106" w:rsidRDefault="00696DBA" w:rsidP="00DE75C6">
      <w:pPr>
        <w:pStyle w:val="Heading2blue"/>
      </w:pPr>
      <w:r w:rsidRPr="000B4106">
        <w:t>Polypharmac</w:t>
      </w:r>
      <w:bookmarkEnd w:id="147"/>
      <w:r w:rsidRPr="000B4106">
        <w:t>y</w:t>
      </w:r>
    </w:p>
    <w:p w14:paraId="54721CD2" w14:textId="4A8F0D92" w:rsidR="00696DBA" w:rsidRPr="000B4106" w:rsidRDefault="00696DBA" w:rsidP="00D154E5">
      <w:pPr>
        <w:pStyle w:val="Heading2"/>
      </w:pPr>
      <w:r w:rsidRPr="00B36879">
        <w:t>What is polypharmacy and why is it important?</w:t>
      </w:r>
    </w:p>
    <w:p w14:paraId="7A50547B" w14:textId="225A97A3" w:rsidR="00602BBE" w:rsidRPr="00AA4734" w:rsidRDefault="00696DBA" w:rsidP="00AA4734">
      <w:r w:rsidRPr="00AA4734">
        <w:t xml:space="preserve">For the purposes of the QI Program, polypharmacy is defined as the prescription of nine or more medications to a </w:t>
      </w:r>
      <w:r w:rsidR="00FB2E7D" w:rsidRPr="00AA4734">
        <w:t>resident</w:t>
      </w:r>
      <w:r w:rsidRPr="00AA4734">
        <w:t xml:space="preserve">. Regular monitoring of polypharmacy is important because polypharmacy has been associated with </w:t>
      </w:r>
      <w:r w:rsidR="00E376B3" w:rsidRPr="00AA4734">
        <w:t xml:space="preserve">reduced quality of life and </w:t>
      </w:r>
      <w:r w:rsidRPr="00AA4734">
        <w:t xml:space="preserve">harms such as adverse drug events, </w:t>
      </w:r>
      <w:r w:rsidR="00300D02" w:rsidRPr="00AA4734">
        <w:t xml:space="preserve">falls, </w:t>
      </w:r>
      <w:r w:rsidRPr="00AA4734">
        <w:t>cognitive decline, and hospitalisation.</w:t>
      </w:r>
    </w:p>
    <w:p w14:paraId="7D2B9A36" w14:textId="131C0050" w:rsidR="00696DBA" w:rsidRPr="00AA4C56" w:rsidRDefault="00696DBA" w:rsidP="00CF343A">
      <w:pPr>
        <w:pStyle w:val="Heading2"/>
      </w:pPr>
      <w:r w:rsidRPr="00AA4C56">
        <w:t>Are there certain medications that are excluded from the count of medications for polypharmacy?</w:t>
      </w:r>
    </w:p>
    <w:p w14:paraId="0CC7FFC8" w14:textId="77777777" w:rsidR="00696DBA" w:rsidRPr="000E3A80" w:rsidRDefault="00696DBA" w:rsidP="000E3A80">
      <w:r w:rsidRPr="000E3A80">
        <w:t>Yes. While any medication with an active ingredient is counted in the polypharmacy quality indicator, there are exceptions which must not be included in the count of medications. These include:</w:t>
      </w:r>
    </w:p>
    <w:p w14:paraId="6FAC605D" w14:textId="2C1147E6" w:rsidR="00696DBA" w:rsidRPr="00413B7A" w:rsidRDefault="00696DBA" w:rsidP="00E32A32">
      <w:pPr>
        <w:pStyle w:val="ListBullet"/>
      </w:pPr>
      <w:r w:rsidRPr="00413B7A">
        <w:t>lotions, creams or ointments used in skin and wound care</w:t>
      </w:r>
    </w:p>
    <w:p w14:paraId="3B59723E" w14:textId="4E515F67" w:rsidR="000C457A" w:rsidRPr="00413B7A" w:rsidRDefault="00696DBA" w:rsidP="00E32A32">
      <w:pPr>
        <w:pStyle w:val="ListBullet"/>
      </w:pPr>
      <w:r w:rsidRPr="00413B7A">
        <w:t>dietary supplements,</w:t>
      </w:r>
      <w:r w:rsidR="000C457A" w:rsidRPr="00413B7A">
        <w:t xml:space="preserve"> including </w:t>
      </w:r>
      <w:r w:rsidR="000C457A" w:rsidRPr="00413B7A" w:rsidDel="00AC33E6">
        <w:t>Ensure</w:t>
      </w:r>
    </w:p>
    <w:p w14:paraId="42F9BF47" w14:textId="69695FD9" w:rsidR="00696DBA" w:rsidRPr="00413B7A" w:rsidDel="00AC33E6" w:rsidRDefault="000C457A" w:rsidP="00E32A32">
      <w:pPr>
        <w:pStyle w:val="ListBullet"/>
      </w:pPr>
      <w:r w:rsidRPr="00413B7A" w:rsidDel="00AC33E6">
        <w:t>oral administered vitamins, minerals</w:t>
      </w:r>
      <w:r w:rsidR="006C4163" w:rsidRPr="00413B7A" w:rsidDel="00AC33E6">
        <w:t xml:space="preserve"> and</w:t>
      </w:r>
      <w:r w:rsidRPr="00413B7A" w:rsidDel="00AC33E6">
        <w:t xml:space="preserve"> herbal medicines, including homeopathic preparations</w:t>
      </w:r>
    </w:p>
    <w:p w14:paraId="022BEB6D" w14:textId="77777777" w:rsidR="00696DBA" w:rsidRPr="00413B7A" w:rsidRDefault="00696DBA" w:rsidP="00E32A32">
      <w:pPr>
        <w:pStyle w:val="ListBullet"/>
      </w:pPr>
      <w:r w:rsidRPr="00413B7A">
        <w:t>short-term medications, such as antibiotics or temporary eye drops; and</w:t>
      </w:r>
    </w:p>
    <w:p w14:paraId="69F365E6" w14:textId="54D565CB" w:rsidR="00696DBA" w:rsidRPr="00413B7A" w:rsidRDefault="00696DBA" w:rsidP="00E32A32">
      <w:pPr>
        <w:pStyle w:val="ListBullet"/>
      </w:pPr>
      <w:r w:rsidRPr="00413B7A">
        <w:t>PRN medications.</w:t>
      </w:r>
    </w:p>
    <w:p w14:paraId="39991654" w14:textId="1DA4509A" w:rsidR="00696DBA" w:rsidRPr="00AA4C56" w:rsidRDefault="00696DBA" w:rsidP="009A3C7F">
      <w:pPr>
        <w:pStyle w:val="Heading2"/>
      </w:pPr>
      <w:r w:rsidRPr="00AA4C56">
        <w:lastRenderedPageBreak/>
        <w:t>Are medicated creams such as those for rashes or thrush included in the count for polypharmacy?</w:t>
      </w:r>
    </w:p>
    <w:p w14:paraId="7F032E42" w14:textId="2B0E8873" w:rsidR="00A041F0" w:rsidRPr="000E3A80" w:rsidRDefault="00696DBA" w:rsidP="000E3A80">
      <w:r w:rsidRPr="000E3A80">
        <w:t>Lotions, creams or ointments used in skin and wound care are not included in the count of medications for the polypharmacy quality indicator, even if some may contain active ingredients. This includes medicated creams for rashes or thrush.</w:t>
      </w:r>
    </w:p>
    <w:p w14:paraId="7886E66A" w14:textId="60F7C24A" w:rsidR="00492FAA" w:rsidRPr="000E3A80" w:rsidRDefault="00252DFE" w:rsidP="000E3A80">
      <w:proofErr w:type="spellStart"/>
      <w:r w:rsidRPr="000E3A80">
        <w:t>Dencorub</w:t>
      </w:r>
      <w:proofErr w:type="spellEnd"/>
      <w:r w:rsidRPr="000E3A80">
        <w:t xml:space="preserve"> and other anti-inflammatory creams and gels such as Diclofenac are not included irrespective of their use. Lotions, creams and ointments used for infected skin lesions and skin cancers such as ‘fluorouracil cream’ are also not included. Cold sore preparations and other anti-fungal creams, and steroid creams are </w:t>
      </w:r>
      <w:r w:rsidR="00492FAA" w:rsidRPr="000E3A80">
        <w:t xml:space="preserve">also </w:t>
      </w:r>
      <w:r w:rsidRPr="000E3A80">
        <w:t>not included.</w:t>
      </w:r>
    </w:p>
    <w:p w14:paraId="48905BDA" w14:textId="4F939D98" w:rsidR="00CD5A44" w:rsidRPr="000E3A80" w:rsidRDefault="00CD5A44" w:rsidP="000E3A80">
      <w:r w:rsidRPr="000E3A80">
        <w:t xml:space="preserve">Transdermal </w:t>
      </w:r>
      <w:r w:rsidR="00582244" w:rsidRPr="000E3A80">
        <w:t>o</w:t>
      </w:r>
      <w:r w:rsidRPr="000E3A80">
        <w:t>estrogen or other hormonal creams that penetrate the skin for hormonal treatment are to be included if treatment is long term. Short term or PRN use of these medicines is not to be included in the count under the polypharmacy indicator.</w:t>
      </w:r>
    </w:p>
    <w:p w14:paraId="1FFC7B49" w14:textId="2503E032" w:rsidR="00A041F0" w:rsidRPr="000E3A80" w:rsidRDefault="00A041F0" w:rsidP="000E3A80">
      <w:r w:rsidRPr="000E3A80">
        <w:t xml:space="preserve">Pessaries such as </w:t>
      </w:r>
      <w:r w:rsidR="00582244" w:rsidRPr="000E3A80">
        <w:t>o</w:t>
      </w:r>
      <w:r w:rsidRPr="000E3A80">
        <w:t xml:space="preserve">estrogen or antifungal preparations are to be included in long term use </w:t>
      </w:r>
      <w:proofErr w:type="gramStart"/>
      <w:r w:rsidRPr="000E3A80">
        <w:t>however,</w:t>
      </w:r>
      <w:proofErr w:type="gramEnd"/>
      <w:r w:rsidRPr="000E3A80">
        <w:t xml:space="preserve"> short term or PRN use of these medicines is not to be included in the count.</w:t>
      </w:r>
    </w:p>
    <w:p w14:paraId="60B37E63" w14:textId="77777777" w:rsidR="00696DBA" w:rsidRPr="00AA4C56" w:rsidRDefault="00696DBA" w:rsidP="001A2D21">
      <w:pPr>
        <w:pStyle w:val="Heading2"/>
      </w:pPr>
      <w:r w:rsidRPr="00AA4C56">
        <w:t>Are vitamin injections, such as Vitamin B12, included in the count of medications for polypharmacy?</w:t>
      </w:r>
    </w:p>
    <w:p w14:paraId="610481F1" w14:textId="3C252E8A" w:rsidR="00696DBA" w:rsidRPr="000E3A80" w:rsidRDefault="00097E57" w:rsidP="000E3A80">
      <w:r w:rsidRPr="000E3A80">
        <w:t>Vitamin i</w:t>
      </w:r>
      <w:r w:rsidR="00696DBA" w:rsidRPr="000E3A80">
        <w:t>njections, such as Vitamin B12, are classified as a medicine (chemical substance)</w:t>
      </w:r>
      <w:r w:rsidR="000E59DD" w:rsidRPr="000E3A80">
        <w:t xml:space="preserve"> and </w:t>
      </w:r>
      <w:r w:rsidR="00696DBA" w:rsidRPr="000E3A80">
        <w:t>should be included in the count of medications for polypharmacy.</w:t>
      </w:r>
      <w:r w:rsidR="000236DD" w:rsidRPr="000E3A80">
        <w:t xml:space="preserve"> Dietary supplements</w:t>
      </w:r>
      <w:r w:rsidR="00662108" w:rsidRPr="000E3A80">
        <w:t xml:space="preserve"> consumed orally</w:t>
      </w:r>
      <w:r w:rsidR="000236DD" w:rsidRPr="000E3A80">
        <w:t>, including vitamin</w:t>
      </w:r>
      <w:r w:rsidR="00662108" w:rsidRPr="000E3A80">
        <w:t xml:space="preserve"> tablets</w:t>
      </w:r>
      <w:r w:rsidR="000E59DD" w:rsidRPr="000E3A80">
        <w:t>,</w:t>
      </w:r>
      <w:r w:rsidR="000236DD" w:rsidRPr="000E3A80">
        <w:t xml:space="preserve"> are excluded from the medications count for the polypharmacy quality indicator.</w:t>
      </w:r>
    </w:p>
    <w:p w14:paraId="722B55E1" w14:textId="440D8118" w:rsidR="005259F6" w:rsidRPr="00AA4C56" w:rsidRDefault="006718DF" w:rsidP="003C1239">
      <w:pPr>
        <w:pStyle w:val="Heading2"/>
      </w:pPr>
      <w:r w:rsidRPr="00AA4C56">
        <w:t>How are dietary supplements defined?</w:t>
      </w:r>
    </w:p>
    <w:p w14:paraId="266918D0" w14:textId="31C89266" w:rsidR="001520E9" w:rsidRPr="00EC0ED4" w:rsidRDefault="006718DF" w:rsidP="00EC0ED4">
      <w:r w:rsidRPr="00EC0ED4">
        <w:t xml:space="preserve">For the purposes of the QI Program, a dietary supplement is a manufactured product intended </w:t>
      </w:r>
      <w:r w:rsidR="00BC692F" w:rsidRPr="00EC0ED4">
        <w:t>for ingestion and to</w:t>
      </w:r>
      <w:r w:rsidRPr="00EC0ED4">
        <w:t xml:space="preserve"> supplement one's diet in forms such as tablets, capsules, powders or liquids. These may include but are not limited to oral vitamins, herbal supplements, fish oils, amino acids and enzymes. Vitamin tablets (e.g. calcium, vitamin D or multivitamins), vitamin liquids (e.g. iron </w:t>
      </w:r>
      <w:r w:rsidR="001520E9" w:rsidRPr="00EC0ED4">
        <w:t xml:space="preserve">or </w:t>
      </w:r>
      <w:r w:rsidRPr="00EC0ED4">
        <w:t xml:space="preserve">B vitamin formulations) and </w:t>
      </w:r>
      <w:r w:rsidR="00BC692F" w:rsidRPr="00EC0ED4">
        <w:t>o</w:t>
      </w:r>
      <w:r w:rsidRPr="00EC0ED4">
        <w:t xml:space="preserve">ral </w:t>
      </w:r>
      <w:r w:rsidR="00BC692F" w:rsidRPr="00EC0ED4">
        <w:t>n</w:t>
      </w:r>
      <w:r w:rsidRPr="00EC0ED4">
        <w:t xml:space="preserve">utritional </w:t>
      </w:r>
      <w:r w:rsidR="00BC692F" w:rsidRPr="00EC0ED4">
        <w:t>s</w:t>
      </w:r>
      <w:r w:rsidRPr="00EC0ED4">
        <w:t xml:space="preserve">upplements are not included in the medication count for QI Program purposes. All oral (ingested) vitamin supplements are excluded from the count irrespective of whether they are used as a preventative </w:t>
      </w:r>
      <w:r w:rsidR="001520E9" w:rsidRPr="00EC0ED4">
        <w:t>(</w:t>
      </w:r>
      <w:r w:rsidRPr="00EC0ED4">
        <w:t>e.g. calcium</w:t>
      </w:r>
      <w:r w:rsidR="001520E9" w:rsidRPr="00EC0ED4">
        <w:t>)</w:t>
      </w:r>
      <w:r w:rsidRPr="00EC0ED4">
        <w:t xml:space="preserve"> or to treat a medically diagnosed deficiency </w:t>
      </w:r>
      <w:r w:rsidR="001520E9" w:rsidRPr="00EC0ED4">
        <w:t>(</w:t>
      </w:r>
      <w:r w:rsidRPr="00EC0ED4">
        <w:t>e.g. thiamine</w:t>
      </w:r>
      <w:r w:rsidR="001520E9" w:rsidRPr="00EC0ED4">
        <w:t>)</w:t>
      </w:r>
      <w:r w:rsidRPr="00EC0ED4">
        <w:t xml:space="preserve">. </w:t>
      </w:r>
    </w:p>
    <w:p w14:paraId="04F9DC90" w14:textId="77777777" w:rsidR="00696DBA" w:rsidRPr="00AA4C56" w:rsidRDefault="00696DBA" w:rsidP="00645B5C">
      <w:pPr>
        <w:pStyle w:val="Heading2"/>
      </w:pPr>
      <w:r w:rsidRPr="00AA4C56">
        <w:t xml:space="preserve">Is oxygen therapy counted as a medication? </w:t>
      </w:r>
    </w:p>
    <w:p w14:paraId="008F23E8" w14:textId="77777777" w:rsidR="00696DBA" w:rsidRPr="000E3A80" w:rsidRDefault="00696DBA" w:rsidP="000E3A80">
      <w:r w:rsidRPr="000E3A80">
        <w:t xml:space="preserve">No, oxygen is not counted as a medication within the medication management quality indicator. </w:t>
      </w:r>
    </w:p>
    <w:p w14:paraId="0E61397A" w14:textId="53014E2A" w:rsidR="00696DBA" w:rsidRPr="00AA4C56" w:rsidRDefault="00696DBA" w:rsidP="00645B5C">
      <w:pPr>
        <w:pStyle w:val="Heading2"/>
      </w:pPr>
      <w:r w:rsidRPr="00AA4C56">
        <w:t xml:space="preserve">Are products like Metamucil or Movicol </w:t>
      </w:r>
      <w:r w:rsidR="00BE4861" w:rsidRPr="00AA4C56">
        <w:t xml:space="preserve">to </w:t>
      </w:r>
      <w:r w:rsidRPr="00AA4C56">
        <w:t xml:space="preserve">be counted as medications? </w:t>
      </w:r>
    </w:p>
    <w:p w14:paraId="42E6A7A8" w14:textId="4C732070" w:rsidR="00696DBA" w:rsidRPr="000E3A80" w:rsidRDefault="00696DBA" w:rsidP="000E3A80">
      <w:r w:rsidRPr="000E3A80">
        <w:t>Dietary supplement</w:t>
      </w:r>
      <w:r w:rsidR="00A041F0" w:rsidRPr="000E3A80">
        <w:t xml:space="preserve"> stool softeners</w:t>
      </w:r>
      <w:r w:rsidRPr="000E3A80">
        <w:t xml:space="preserve"> such as Metamucil are </w:t>
      </w:r>
      <w:r w:rsidR="00274400" w:rsidRPr="000E3A80">
        <w:t xml:space="preserve">generally </w:t>
      </w:r>
      <w:r w:rsidRPr="000E3A80">
        <w:t xml:space="preserve">excluded from the count of medications for polypharmacy. </w:t>
      </w:r>
      <w:r w:rsidR="00274400" w:rsidRPr="000E3A80">
        <w:t xml:space="preserve">It is important to note, long term use of </w:t>
      </w:r>
      <w:r w:rsidR="00CD5A44" w:rsidRPr="000E3A80">
        <w:t xml:space="preserve">laxative medications such as </w:t>
      </w:r>
      <w:r w:rsidRPr="000E3A80">
        <w:t xml:space="preserve">Movicol </w:t>
      </w:r>
      <w:r w:rsidR="005344D3" w:rsidRPr="000E3A80">
        <w:t>are</w:t>
      </w:r>
      <w:r w:rsidRPr="000E3A80">
        <w:t xml:space="preserve"> included </w:t>
      </w:r>
      <w:r w:rsidR="00274400" w:rsidRPr="000E3A80">
        <w:t>in the medication count. Short-term or PRN use is not included in the count of medication.</w:t>
      </w:r>
    </w:p>
    <w:p w14:paraId="25BAAF10" w14:textId="77777777" w:rsidR="00696DBA" w:rsidRPr="00AA4C56" w:rsidRDefault="00696DBA" w:rsidP="00645B5C">
      <w:pPr>
        <w:pStyle w:val="Heading2"/>
      </w:pPr>
      <w:r w:rsidRPr="00AA4C56">
        <w:t>Are non-prescribed medicines such as saline nasal spray and sodium bicarb mouth wash counted as a medication?</w:t>
      </w:r>
    </w:p>
    <w:p w14:paraId="3216AF47" w14:textId="2AE834E6" w:rsidR="00B30A19" w:rsidRPr="00AA4734" w:rsidRDefault="00696DBA" w:rsidP="00AA4734">
      <w:r w:rsidRPr="00AA4734">
        <w:t>Short-term medications and PRN medications, which may include mouthwashes and nasal sprays, are not to be included in the count of medications for polypharmacy.</w:t>
      </w:r>
    </w:p>
    <w:p w14:paraId="0288C2DA" w14:textId="2ABE55D9" w:rsidR="00BC692F" w:rsidRPr="00AA4C56" w:rsidRDefault="00BC692F" w:rsidP="00D871B8">
      <w:pPr>
        <w:pStyle w:val="Heading2"/>
      </w:pPr>
      <w:r w:rsidRPr="00AA4C56">
        <w:lastRenderedPageBreak/>
        <w:t>Are eye drops counted as a medication?</w:t>
      </w:r>
    </w:p>
    <w:p w14:paraId="596EB13D" w14:textId="1D3615F9" w:rsidR="00BC692F" w:rsidRPr="000E3A80" w:rsidRDefault="00926542" w:rsidP="000E3A80">
      <w:r w:rsidRPr="000E3A80">
        <w:t xml:space="preserve">For the purposes of the QI </w:t>
      </w:r>
      <w:r w:rsidR="00D7188B" w:rsidRPr="000E3A80">
        <w:t>P</w:t>
      </w:r>
      <w:r w:rsidRPr="000E3A80">
        <w:t>rogram, l</w:t>
      </w:r>
      <w:r w:rsidR="00BC692F" w:rsidRPr="000E3A80">
        <w:t xml:space="preserve">ubricant eye drops are not included </w:t>
      </w:r>
      <w:r w:rsidRPr="000E3A80">
        <w:t>as medication</w:t>
      </w:r>
      <w:r w:rsidR="00335E49" w:rsidRPr="000E3A80">
        <w:t xml:space="preserve"> </w:t>
      </w:r>
      <w:r w:rsidR="00BC692F" w:rsidRPr="000E3A80">
        <w:t xml:space="preserve">irrespective of long-term use. However, medicated eyedrops may be included </w:t>
      </w:r>
      <w:r w:rsidRPr="000E3A80">
        <w:t xml:space="preserve">if used long-term but not in short term use or PRN applications. </w:t>
      </w:r>
    </w:p>
    <w:p w14:paraId="33CAE521" w14:textId="4B3B0409" w:rsidR="00696DBA" w:rsidRPr="00AA4C56" w:rsidRDefault="00696DBA" w:rsidP="00D871B8">
      <w:pPr>
        <w:pStyle w:val="Heading2"/>
      </w:pPr>
      <w:r w:rsidRPr="00AA4C56">
        <w:t xml:space="preserve">Are medications with more than one active ingredient counted as more than one medication for polypharmacy? </w:t>
      </w:r>
    </w:p>
    <w:p w14:paraId="09C4F869" w14:textId="77777777" w:rsidR="00696DBA" w:rsidRPr="00AA4734" w:rsidRDefault="00696DBA" w:rsidP="00AA4734">
      <w:r w:rsidRPr="00AA4734">
        <w:t>For the purposes of the QI Program, any medication with an active ingredient is counted for polypharmacy, except for those listed as exclusions. Data is not collected on the number of active ingredients within a single medication. A single medication with more than one active ingredient is counted as one medication for the polypharmacy quality indicator.</w:t>
      </w:r>
    </w:p>
    <w:p w14:paraId="434472F4" w14:textId="2577EE01" w:rsidR="00C21865" w:rsidRPr="00AA4C56" w:rsidRDefault="00C21865" w:rsidP="00D871B8">
      <w:pPr>
        <w:pStyle w:val="Heading2"/>
      </w:pPr>
      <w:r w:rsidRPr="00AA4C56">
        <w:t xml:space="preserve">Are medications administered more than once a day counted as more than one medication for polypharmacy? </w:t>
      </w:r>
    </w:p>
    <w:p w14:paraId="603B1550" w14:textId="4F68B454" w:rsidR="00C21865" w:rsidRPr="00AA4734" w:rsidRDefault="00C21865" w:rsidP="00AA4734">
      <w:r w:rsidRPr="00AA4734">
        <w:t xml:space="preserve">The number of times a medication is administered in a day should not </w:t>
      </w:r>
      <w:r w:rsidR="00643798" w:rsidRPr="00AA4734">
        <w:t xml:space="preserve">be </w:t>
      </w:r>
      <w:r w:rsidRPr="00AA4734">
        <w:t>counted</w:t>
      </w:r>
      <w:r w:rsidR="00FB0B2A" w:rsidRPr="00AA4734">
        <w:t xml:space="preserve"> for polypharmacy</w:t>
      </w:r>
      <w:r w:rsidRPr="00AA4734">
        <w:t xml:space="preserve">. For example, if a </w:t>
      </w:r>
      <w:r w:rsidR="00FB2E7D" w:rsidRPr="00AA4734">
        <w:t>resident</w:t>
      </w:r>
      <w:r w:rsidRPr="00AA4734">
        <w:t xml:space="preserve"> with diabetes is injected three times a day with a short acting insulin and once at night with a long-acting insulin, this should be counted as two medications (one short and one long acting)</w:t>
      </w:r>
      <w:r w:rsidR="00B84807" w:rsidRPr="00AA4734">
        <w:t>.</w:t>
      </w:r>
    </w:p>
    <w:p w14:paraId="647A8A51" w14:textId="2511ED38" w:rsidR="00696DBA" w:rsidRPr="00AA4C56" w:rsidRDefault="00696DBA" w:rsidP="00D871B8">
      <w:pPr>
        <w:pStyle w:val="Heading2"/>
      </w:pPr>
      <w:r w:rsidRPr="00AA4C56">
        <w:t xml:space="preserve">A </w:t>
      </w:r>
      <w:r w:rsidR="00FB2E7D">
        <w:t>resident</w:t>
      </w:r>
      <w:r w:rsidR="00DC4453" w:rsidRPr="005A1C91">
        <w:t xml:space="preserve"> </w:t>
      </w:r>
      <w:r w:rsidRPr="00AA4C56">
        <w:t>was on leave with family on the collection date, are they excluded from the count for polypharmacy?</w:t>
      </w:r>
    </w:p>
    <w:p w14:paraId="7CB14FC6" w14:textId="1E4C88F5" w:rsidR="00696DBA" w:rsidRPr="00AA4734" w:rsidRDefault="00696DBA" w:rsidP="00AA4734">
      <w:r w:rsidRPr="00AA4734">
        <w:t xml:space="preserve">Only </w:t>
      </w:r>
      <w:r w:rsidR="00FB2E7D" w:rsidRPr="00AA4734">
        <w:t>resident</w:t>
      </w:r>
      <w:r w:rsidRPr="00AA4734">
        <w:t xml:space="preserve">s who were a hospital admitted patient on the collection date are excluded from the polypharmacy category of the medication management quality indicator. All other </w:t>
      </w:r>
      <w:r w:rsidR="00FB2E7D" w:rsidRPr="00AA4734">
        <w:t>resident</w:t>
      </w:r>
      <w:r w:rsidRPr="00AA4734">
        <w:t xml:space="preserve">s </w:t>
      </w:r>
      <w:r w:rsidR="00742123" w:rsidRPr="00AA4734">
        <w:t xml:space="preserve">must be </w:t>
      </w:r>
      <w:r w:rsidRPr="00AA4734">
        <w:t>included.</w:t>
      </w:r>
      <w:r w:rsidRPr="00AA4734">
        <w:br w:type="page"/>
      </w:r>
    </w:p>
    <w:p w14:paraId="394E6102" w14:textId="77777777" w:rsidR="00696DBA" w:rsidRPr="000B4106" w:rsidRDefault="00696DBA" w:rsidP="000B4106">
      <w:pPr>
        <w:pStyle w:val="Heading2"/>
      </w:pPr>
      <w:r w:rsidRPr="000B4106">
        <w:lastRenderedPageBreak/>
        <w:t>Antipsychotics</w:t>
      </w:r>
    </w:p>
    <w:p w14:paraId="0EEC49CB" w14:textId="3140A39A" w:rsidR="00696DBA" w:rsidRPr="0009225D" w:rsidRDefault="00696DBA" w:rsidP="0012139A">
      <w:pPr>
        <w:pStyle w:val="Heading2"/>
      </w:pPr>
      <w:r w:rsidRPr="0009225D">
        <w:t>Is there a list of antipsychotic medications counted for antipsychotics?</w:t>
      </w:r>
    </w:p>
    <w:p w14:paraId="78ECBB50" w14:textId="4EFF2A9B" w:rsidR="004B29B2" w:rsidRPr="00AA4734" w:rsidRDefault="00696DBA" w:rsidP="00AA4734">
      <w:r w:rsidRPr="00AA4734">
        <w:t xml:space="preserve">The following non-exhaustive list of antipsychotic medications </w:t>
      </w:r>
      <w:r w:rsidR="006925D8" w:rsidRPr="00AA4734">
        <w:t xml:space="preserve">can be accessed in the Australian Medicines Handbook. </w:t>
      </w:r>
      <w:r w:rsidRPr="00AA4734">
        <w:t xml:space="preserve"> </w:t>
      </w:r>
    </w:p>
    <w:p w14:paraId="4A6DF574" w14:textId="02ED4C4E" w:rsidR="002E1053" w:rsidRPr="00AA4734" w:rsidRDefault="002E1053" w:rsidP="00AA4734">
      <w:pPr>
        <w:sectPr w:rsidR="002E1053" w:rsidRPr="00AA4734" w:rsidSect="00A9176D">
          <w:headerReference w:type="default" r:id="rId39"/>
          <w:pgSz w:w="11900" w:h="16840" w:code="9"/>
          <w:pgMar w:top="1418" w:right="1077" w:bottom="1134" w:left="1077" w:header="567" w:footer="567" w:gutter="0"/>
          <w:cols w:space="708"/>
          <w:docGrid w:linePitch="360"/>
        </w:sectPr>
      </w:pPr>
    </w:p>
    <w:p w14:paraId="7FF01AD7" w14:textId="121EFE4F" w:rsidR="004C1BC8" w:rsidRPr="00413B7A" w:rsidRDefault="004C1BC8" w:rsidP="00E32A32">
      <w:pPr>
        <w:pStyle w:val="ListBullet"/>
        <w:rPr>
          <w:lang w:eastAsia="ko-KR"/>
        </w:rPr>
      </w:pPr>
      <w:bookmarkStart w:id="148" w:name="_Hlk202867198"/>
      <w:r w:rsidRPr="00413B7A">
        <w:rPr>
          <w:lang w:eastAsia="ko-KR"/>
        </w:rPr>
        <w:t>Amisulpride</w:t>
      </w:r>
    </w:p>
    <w:p w14:paraId="39429EEB" w14:textId="362F9631" w:rsidR="004C1BC8" w:rsidRPr="00413B7A" w:rsidRDefault="004C1BC8" w:rsidP="00E32A32">
      <w:pPr>
        <w:pStyle w:val="ListBullet"/>
        <w:rPr>
          <w:lang w:eastAsia="ko-KR"/>
        </w:rPr>
      </w:pPr>
      <w:r w:rsidRPr="00413B7A">
        <w:rPr>
          <w:lang w:eastAsia="ko-KR"/>
        </w:rPr>
        <w:t>Droperidol</w:t>
      </w:r>
    </w:p>
    <w:p w14:paraId="4BD77E1A" w14:textId="06D943E5" w:rsidR="004C1BC8" w:rsidRPr="00413B7A" w:rsidRDefault="004C1BC8" w:rsidP="00E32A32">
      <w:pPr>
        <w:pStyle w:val="ListBullet"/>
        <w:rPr>
          <w:lang w:eastAsia="ko-KR"/>
        </w:rPr>
      </w:pPr>
      <w:r w:rsidRPr="00413B7A">
        <w:rPr>
          <w:lang w:eastAsia="ko-KR"/>
        </w:rPr>
        <w:t>Periciazine</w:t>
      </w:r>
    </w:p>
    <w:p w14:paraId="250D9865" w14:textId="37E5978E" w:rsidR="004C1BC8" w:rsidRPr="00413B7A" w:rsidRDefault="004C1BC8" w:rsidP="00E32A32">
      <w:pPr>
        <w:pStyle w:val="ListBullet"/>
        <w:rPr>
          <w:lang w:eastAsia="ko-KR"/>
        </w:rPr>
      </w:pPr>
      <w:r w:rsidRPr="00413B7A">
        <w:rPr>
          <w:lang w:eastAsia="ko-KR"/>
        </w:rPr>
        <w:t>Aripiprazole</w:t>
      </w:r>
    </w:p>
    <w:p w14:paraId="159C1237" w14:textId="138C7A42" w:rsidR="004C1BC8" w:rsidRPr="00413B7A" w:rsidRDefault="004C1BC8" w:rsidP="00E32A32">
      <w:pPr>
        <w:pStyle w:val="ListBullet"/>
        <w:rPr>
          <w:lang w:eastAsia="ko-KR"/>
        </w:rPr>
      </w:pPr>
      <w:r w:rsidRPr="00413B7A">
        <w:rPr>
          <w:lang w:eastAsia="ko-KR"/>
        </w:rPr>
        <w:t>Flupentixol</w:t>
      </w:r>
    </w:p>
    <w:p w14:paraId="1F739250" w14:textId="60E466C7" w:rsidR="004C1BC8" w:rsidRPr="00413B7A" w:rsidRDefault="004C1BC8" w:rsidP="00E32A32">
      <w:pPr>
        <w:pStyle w:val="ListBullet"/>
        <w:rPr>
          <w:lang w:eastAsia="ko-KR"/>
        </w:rPr>
      </w:pPr>
      <w:r w:rsidRPr="00413B7A">
        <w:rPr>
          <w:lang w:eastAsia="ko-KR"/>
        </w:rPr>
        <w:t>Quetiapine</w:t>
      </w:r>
    </w:p>
    <w:p w14:paraId="2FC0C1BC" w14:textId="1F2094F8" w:rsidR="004C1BC8" w:rsidRPr="00413B7A" w:rsidRDefault="004C1BC8" w:rsidP="00E32A32">
      <w:pPr>
        <w:pStyle w:val="ListBullet"/>
        <w:rPr>
          <w:lang w:eastAsia="ko-KR"/>
        </w:rPr>
      </w:pPr>
      <w:r w:rsidRPr="00413B7A">
        <w:rPr>
          <w:lang w:eastAsia="ko-KR"/>
        </w:rPr>
        <w:t>Asenapine</w:t>
      </w:r>
    </w:p>
    <w:p w14:paraId="10D50564" w14:textId="500B0B80" w:rsidR="004C1BC8" w:rsidRPr="00413B7A" w:rsidRDefault="004C1BC8" w:rsidP="00E32A32">
      <w:pPr>
        <w:pStyle w:val="ListBullet"/>
        <w:rPr>
          <w:lang w:eastAsia="ko-KR"/>
        </w:rPr>
      </w:pPr>
      <w:r w:rsidRPr="00413B7A">
        <w:rPr>
          <w:lang w:eastAsia="ko-KR"/>
        </w:rPr>
        <w:t>Haloperidol</w:t>
      </w:r>
    </w:p>
    <w:p w14:paraId="573C9ABA" w14:textId="6B332C39" w:rsidR="004C1BC8" w:rsidRPr="00413B7A" w:rsidRDefault="004C1BC8" w:rsidP="00E32A32">
      <w:pPr>
        <w:pStyle w:val="ListBullet"/>
        <w:rPr>
          <w:lang w:eastAsia="ko-KR"/>
        </w:rPr>
      </w:pPr>
      <w:r w:rsidRPr="00413B7A">
        <w:rPr>
          <w:lang w:eastAsia="ko-KR"/>
        </w:rPr>
        <w:t>Risperidone</w:t>
      </w:r>
    </w:p>
    <w:p w14:paraId="4B08C3C3" w14:textId="6AC0EF0B" w:rsidR="004C1BC8" w:rsidRPr="00413B7A" w:rsidRDefault="004C1BC8" w:rsidP="00E32A32">
      <w:pPr>
        <w:pStyle w:val="ListBullet"/>
        <w:rPr>
          <w:lang w:eastAsia="ko-KR"/>
        </w:rPr>
      </w:pPr>
      <w:r w:rsidRPr="00413B7A">
        <w:rPr>
          <w:lang w:eastAsia="ko-KR"/>
        </w:rPr>
        <w:t>Brexpiprazole</w:t>
      </w:r>
    </w:p>
    <w:p w14:paraId="2A4AE2CA" w14:textId="2F3008BE" w:rsidR="004C1BC8" w:rsidRPr="00413B7A" w:rsidRDefault="004C1BC8" w:rsidP="00E32A32">
      <w:pPr>
        <w:pStyle w:val="ListBullet"/>
        <w:rPr>
          <w:lang w:eastAsia="ko-KR"/>
        </w:rPr>
      </w:pPr>
      <w:r w:rsidRPr="00413B7A">
        <w:rPr>
          <w:lang w:eastAsia="ko-KR"/>
        </w:rPr>
        <w:t>Lurasidone</w:t>
      </w:r>
    </w:p>
    <w:p w14:paraId="15EB15C9" w14:textId="15AD6574" w:rsidR="004C1BC8" w:rsidRPr="00413B7A" w:rsidRDefault="004C1BC8" w:rsidP="00E32A32">
      <w:pPr>
        <w:pStyle w:val="ListBullet"/>
        <w:rPr>
          <w:lang w:eastAsia="ko-KR"/>
        </w:rPr>
      </w:pPr>
      <w:r w:rsidRPr="00413B7A">
        <w:rPr>
          <w:lang w:eastAsia="ko-KR"/>
        </w:rPr>
        <w:t>Trifluoperazine</w:t>
      </w:r>
    </w:p>
    <w:p w14:paraId="76AF6E8C" w14:textId="4F419471" w:rsidR="004C1BC8" w:rsidRPr="00413B7A" w:rsidRDefault="004C1BC8" w:rsidP="00E32A32">
      <w:pPr>
        <w:pStyle w:val="ListBullet"/>
        <w:rPr>
          <w:lang w:eastAsia="ko-KR"/>
        </w:rPr>
      </w:pPr>
      <w:r w:rsidRPr="00413B7A">
        <w:rPr>
          <w:lang w:eastAsia="ko-KR"/>
        </w:rPr>
        <w:t>Chlorpromazine</w:t>
      </w:r>
    </w:p>
    <w:p w14:paraId="4330E958" w14:textId="7215B120" w:rsidR="004C1BC8" w:rsidRPr="00413B7A" w:rsidRDefault="004C1BC8" w:rsidP="00E32A32">
      <w:pPr>
        <w:pStyle w:val="ListBullet"/>
        <w:rPr>
          <w:lang w:eastAsia="ko-KR"/>
        </w:rPr>
      </w:pPr>
      <w:r w:rsidRPr="00413B7A">
        <w:rPr>
          <w:lang w:eastAsia="ko-KR"/>
        </w:rPr>
        <w:t>Olanzapine</w:t>
      </w:r>
    </w:p>
    <w:p w14:paraId="4674B1CE" w14:textId="39B3F7C3" w:rsidR="004C1BC8" w:rsidRPr="00413B7A" w:rsidRDefault="004C1BC8" w:rsidP="00EC0ED4">
      <w:pPr>
        <w:pStyle w:val="ListBullet"/>
        <w:rPr>
          <w:lang w:eastAsia="ko-KR"/>
        </w:rPr>
      </w:pPr>
      <w:r w:rsidRPr="00413B7A">
        <w:rPr>
          <w:lang w:eastAsia="ko-KR"/>
        </w:rPr>
        <w:t>Ziprasidone</w:t>
      </w:r>
    </w:p>
    <w:p w14:paraId="05D607B4" w14:textId="2B678D88" w:rsidR="004C1BC8" w:rsidRPr="00413B7A" w:rsidRDefault="004C1BC8" w:rsidP="00EC0ED4">
      <w:pPr>
        <w:pStyle w:val="ListBullet"/>
        <w:rPr>
          <w:lang w:eastAsia="ko-KR"/>
        </w:rPr>
      </w:pPr>
      <w:r w:rsidRPr="00413B7A">
        <w:rPr>
          <w:lang w:eastAsia="ko-KR"/>
        </w:rPr>
        <w:t>Clozapine</w:t>
      </w:r>
    </w:p>
    <w:p w14:paraId="7EF22C06" w14:textId="1F3D4777" w:rsidR="004C1BC8" w:rsidRPr="00413B7A" w:rsidRDefault="004C1BC8" w:rsidP="00EC0ED4">
      <w:pPr>
        <w:pStyle w:val="ListBullet"/>
        <w:rPr>
          <w:lang w:eastAsia="ko-KR"/>
        </w:rPr>
      </w:pPr>
      <w:r w:rsidRPr="00413B7A">
        <w:rPr>
          <w:lang w:eastAsia="ko-KR"/>
        </w:rPr>
        <w:t>Paliperidone</w:t>
      </w:r>
    </w:p>
    <w:p w14:paraId="2B8FE5C1" w14:textId="74605164" w:rsidR="004C1BC8" w:rsidRPr="00413B7A" w:rsidRDefault="004C1BC8" w:rsidP="00EC0ED4">
      <w:pPr>
        <w:pStyle w:val="ListBullet"/>
        <w:rPr>
          <w:lang w:eastAsia="ko-KR"/>
        </w:rPr>
      </w:pPr>
      <w:r w:rsidRPr="00413B7A">
        <w:rPr>
          <w:lang w:eastAsia="ko-KR"/>
        </w:rPr>
        <w:t>Zuclopenthixol</w:t>
      </w:r>
    </w:p>
    <w:bookmarkEnd w:id="148"/>
    <w:p w14:paraId="3A8530F3" w14:textId="3056F4EA" w:rsidR="00163E19" w:rsidRPr="00413B7A" w:rsidRDefault="00691DCB" w:rsidP="00EC0ED4">
      <w:pPr>
        <w:pStyle w:val="ListBullet"/>
        <w:rPr>
          <w:lang w:eastAsia="ko-KR"/>
        </w:rPr>
      </w:pPr>
      <w:r w:rsidRPr="00413B7A">
        <w:rPr>
          <w:lang w:eastAsia="ko-KR"/>
        </w:rPr>
        <w:t>Cariprazine</w:t>
      </w:r>
    </w:p>
    <w:p w14:paraId="776E42E5" w14:textId="77777777" w:rsidR="004C1BC8" w:rsidRPr="00E32A32" w:rsidRDefault="004C1BC8" w:rsidP="00E32A32">
      <w:pPr>
        <w:sectPr w:rsidR="004C1BC8" w:rsidRPr="00E32A32" w:rsidSect="00A9176D">
          <w:type w:val="continuous"/>
          <w:pgSz w:w="11900" w:h="16840" w:code="9"/>
          <w:pgMar w:top="1418" w:right="1077" w:bottom="1134" w:left="1077" w:header="567" w:footer="567" w:gutter="0"/>
          <w:cols w:num="3" w:space="708"/>
          <w:titlePg/>
          <w:docGrid w:linePitch="360"/>
        </w:sectPr>
      </w:pPr>
    </w:p>
    <w:p w14:paraId="074EEB45" w14:textId="240B665E" w:rsidR="00696DBA" w:rsidRPr="0009225D" w:rsidRDefault="00696DBA" w:rsidP="0012139A">
      <w:pPr>
        <w:pStyle w:val="Heading2"/>
      </w:pPr>
      <w:r w:rsidRPr="0009225D">
        <w:t xml:space="preserve">Does a </w:t>
      </w:r>
      <w:r w:rsidR="00FB2E7D">
        <w:t>resident</w:t>
      </w:r>
      <w:r w:rsidRPr="0009225D">
        <w:t xml:space="preserve"> need to have a specific diagnosis of psychosis to be counted? </w:t>
      </w:r>
    </w:p>
    <w:p w14:paraId="7A84F6F3" w14:textId="00580A6D" w:rsidR="002F3A59" w:rsidRPr="00AA4734" w:rsidRDefault="00696DBA" w:rsidP="00AA4734">
      <w:r w:rsidRPr="00AA4734">
        <w:t xml:space="preserve">The medication charts and/or administration records of all </w:t>
      </w:r>
      <w:r w:rsidR="00FB2E7D" w:rsidRPr="00AA4734">
        <w:t>resident</w:t>
      </w:r>
      <w:r w:rsidRPr="00AA4734">
        <w:t xml:space="preserve">s residing at the </w:t>
      </w:r>
      <w:r w:rsidR="00393BD1" w:rsidRPr="00AA4734">
        <w:t>aged care home</w:t>
      </w:r>
      <w:r w:rsidRPr="00AA4734">
        <w:t xml:space="preserve"> during the seven-day assessment period must be included and reviewed for antipsychotic medications. </w:t>
      </w:r>
      <w:r w:rsidR="00FB2E7D" w:rsidRPr="00AA4734">
        <w:t>Resident</w:t>
      </w:r>
      <w:r w:rsidRPr="00AA4734">
        <w:t xml:space="preserve">s who receive an antipsychotic medication during the seven-day assessment period are recorded. Of the </w:t>
      </w:r>
      <w:r w:rsidR="00FB2E7D" w:rsidRPr="00AA4734">
        <w:t>resident</w:t>
      </w:r>
      <w:r w:rsidRPr="00AA4734">
        <w:t>s who received antipsychotic medication, providers must additionally re</w:t>
      </w:r>
      <w:r w:rsidR="00D120B6" w:rsidRPr="00AA4734">
        <w:t>port</w:t>
      </w:r>
      <w:r w:rsidRPr="00AA4734">
        <w:t xml:space="preserve"> the </w:t>
      </w:r>
      <w:r w:rsidR="00FB2E7D" w:rsidRPr="00AA4734">
        <w:t>resident</w:t>
      </w:r>
      <w:r w:rsidRPr="00AA4734">
        <w:t>s who have a medically diagnosed condition of psychosis</w:t>
      </w:r>
      <w:r w:rsidR="00F3299C" w:rsidRPr="00AA4734">
        <w:t>.</w:t>
      </w:r>
      <w:r w:rsidR="00E376B3" w:rsidRPr="00AA4734">
        <w:t xml:space="preserve"> </w:t>
      </w:r>
    </w:p>
    <w:p w14:paraId="1F59054A" w14:textId="0E180C99" w:rsidR="00F3299C" w:rsidRPr="0009225D" w:rsidRDefault="00470A87" w:rsidP="00D871B8">
      <w:pPr>
        <w:pStyle w:val="Heading2"/>
      </w:pPr>
      <w:r w:rsidRPr="0009225D">
        <w:t>W</w:t>
      </w:r>
      <w:r w:rsidR="002F3A59" w:rsidRPr="0009225D">
        <w:t>hat is Psychosis?</w:t>
      </w:r>
    </w:p>
    <w:p w14:paraId="7018D759" w14:textId="77777777" w:rsidR="005F3C92" w:rsidRPr="00E52DD7" w:rsidRDefault="005F3C92" w:rsidP="00E52DD7">
      <w:r w:rsidRPr="00E52DD7">
        <w:t>Diagnosed by a medical doctor, psychosis is characterised by symptoms such as delusions, hallucinations, and perceptual disturbances, and by the severe disruption of ordinary behaviours (adapted from the ICD</w:t>
      </w:r>
      <w:r w:rsidRPr="00E52DD7">
        <w:noBreakHyphen/>
        <w:t>10</w:t>
      </w:r>
      <w:r w:rsidRPr="00E52DD7">
        <w:noBreakHyphen/>
        <w:t>AM, 2017).</w:t>
      </w:r>
    </w:p>
    <w:p w14:paraId="22EC3975" w14:textId="5A32D4AE" w:rsidR="005F3C92" w:rsidRPr="00E52DD7" w:rsidRDefault="005F3C92" w:rsidP="00E52DD7">
      <w:r w:rsidRPr="00E52DD7">
        <w:t xml:space="preserve">Disorders where there may be a diagnosed condition of psychosis </w:t>
      </w:r>
      <w:proofErr w:type="gramStart"/>
      <w:r w:rsidRPr="00E52DD7">
        <w:t>include:</w:t>
      </w:r>
      <w:proofErr w:type="gramEnd"/>
      <w:r w:rsidRPr="00E52DD7">
        <w:t xml:space="preserve"> schizophrenia</w:t>
      </w:r>
      <w:r w:rsidR="002552BE" w:rsidRPr="00E52DD7">
        <w:t>,</w:t>
      </w:r>
      <w:r w:rsidRPr="00E52DD7">
        <w:t xml:space="preserve"> bipolar disorder, Huntington’s chorea, delusions and hallucinations. </w:t>
      </w:r>
      <w:r w:rsidR="00EF23D7" w:rsidRPr="00E52DD7">
        <w:t>Residents receiving e</w:t>
      </w:r>
      <w:r w:rsidRPr="00E52DD7">
        <w:t xml:space="preserve">nd-of-life </w:t>
      </w:r>
      <w:r w:rsidR="00EF23D7" w:rsidRPr="00E52DD7">
        <w:t>care</w:t>
      </w:r>
      <w:r w:rsidRPr="00E52DD7">
        <w:t xml:space="preserve"> may also experience psychosis.</w:t>
      </w:r>
    </w:p>
    <w:p w14:paraId="33595C45" w14:textId="77777777" w:rsidR="00696DBA" w:rsidRPr="006006F7" w:rsidRDefault="00696DBA" w:rsidP="00D871B8">
      <w:pPr>
        <w:pStyle w:val="Heading2"/>
      </w:pPr>
      <w:r w:rsidRPr="0061209D">
        <w:t>Are psychotropics such as antidepressants counted as antipsychotics?</w:t>
      </w:r>
    </w:p>
    <w:p w14:paraId="063585FB" w14:textId="7AB39349" w:rsidR="00696DBA" w:rsidRPr="000E3A80" w:rsidRDefault="00FF5C57" w:rsidP="000E3A80">
      <w:r w:rsidRPr="000E3A80">
        <w:t xml:space="preserve">No. </w:t>
      </w:r>
      <w:r w:rsidR="00696DBA" w:rsidRPr="000E3A80">
        <w:t xml:space="preserve">Psychotropic medications are a broader class of medications than antipsychotics. The QI Program only requires recording of antipsychotic medications received during the seven-day assessment period, irrespective of diagnosis. </w:t>
      </w:r>
      <w:r w:rsidR="00FB2E7D" w:rsidRPr="000E3A80">
        <w:t>Resident</w:t>
      </w:r>
      <w:r w:rsidR="00696DBA" w:rsidRPr="000E3A80">
        <w:t>s with a medically diagnosed condition of psychosis who received an antipsychotic are then recorded as an additional sub-category within the antipsychotics category of the medication management quality indicator.</w:t>
      </w:r>
    </w:p>
    <w:p w14:paraId="4E61A987" w14:textId="77777777" w:rsidR="00696DBA" w:rsidRPr="00584774" w:rsidRDefault="00696DBA" w:rsidP="00D871B8">
      <w:pPr>
        <w:pStyle w:val="Heading2"/>
      </w:pPr>
      <w:r w:rsidRPr="00584774">
        <w:t>Are antipsychotics counted according to what is administered or what is prescribed?</w:t>
      </w:r>
    </w:p>
    <w:p w14:paraId="13B1747D" w14:textId="02C6AA87" w:rsidR="00696DBA" w:rsidRPr="000E3A80" w:rsidRDefault="00696DBA" w:rsidP="000E3A80">
      <w:r w:rsidRPr="000E3A80">
        <w:t xml:space="preserve">All </w:t>
      </w:r>
      <w:r w:rsidR="006A319F" w:rsidRPr="000E3A80">
        <w:t xml:space="preserve">instances of a </w:t>
      </w:r>
      <w:r w:rsidR="00FB2E7D" w:rsidRPr="000E3A80">
        <w:t>resident</w:t>
      </w:r>
      <w:r w:rsidRPr="000E3A80">
        <w:t xml:space="preserve"> receiv</w:t>
      </w:r>
      <w:r w:rsidR="006A319F" w:rsidRPr="000E3A80">
        <w:t>ing</w:t>
      </w:r>
      <w:r w:rsidRPr="000E3A80">
        <w:t xml:space="preserve"> an antipsychotic medication must be recorded. Providers must review each </w:t>
      </w:r>
      <w:r w:rsidR="00FB2E7D" w:rsidRPr="000E3A80">
        <w:t>resident</w:t>
      </w:r>
      <w:r w:rsidRPr="000E3A80">
        <w:t xml:space="preserve">’s medication charts and/or administration records for the seven-day assessment period and record whether each </w:t>
      </w:r>
      <w:r w:rsidR="00FB2E7D" w:rsidRPr="000E3A80">
        <w:t>resident</w:t>
      </w:r>
      <w:r w:rsidRPr="000E3A80">
        <w:t xml:space="preserve"> received an antipsychotic medication. This includes PRN medications.</w:t>
      </w:r>
    </w:p>
    <w:p w14:paraId="19CEAE16" w14:textId="469DB77C" w:rsidR="00696DBA" w:rsidRPr="00584774" w:rsidRDefault="00696DBA" w:rsidP="00D871B8">
      <w:pPr>
        <w:pStyle w:val="Heading2"/>
      </w:pPr>
      <w:r w:rsidRPr="00584774">
        <w:t xml:space="preserve">How are </w:t>
      </w:r>
      <w:r w:rsidR="00FB2E7D">
        <w:t>resident</w:t>
      </w:r>
      <w:r w:rsidRPr="00584774">
        <w:t>s who received antipsychotics on more than one occasion during the seven-day assessment period reported?</w:t>
      </w:r>
    </w:p>
    <w:p w14:paraId="28F95131" w14:textId="7682E5C9" w:rsidR="00696DBA" w:rsidRPr="000E3A80" w:rsidRDefault="00696DBA" w:rsidP="000E3A80">
      <w:r w:rsidRPr="000E3A80">
        <w:t xml:space="preserve">The antipsychotics category of the medication management quality indicator collects data on the percentage of </w:t>
      </w:r>
      <w:r w:rsidR="00FB2E7D" w:rsidRPr="000E3A80">
        <w:t>resident</w:t>
      </w:r>
      <w:r w:rsidRPr="000E3A80">
        <w:t xml:space="preserve">s who received antipsychotic medications. If a </w:t>
      </w:r>
      <w:r w:rsidR="00FB2E7D" w:rsidRPr="000E3A80">
        <w:t>resident</w:t>
      </w:r>
      <w:r w:rsidRPr="000E3A80">
        <w:t xml:space="preserve"> receives an antipsychotic medication on more than one occasion during the seven-day assessment period, they </w:t>
      </w:r>
      <w:r w:rsidR="002904C6" w:rsidRPr="000E3A80">
        <w:t>are recorded</w:t>
      </w:r>
      <w:r w:rsidRPr="000E3A80">
        <w:t xml:space="preserve"> </w:t>
      </w:r>
      <w:r w:rsidR="00FF5C57" w:rsidRPr="000E3A80">
        <w:t xml:space="preserve">once </w:t>
      </w:r>
      <w:r w:rsidRPr="000E3A80">
        <w:t>as receiving an antipsychotic medication.</w:t>
      </w:r>
    </w:p>
    <w:p w14:paraId="7FAC9E69" w14:textId="77777777" w:rsidR="00696DBA" w:rsidRPr="00584774" w:rsidRDefault="00696DBA" w:rsidP="00D871B8">
      <w:pPr>
        <w:pStyle w:val="Heading2"/>
      </w:pPr>
      <w:r w:rsidRPr="00584774">
        <w:lastRenderedPageBreak/>
        <w:t xml:space="preserve">Are PRN and one-off antipsychotic doses counted? </w:t>
      </w:r>
    </w:p>
    <w:p w14:paraId="1C462BA4" w14:textId="07F9F693" w:rsidR="00696DBA" w:rsidRPr="000E3A80" w:rsidRDefault="00696DBA" w:rsidP="000E3A80">
      <w:r w:rsidRPr="000E3A80">
        <w:t xml:space="preserve">Yes. Each </w:t>
      </w:r>
      <w:r w:rsidR="00FB2E7D" w:rsidRPr="000E3A80">
        <w:t>resident</w:t>
      </w:r>
      <w:r w:rsidRPr="000E3A80">
        <w:t xml:space="preserve">’s medication charts and/or administration records must be reviewed for the seven-day assessment period and recorded if they received an antipsychotic medication. </w:t>
      </w:r>
      <w:r w:rsidR="00274400" w:rsidRPr="000E3A80">
        <w:t>For the antipsychotic medication indicator only, t</w:t>
      </w:r>
      <w:r w:rsidRPr="000E3A80">
        <w:t>his includes PRN medications.</w:t>
      </w:r>
    </w:p>
    <w:p w14:paraId="4B04F20B" w14:textId="77777777" w:rsidR="00696DBA" w:rsidRPr="00584774" w:rsidRDefault="00696DBA" w:rsidP="00D871B8">
      <w:pPr>
        <w:pStyle w:val="Heading2"/>
      </w:pPr>
      <w:r w:rsidRPr="00584774">
        <w:t xml:space="preserve">Are prescribed antipsychotics recorded against both medication management categories? </w:t>
      </w:r>
    </w:p>
    <w:p w14:paraId="17C66412" w14:textId="454F4418" w:rsidR="00696DBA" w:rsidRPr="00AA4734" w:rsidRDefault="00FF5C57" w:rsidP="00AA4734">
      <w:r w:rsidRPr="00AA4734">
        <w:t xml:space="preserve">Yes. </w:t>
      </w:r>
      <w:r w:rsidR="00696DBA" w:rsidRPr="00AA4734">
        <w:t xml:space="preserve">If a </w:t>
      </w:r>
      <w:r w:rsidR="00FB2E7D" w:rsidRPr="00AA4734">
        <w:t>resident</w:t>
      </w:r>
      <w:r w:rsidR="00696DBA" w:rsidRPr="00AA4734">
        <w:t xml:space="preserve"> is prescribed an antipsychotic medication, whether it be for the treatment of a diagnosed condition of psychosis or not, this should be included in the count of medications for the polypharmacy quality indicator as well as the antipsychotics quality indicator.</w:t>
      </w:r>
      <w:r w:rsidR="00274400" w:rsidRPr="00AA4734">
        <w:t xml:space="preserve"> It is important to note, reporting for the polypharmacy indicator does not include short-term or PRN use of antipsychotic</w:t>
      </w:r>
      <w:r w:rsidR="00115A04" w:rsidRPr="00AA4734">
        <w:t>s</w:t>
      </w:r>
      <w:r w:rsidR="00274400" w:rsidRPr="00AA4734">
        <w:t xml:space="preserve"> or other medications.</w:t>
      </w:r>
    </w:p>
    <w:p w14:paraId="30F9B260" w14:textId="019396F7" w:rsidR="00696DBA" w:rsidRPr="00584774" w:rsidRDefault="00696DBA" w:rsidP="00D871B8">
      <w:pPr>
        <w:pStyle w:val="Heading2"/>
      </w:pPr>
      <w:r w:rsidRPr="00584774">
        <w:t xml:space="preserve">Should providers aim to have zero </w:t>
      </w:r>
      <w:r w:rsidR="00FB2E7D">
        <w:t>resident</w:t>
      </w:r>
      <w:r w:rsidRPr="00584774">
        <w:t>s receiving antipsychotic medication?</w:t>
      </w:r>
    </w:p>
    <w:p w14:paraId="763CCA50" w14:textId="77777777" w:rsidR="00696DBA" w:rsidRPr="00AA4734" w:rsidRDefault="00696DBA" w:rsidP="00AA4734">
      <w:r w:rsidRPr="00AA4734">
        <w:t xml:space="preserve">No. Antipsychotic medications are appropriate when used in the treatment of chronic mental health conditions such as schizophrenia and to manage psychosis, including psychosis which can be associated with health conditions such as delirium. </w:t>
      </w:r>
    </w:p>
    <w:p w14:paraId="0E842008" w14:textId="77DA18D9" w:rsidR="00FF5C57" w:rsidRPr="00AA4734" w:rsidRDefault="00FB2E7D" w:rsidP="00AA4734">
      <w:r w:rsidRPr="00AA4734">
        <w:t>Resident</w:t>
      </w:r>
      <w:r w:rsidR="00696DBA" w:rsidRPr="00AA4734">
        <w:t>s with dementia may also develop psychotic symptoms and benefit short-term from antipsychotic medication if other non-pharmacological measures have not been effective.</w:t>
      </w:r>
    </w:p>
    <w:p w14:paraId="15450913" w14:textId="77777777" w:rsidR="00696DBA" w:rsidRPr="00255D5F" w:rsidRDefault="00696DBA" w:rsidP="00D871B8">
      <w:pPr>
        <w:pStyle w:val="Heading2"/>
      </w:pPr>
      <w:r w:rsidRPr="00255D5F">
        <w:t>Can care staff select the collection date?</w:t>
      </w:r>
    </w:p>
    <w:p w14:paraId="21F0F704" w14:textId="2702C537" w:rsidR="00BB045D" w:rsidRPr="00AA4734" w:rsidRDefault="00696DBA" w:rsidP="00AA4734">
      <w:pPr>
        <w:sectPr w:rsidR="00BB045D" w:rsidRPr="00AA4734" w:rsidSect="00A9176D">
          <w:headerReference w:type="default" r:id="rId40"/>
          <w:type w:val="continuous"/>
          <w:pgSz w:w="11900" w:h="16840" w:code="9"/>
          <w:pgMar w:top="1418" w:right="1077" w:bottom="1134" w:left="1077" w:header="567" w:footer="567" w:gutter="0"/>
          <w:cols w:space="708"/>
          <w:titlePg/>
          <w:docGrid w:linePitch="360"/>
        </w:sectPr>
      </w:pPr>
      <w:r w:rsidRPr="00AA4734">
        <w:t>No. The collection date must</w:t>
      </w:r>
      <w:r w:rsidR="00E376B3" w:rsidRPr="00AA4734">
        <w:t xml:space="preserve"> be varied between </w:t>
      </w:r>
      <w:r w:rsidR="008121B7" w:rsidRPr="00AA4734">
        <w:t>reporting period</w:t>
      </w:r>
      <w:r w:rsidR="00E376B3" w:rsidRPr="00AA4734">
        <w:t>s and must</w:t>
      </w:r>
      <w:r w:rsidRPr="00AA4734">
        <w:t xml:space="preserve"> not be identified to, or conducted by, staff directly involved in care.</w:t>
      </w:r>
    </w:p>
    <w:p w14:paraId="2CD80ADE" w14:textId="705ED5BD" w:rsidR="00E877D9" w:rsidRPr="00F926D0" w:rsidRDefault="002A4DC1" w:rsidP="0079732E">
      <w:pPr>
        <w:pStyle w:val="Heading1"/>
      </w:pPr>
      <w:bookmarkStart w:id="149" w:name="_Toc211350081"/>
      <w:r w:rsidRPr="00F926D0">
        <w:lastRenderedPageBreak/>
        <w:t>A</w:t>
      </w:r>
      <w:r w:rsidR="00E877D9" w:rsidRPr="00F926D0">
        <w:t xml:space="preserve">ctivities of </w:t>
      </w:r>
      <w:r w:rsidR="00B314A5" w:rsidRPr="00F926D0">
        <w:t>d</w:t>
      </w:r>
      <w:r w:rsidR="00E877D9" w:rsidRPr="00F926D0">
        <w:t xml:space="preserve">aily </w:t>
      </w:r>
      <w:r w:rsidR="00B314A5" w:rsidRPr="00F926D0">
        <w:t>l</w:t>
      </w:r>
      <w:r w:rsidR="00E877D9" w:rsidRPr="00F926D0">
        <w:t>iving</w:t>
      </w:r>
      <w:bookmarkEnd w:id="149"/>
      <w:r w:rsidR="005C5422" w:rsidRPr="00F926D0">
        <w:t xml:space="preserve"> </w:t>
      </w:r>
    </w:p>
    <w:p w14:paraId="695A1048" w14:textId="5D25BFC0" w:rsidR="00BB045D" w:rsidRPr="00584774" w:rsidRDefault="00AB3606" w:rsidP="00CD13C3">
      <w:pPr>
        <w:pStyle w:val="DoHBanner"/>
        <w:rPr>
          <w:noProof w:val="0"/>
          <w:lang w:val="en-AU"/>
        </w:rPr>
      </w:pPr>
      <w:r w:rsidRPr="00584774">
        <w:rPr>
          <w:lang w:val="en-AU"/>
        </w:rPr>
        <w:drawing>
          <wp:inline distT="0" distB="0" distL="0" distR="0" wp14:anchorId="0C3A21FD" wp14:editId="0778A3A1">
            <wp:extent cx="7560000" cy="109860"/>
            <wp:effectExtent l="0" t="0" r="3175" b="444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5D4ACE14" w14:textId="77777777" w:rsidR="004D5EEF" w:rsidRPr="00584774" w:rsidRDefault="004D5EEF" w:rsidP="00FF6490">
      <w:pPr>
        <w:pStyle w:val="Heading2"/>
      </w:pPr>
      <w:r w:rsidRPr="00584774">
        <w:t>What is considered a decline in ADLs?</w:t>
      </w:r>
    </w:p>
    <w:p w14:paraId="6E83BF06" w14:textId="70956AF7" w:rsidR="00DB26E3" w:rsidRPr="000E3A80" w:rsidRDefault="004D5EEF" w:rsidP="000E3A80">
      <w:r w:rsidRPr="000E3A80">
        <w:t xml:space="preserve">For the purposes of the QI Program, decline in </w:t>
      </w:r>
      <w:r w:rsidR="00B33A6C" w:rsidRPr="000E3A80">
        <w:t>activities of daily living (</w:t>
      </w:r>
      <w:r w:rsidRPr="000E3A80">
        <w:t>ADLs</w:t>
      </w:r>
      <w:r w:rsidR="00B33A6C" w:rsidRPr="000E3A80">
        <w:t>)</w:t>
      </w:r>
      <w:r w:rsidRPr="000E3A80">
        <w:t xml:space="preserve"> is defined as a decline in </w:t>
      </w:r>
      <w:r w:rsidR="00DB26E3" w:rsidRPr="000E3A80">
        <w:t xml:space="preserve">the </w:t>
      </w:r>
      <w:r w:rsidRPr="000E3A80">
        <w:t xml:space="preserve">ADL assessment total score of </w:t>
      </w:r>
      <w:r w:rsidR="00B33A6C" w:rsidRPr="000E3A80">
        <w:t>one</w:t>
      </w:r>
      <w:r w:rsidRPr="000E3A80">
        <w:t xml:space="preserve"> or more points. This is determined by comparing the ADL assessment total score from the current </w:t>
      </w:r>
      <w:r w:rsidR="0048767B" w:rsidRPr="000E3A80">
        <w:t xml:space="preserve">reporting period </w:t>
      </w:r>
      <w:r w:rsidRPr="000E3A80">
        <w:t xml:space="preserve">with the previous </w:t>
      </w:r>
      <w:r w:rsidR="0048767B" w:rsidRPr="000E3A80">
        <w:t>reporting period</w:t>
      </w:r>
      <w:r w:rsidRPr="000E3A80">
        <w:t xml:space="preserve">. </w:t>
      </w:r>
      <w:proofErr w:type="gramStart"/>
      <w:r w:rsidRPr="000E3A80">
        <w:t>Both ADL</w:t>
      </w:r>
      <w:proofErr w:type="gramEnd"/>
      <w:r w:rsidRPr="000E3A80">
        <w:t xml:space="preserve"> assessment total scores must be available to provide this result.</w:t>
      </w:r>
    </w:p>
    <w:p w14:paraId="5E46F443" w14:textId="70D2FF18" w:rsidR="00E877D9" w:rsidRPr="00584774" w:rsidRDefault="00E877D9" w:rsidP="00FF6490">
      <w:pPr>
        <w:pStyle w:val="Heading2"/>
      </w:pPr>
      <w:r w:rsidRPr="00584774">
        <w:t xml:space="preserve">Which assessment tool </w:t>
      </w:r>
      <w:r w:rsidR="00256F1C" w:rsidRPr="00584774">
        <w:t xml:space="preserve">is used to measure </w:t>
      </w:r>
      <w:r w:rsidR="002A4DC1" w:rsidRPr="00584774">
        <w:t>activities of daily living</w:t>
      </w:r>
      <w:r w:rsidR="00256F1C" w:rsidRPr="00584774">
        <w:t xml:space="preserve"> for each </w:t>
      </w:r>
      <w:r w:rsidR="00FB2E7D">
        <w:t>resident</w:t>
      </w:r>
      <w:r w:rsidRPr="00584774">
        <w:t>?</w:t>
      </w:r>
    </w:p>
    <w:p w14:paraId="5C4A911B" w14:textId="11E5C203" w:rsidR="00E877D9" w:rsidRPr="00EC0ED4" w:rsidRDefault="00484D8D" w:rsidP="00EC0ED4">
      <w:r w:rsidRPr="00EC0ED4">
        <w:t>The</w:t>
      </w:r>
      <w:r w:rsidR="00E877D9" w:rsidRPr="00EC0ED4">
        <w:t xml:space="preserve"> </w:t>
      </w:r>
      <w:r w:rsidR="00861B56" w:rsidRPr="00EC0ED4">
        <w:t>Ba</w:t>
      </w:r>
      <w:r w:rsidR="003919C9" w:rsidRPr="00EC0ED4">
        <w:t>r</w:t>
      </w:r>
      <w:r w:rsidR="00861B56" w:rsidRPr="00EC0ED4">
        <w:t xml:space="preserve">thel Index of Activities of Daily Living </w:t>
      </w:r>
      <w:r w:rsidRPr="00EC0ED4">
        <w:t>is the assessment tool</w:t>
      </w:r>
      <w:r w:rsidR="00E877D9" w:rsidRPr="00EC0ED4">
        <w:t xml:space="preserve"> used </w:t>
      </w:r>
      <w:r w:rsidR="004B68E5" w:rsidRPr="00EC0ED4">
        <w:t xml:space="preserve">to measure ADLs </w:t>
      </w:r>
      <w:r w:rsidR="0049259C" w:rsidRPr="00EC0ED4">
        <w:t>for</w:t>
      </w:r>
      <w:r w:rsidR="00E877D9" w:rsidRPr="00EC0ED4">
        <w:t xml:space="preserve"> the </w:t>
      </w:r>
      <w:r w:rsidR="004B68E5" w:rsidRPr="00EC0ED4">
        <w:t>purpose</w:t>
      </w:r>
      <w:r w:rsidR="00B4181E" w:rsidRPr="00EC0ED4">
        <w:t>s</w:t>
      </w:r>
      <w:r w:rsidR="004B68E5" w:rsidRPr="00EC0ED4">
        <w:t xml:space="preserve"> of the </w:t>
      </w:r>
      <w:r w:rsidR="0049259C" w:rsidRPr="00EC0ED4">
        <w:t>QI Program</w:t>
      </w:r>
      <w:r w:rsidR="00E877D9" w:rsidRPr="00EC0ED4">
        <w:t>.</w:t>
      </w:r>
      <w:r w:rsidR="00C05463" w:rsidRPr="00EC0ED4">
        <w:t xml:space="preserve"> </w:t>
      </w:r>
      <w:r w:rsidR="00916A51" w:rsidRPr="00EC0ED4">
        <w:t xml:space="preserve">The assessment tool is included in Appendix A of the </w:t>
      </w:r>
      <w:hyperlink r:id="rId41" w:history="1">
        <w:r w:rsidR="00DE28CC" w:rsidRPr="00EC0ED4">
          <w:rPr>
            <w:rStyle w:val="Hyperlink"/>
          </w:rPr>
          <w:t>QI Program Manual – Part A</w:t>
        </w:r>
      </w:hyperlink>
      <w:r w:rsidR="00916A51" w:rsidRPr="00EC0ED4">
        <w:t>.</w:t>
      </w:r>
    </w:p>
    <w:p w14:paraId="53B963A7" w14:textId="047F59A3" w:rsidR="00DE28CC" w:rsidRPr="00584774" w:rsidRDefault="00DE28CC" w:rsidP="00FF6490">
      <w:pPr>
        <w:pStyle w:val="Heading2"/>
      </w:pPr>
      <w:r w:rsidRPr="00584774">
        <w:t xml:space="preserve">Who should </w:t>
      </w:r>
      <w:r w:rsidR="00485A64" w:rsidRPr="00584774">
        <w:t xml:space="preserve">conduct the </w:t>
      </w:r>
      <w:r w:rsidR="00887DE7" w:rsidRPr="00584774">
        <w:t>ADL assessment?</w:t>
      </w:r>
    </w:p>
    <w:p w14:paraId="6F77E3CB" w14:textId="729E1F79" w:rsidR="006A3573" w:rsidRPr="00E52DD7" w:rsidRDefault="00887DE7" w:rsidP="00E52DD7">
      <w:r w:rsidRPr="00E52DD7">
        <w:t>The AD</w:t>
      </w:r>
      <w:r w:rsidR="003B2D7E" w:rsidRPr="00E52DD7">
        <w:t>Ls</w:t>
      </w:r>
      <w:r w:rsidRPr="00E52DD7">
        <w:t xml:space="preserve"> assessment should be conducted by staff who understand the Barthel Index of Activities of</w:t>
      </w:r>
      <w:r w:rsidR="00485A64" w:rsidRPr="00E52DD7">
        <w:t xml:space="preserve"> </w:t>
      </w:r>
      <w:r w:rsidRPr="00E52DD7">
        <w:t>Daily Living tool</w:t>
      </w:r>
      <w:r w:rsidR="00485A64" w:rsidRPr="00E52DD7">
        <w:t xml:space="preserve"> and are familiar with the </w:t>
      </w:r>
      <w:r w:rsidR="00FB2E7D" w:rsidRPr="00E52DD7">
        <w:t>resident</w:t>
      </w:r>
      <w:r w:rsidR="00485A64" w:rsidRPr="00E52DD7">
        <w:t xml:space="preserve"> being assessed. Assessment</w:t>
      </w:r>
      <w:r w:rsidR="00485A64" w:rsidRPr="00E52DD7" w:rsidDel="000101DC">
        <w:t xml:space="preserve"> </w:t>
      </w:r>
      <w:r w:rsidR="00485A64" w:rsidRPr="00E52DD7">
        <w:t xml:space="preserve">scoring is based on the </w:t>
      </w:r>
      <w:r w:rsidR="00FB2E7D" w:rsidRPr="00E52DD7">
        <w:t>resident</w:t>
      </w:r>
      <w:r w:rsidR="00485A64" w:rsidRPr="00E52DD7">
        <w:t>’s actual performance over the previous 24–48 hours</w:t>
      </w:r>
      <w:r w:rsidR="00B33A6C" w:rsidRPr="00E52DD7">
        <w:t>, noting longer periods will be relevant for some items (e.g. bowel and bladder)</w:t>
      </w:r>
      <w:r w:rsidR="00086920" w:rsidRPr="00E52DD7">
        <w:t>.</w:t>
      </w:r>
    </w:p>
    <w:p w14:paraId="1598F71F" w14:textId="7D4C274C" w:rsidR="00E877D9" w:rsidRPr="00584774" w:rsidRDefault="00E877D9" w:rsidP="007A617A">
      <w:pPr>
        <w:pStyle w:val="Heading2"/>
      </w:pPr>
      <w:r w:rsidRPr="00584774">
        <w:t xml:space="preserve">When should </w:t>
      </w:r>
      <w:r w:rsidR="00166E25" w:rsidRPr="00584774">
        <w:t>we</w:t>
      </w:r>
      <w:r w:rsidRPr="00584774">
        <w:t xml:space="preserve"> complete the assessments for this quality indicator?</w:t>
      </w:r>
    </w:p>
    <w:p w14:paraId="214B8D94" w14:textId="2321A873" w:rsidR="007C351A" w:rsidRPr="000E3A80" w:rsidRDefault="002F0DCB" w:rsidP="000E3A80">
      <w:r w:rsidRPr="000E3A80">
        <w:t>T</w:t>
      </w:r>
      <w:r w:rsidR="00E877D9" w:rsidRPr="000E3A80">
        <w:t xml:space="preserve">he ADL assessment </w:t>
      </w:r>
      <w:r w:rsidR="00256F1C" w:rsidRPr="000E3A80">
        <w:t xml:space="preserve">for each </w:t>
      </w:r>
      <w:r w:rsidR="00FB2E7D" w:rsidRPr="000E3A80">
        <w:t>resident</w:t>
      </w:r>
      <w:r w:rsidR="00256F1C" w:rsidRPr="000E3A80">
        <w:t xml:space="preserve"> is</w:t>
      </w:r>
      <w:r w:rsidRPr="000E3A80">
        <w:t xml:space="preserve"> to be</w:t>
      </w:r>
      <w:r w:rsidR="00256F1C" w:rsidRPr="000E3A80">
        <w:t xml:space="preserve"> conducted around the same time each </w:t>
      </w:r>
      <w:r w:rsidR="008121B7" w:rsidRPr="000E3A80">
        <w:t>reporting period</w:t>
      </w:r>
      <w:r w:rsidR="00256F1C" w:rsidRPr="000E3A80">
        <w:t>.</w:t>
      </w:r>
    </w:p>
    <w:p w14:paraId="27DA8704" w14:textId="2238B1A3" w:rsidR="00887DE7" w:rsidRPr="00584774" w:rsidRDefault="00887DE7" w:rsidP="00FF6490">
      <w:pPr>
        <w:pStyle w:val="Heading2"/>
      </w:pPr>
      <w:r w:rsidRPr="00584774">
        <w:t xml:space="preserve">How many assessments are required within the </w:t>
      </w:r>
      <w:r w:rsidR="008121B7" w:rsidRPr="008121B7">
        <w:t>reporting period</w:t>
      </w:r>
      <w:r w:rsidRPr="00584774">
        <w:t xml:space="preserve"> for each </w:t>
      </w:r>
      <w:r w:rsidR="00FB2E7D">
        <w:t>resident</w:t>
      </w:r>
      <w:r w:rsidRPr="00584774">
        <w:t>?</w:t>
      </w:r>
    </w:p>
    <w:p w14:paraId="4B97C4E2" w14:textId="683E51F3" w:rsidR="00DC1788" w:rsidRPr="000E3A80" w:rsidRDefault="00DC1788" w:rsidP="000E3A80">
      <w:r w:rsidRPr="000E3A80">
        <w:t xml:space="preserve">A single assessment for each </w:t>
      </w:r>
      <w:r w:rsidR="00FB2E7D" w:rsidRPr="000E3A80">
        <w:t>resident</w:t>
      </w:r>
      <w:r w:rsidRPr="000E3A80">
        <w:t xml:space="preserve"> is completed around the same time every </w:t>
      </w:r>
      <w:r w:rsidR="008121B7" w:rsidRPr="000E3A80">
        <w:t>reporting period</w:t>
      </w:r>
      <w:r w:rsidRPr="000E3A80">
        <w:t xml:space="preserve"> and compared to their ADL assessment total score </w:t>
      </w:r>
      <w:r w:rsidR="00E37F5E" w:rsidRPr="000E3A80">
        <w:t>from</w:t>
      </w:r>
      <w:r w:rsidRPr="000E3A80">
        <w:t xml:space="preserve"> the previous </w:t>
      </w:r>
      <w:r w:rsidR="008121B7" w:rsidRPr="000E3A80">
        <w:t>reporting period</w:t>
      </w:r>
      <w:r w:rsidRPr="000E3A80">
        <w:t xml:space="preserve"> to determine decline</w:t>
      </w:r>
      <w:r w:rsidR="009A4187" w:rsidRPr="000E3A80">
        <w:t>.</w:t>
      </w:r>
    </w:p>
    <w:p w14:paraId="743B961B" w14:textId="66B6551F" w:rsidR="00224C22" w:rsidRPr="00584774" w:rsidRDefault="00224C22" w:rsidP="007A617A">
      <w:pPr>
        <w:pStyle w:val="Heading2"/>
      </w:pPr>
      <w:r w:rsidRPr="00584774">
        <w:t xml:space="preserve">Do we need to </w:t>
      </w:r>
      <w:r w:rsidR="000F19EF" w:rsidRPr="00584774">
        <w:t>undertake direct testing for</w:t>
      </w:r>
      <w:r w:rsidRPr="00584774">
        <w:t xml:space="preserve"> </w:t>
      </w:r>
      <w:r w:rsidR="00485A64" w:rsidRPr="00584774">
        <w:t xml:space="preserve">the </w:t>
      </w:r>
      <w:r w:rsidRPr="00584774">
        <w:t>ADL</w:t>
      </w:r>
      <w:r w:rsidR="000F19EF" w:rsidRPr="00584774">
        <w:t xml:space="preserve"> assessment</w:t>
      </w:r>
      <w:r w:rsidR="00606B0B" w:rsidRPr="00584774">
        <w:t>?</w:t>
      </w:r>
    </w:p>
    <w:p w14:paraId="4A636099" w14:textId="0582A25B" w:rsidR="002F0DCB" w:rsidRPr="000E3A80" w:rsidRDefault="00606B0B" w:rsidP="000E3A80">
      <w:r w:rsidRPr="000E3A80">
        <w:t xml:space="preserve">No. </w:t>
      </w:r>
      <w:r w:rsidR="002F0DCB" w:rsidRPr="000E3A80">
        <w:t>The AD</w:t>
      </w:r>
      <w:r w:rsidR="003B2D7E" w:rsidRPr="000E3A80">
        <w:t>L</w:t>
      </w:r>
      <w:r w:rsidR="002F0DCB" w:rsidRPr="000E3A80">
        <w:t xml:space="preserve"> assessment can be completed using existing knowledge of the </w:t>
      </w:r>
      <w:r w:rsidR="00FB2E7D" w:rsidRPr="000E3A80">
        <w:t>resident</w:t>
      </w:r>
      <w:r w:rsidR="002F0DCB" w:rsidRPr="000E3A80">
        <w:t xml:space="preserve"> obtained through routine personal care, asking the </w:t>
      </w:r>
      <w:r w:rsidR="00FB2E7D" w:rsidRPr="000E3A80">
        <w:t>resident</w:t>
      </w:r>
      <w:r w:rsidR="002F0DCB" w:rsidRPr="000E3A80">
        <w:t>, referring to care records or by direct observation. Direct testing</w:t>
      </w:r>
      <w:r w:rsidR="003E1E1B" w:rsidRPr="000E3A80">
        <w:t xml:space="preserve"> of the </w:t>
      </w:r>
      <w:r w:rsidR="00FB2E7D" w:rsidRPr="000E3A80">
        <w:t>resident</w:t>
      </w:r>
      <w:r w:rsidR="002F0DCB" w:rsidRPr="000E3A80">
        <w:t xml:space="preserve"> is not required.</w:t>
      </w:r>
    </w:p>
    <w:p w14:paraId="1A48E24C" w14:textId="366074EB" w:rsidR="003B2D7E" w:rsidRPr="00191B0C" w:rsidRDefault="003B2D7E" w:rsidP="00191B0C">
      <w:pPr>
        <w:pStyle w:val="Heading2"/>
      </w:pPr>
      <w:r w:rsidRPr="00191B0C">
        <w:t>How should performance be assessed when conducting an ADL assessment?</w:t>
      </w:r>
    </w:p>
    <w:p w14:paraId="06D732E0" w14:textId="11D6C174" w:rsidR="00BE4849" w:rsidRPr="000E3A80" w:rsidRDefault="005E2D1A" w:rsidP="000E3A80">
      <w:r w:rsidRPr="000E3A80">
        <w:t>The ADL assessment (t</w:t>
      </w:r>
      <w:r w:rsidR="003B2D7E" w:rsidRPr="000E3A80">
        <w:t>he Barthel Index of Activities of Daily Living</w:t>
      </w:r>
      <w:r w:rsidRPr="000E3A80">
        <w:t>)</w:t>
      </w:r>
      <w:r w:rsidR="003B2D7E" w:rsidRPr="000E3A80" w:rsidDel="000101DC">
        <w:t xml:space="preserve"> </w:t>
      </w:r>
      <w:r w:rsidR="003B2D7E" w:rsidRPr="000E3A80">
        <w:t xml:space="preserve">scoring is based on the </w:t>
      </w:r>
      <w:r w:rsidR="00FB2E7D" w:rsidRPr="000E3A80">
        <w:t>resident</w:t>
      </w:r>
      <w:r w:rsidR="003B2D7E" w:rsidRPr="000E3A80">
        <w:t>’s actual performance over the previous 24–48 hours, noting longer periods will be relevant for some items (e.g. bowel and bladder).</w:t>
      </w:r>
      <w:r w:rsidR="00F15371" w:rsidRPr="000E3A80">
        <w:t xml:space="preserve"> A </w:t>
      </w:r>
      <w:r w:rsidR="00FB2E7D" w:rsidRPr="000E3A80">
        <w:t>resident</w:t>
      </w:r>
      <w:r w:rsidR="00F15371" w:rsidRPr="000E3A80">
        <w:t>’s performance for each of the ten items is</w:t>
      </w:r>
      <w:r w:rsidR="0059320B" w:rsidRPr="000E3A80">
        <w:t xml:space="preserve"> </w:t>
      </w:r>
      <w:r w:rsidR="00F15371" w:rsidRPr="000E3A80">
        <w:t xml:space="preserve">established using the best available evidence, including existing knowledge of the </w:t>
      </w:r>
      <w:r w:rsidR="00FB2E7D" w:rsidRPr="000E3A80">
        <w:t>resident</w:t>
      </w:r>
      <w:r w:rsidR="00F15371" w:rsidRPr="000E3A80">
        <w:t xml:space="preserve"> obtained through routine personal care, asking the </w:t>
      </w:r>
      <w:r w:rsidR="00FB2E7D" w:rsidRPr="000E3A80">
        <w:t>resident</w:t>
      </w:r>
      <w:r w:rsidR="00F15371" w:rsidRPr="000E3A80">
        <w:t xml:space="preserve">, referring to care records or by direct observation. </w:t>
      </w:r>
    </w:p>
    <w:p w14:paraId="45E8B5D8" w14:textId="3EB24695" w:rsidR="00B314A5" w:rsidRPr="00584774" w:rsidRDefault="006E51DC" w:rsidP="00FF6490">
      <w:pPr>
        <w:pStyle w:val="Heading2"/>
      </w:pPr>
      <w:r w:rsidRPr="00584774">
        <w:lastRenderedPageBreak/>
        <w:t xml:space="preserve">How </w:t>
      </w:r>
      <w:r w:rsidR="009F2403" w:rsidRPr="00584774">
        <w:t xml:space="preserve">do </w:t>
      </w:r>
      <w:r w:rsidR="00BB6E7D" w:rsidRPr="00584774">
        <w:t>providers report</w:t>
      </w:r>
      <w:r w:rsidR="00B4181E" w:rsidRPr="00584774">
        <w:t xml:space="preserve"> </w:t>
      </w:r>
      <w:r w:rsidR="002F0DCB" w:rsidRPr="00584774">
        <w:t xml:space="preserve">quality indicator data </w:t>
      </w:r>
      <w:r w:rsidR="00B4181E" w:rsidRPr="00584774">
        <w:t xml:space="preserve">when </w:t>
      </w:r>
      <w:r w:rsidRPr="00584774">
        <w:t xml:space="preserve">an ADL assessment score for the previous </w:t>
      </w:r>
      <w:r w:rsidR="008121B7" w:rsidRPr="008121B7">
        <w:t>reporting period</w:t>
      </w:r>
      <w:r w:rsidR="00B4181E" w:rsidRPr="00584774">
        <w:t xml:space="preserve"> is not available</w:t>
      </w:r>
      <w:r w:rsidRPr="00584774">
        <w:t>?</w:t>
      </w:r>
    </w:p>
    <w:p w14:paraId="13A2626F" w14:textId="5DF7E7B6" w:rsidR="00BE4849" w:rsidRPr="000E3A80" w:rsidRDefault="00FB2E7D" w:rsidP="000E3A80">
      <w:r w:rsidRPr="000E3A80">
        <w:t>Resident</w:t>
      </w:r>
      <w:r w:rsidR="00BE4849" w:rsidRPr="000E3A80">
        <w:t>s who</w:t>
      </w:r>
      <w:r w:rsidR="00441189" w:rsidRPr="000E3A80">
        <w:t xml:space="preserve"> </w:t>
      </w:r>
      <w:r w:rsidR="000C015F" w:rsidRPr="000E3A80">
        <w:t xml:space="preserve">do </w:t>
      </w:r>
      <w:r w:rsidR="00441189" w:rsidRPr="000E3A80">
        <w:t>not have a</w:t>
      </w:r>
      <w:r w:rsidR="00BE4849" w:rsidRPr="000E3A80">
        <w:t xml:space="preserve"> previous </w:t>
      </w:r>
      <w:r w:rsidR="00441189" w:rsidRPr="000E3A80">
        <w:t xml:space="preserve">ADL assessment total score are </w:t>
      </w:r>
      <w:r w:rsidR="00BE4849" w:rsidRPr="000E3A80">
        <w:t>reported as an exclusion</w:t>
      </w:r>
      <w:r w:rsidR="00441189" w:rsidRPr="000E3A80">
        <w:t xml:space="preserve">. </w:t>
      </w:r>
      <w:r w:rsidR="00BE4849" w:rsidRPr="000E3A80">
        <w:t xml:space="preserve">Providers must include </w:t>
      </w:r>
      <w:r w:rsidR="00441189" w:rsidRPr="000E3A80">
        <w:t>comment</w:t>
      </w:r>
      <w:r w:rsidR="00BE4849" w:rsidRPr="000E3A80">
        <w:t>s</w:t>
      </w:r>
      <w:r w:rsidR="00441189" w:rsidRPr="000E3A80">
        <w:t xml:space="preserve"> as to why </w:t>
      </w:r>
      <w:r w:rsidR="00BE4849" w:rsidRPr="000E3A80">
        <w:t xml:space="preserve">the previous </w:t>
      </w:r>
      <w:r w:rsidR="000C015F" w:rsidRPr="000E3A80">
        <w:t>ADL assessment total score</w:t>
      </w:r>
      <w:r w:rsidR="00441189" w:rsidRPr="000E3A80">
        <w:t xml:space="preserve"> is absent.</w:t>
      </w:r>
    </w:p>
    <w:p w14:paraId="4833B498" w14:textId="1A81B875" w:rsidR="00CD5C10" w:rsidRPr="00AA4734" w:rsidRDefault="008352C0" w:rsidP="00AA4734">
      <w:r w:rsidRPr="00AA4734">
        <w:t xml:space="preserve">It is important to note, providers must conduct an ADL assessment for each </w:t>
      </w:r>
      <w:r w:rsidR="00FB2E7D" w:rsidRPr="00AA4734">
        <w:t>resident</w:t>
      </w:r>
      <w:r w:rsidRPr="00AA4734">
        <w:t xml:space="preserve"> residing at the </w:t>
      </w:r>
      <w:r w:rsidR="00393BD1" w:rsidRPr="00AA4734">
        <w:t>aged care home</w:t>
      </w:r>
      <w:r w:rsidRPr="00AA4734">
        <w:t>. This assessment total score will support reporting on the ADLs quality indicator in</w:t>
      </w:r>
      <w:r w:rsidR="007E60F3" w:rsidRPr="00AA4734">
        <w:t xml:space="preserve"> the</w:t>
      </w:r>
      <w:r w:rsidRPr="00AA4734">
        <w:t xml:space="preserve"> following </w:t>
      </w:r>
      <w:r w:rsidR="008121B7" w:rsidRPr="00AA4734">
        <w:t>reporting period</w:t>
      </w:r>
      <w:r w:rsidRPr="00AA4734">
        <w:t>.</w:t>
      </w:r>
    </w:p>
    <w:p w14:paraId="02F5037E" w14:textId="52457808" w:rsidR="0026148D" w:rsidRPr="00584774" w:rsidRDefault="0026148D" w:rsidP="00FF6490">
      <w:pPr>
        <w:pStyle w:val="Heading2"/>
      </w:pPr>
      <w:r w:rsidRPr="00584774">
        <w:t xml:space="preserve">If the </w:t>
      </w:r>
      <w:r w:rsidR="00FB2E7D">
        <w:t>resident</w:t>
      </w:r>
      <w:r w:rsidRPr="00584774">
        <w:t xml:space="preserve"> does not have a</w:t>
      </w:r>
      <w:r w:rsidR="00CF4E2D" w:rsidRPr="00584774">
        <w:t>n</w:t>
      </w:r>
      <w:r w:rsidRPr="00584774">
        <w:t xml:space="preserve"> ADL assessment total score</w:t>
      </w:r>
      <w:r w:rsidR="00CF4E2D" w:rsidRPr="00584774">
        <w:t xml:space="preserve"> for the previous </w:t>
      </w:r>
      <w:r w:rsidR="008121B7" w:rsidRPr="008121B7">
        <w:t xml:space="preserve">reporting </w:t>
      </w:r>
      <w:proofErr w:type="gramStart"/>
      <w:r w:rsidR="008121B7" w:rsidRPr="008121B7">
        <w:t>period</w:t>
      </w:r>
      <w:proofErr w:type="gramEnd"/>
      <w:r w:rsidRPr="00584774">
        <w:t xml:space="preserve"> are they excluded?</w:t>
      </w:r>
    </w:p>
    <w:p w14:paraId="3A32F7DB" w14:textId="1751F633" w:rsidR="00655FD0" w:rsidRPr="00AA4734" w:rsidRDefault="000C015F" w:rsidP="00AA4734">
      <w:r w:rsidRPr="00AA4734">
        <w:t>Each</w:t>
      </w:r>
      <w:r w:rsidR="00655FD0" w:rsidRPr="00AA4734">
        <w:t xml:space="preserve"> </w:t>
      </w:r>
      <w:r w:rsidR="00FB2E7D" w:rsidRPr="00AA4734">
        <w:t>resident</w:t>
      </w:r>
      <w:r w:rsidR="00655FD0" w:rsidRPr="00AA4734">
        <w:t xml:space="preserve"> residing at the </w:t>
      </w:r>
      <w:r w:rsidR="00393BD1" w:rsidRPr="00AA4734">
        <w:t>aged care home</w:t>
      </w:r>
      <w:r w:rsidR="00655FD0" w:rsidRPr="00AA4734">
        <w:t xml:space="preserve"> must be assessed for</w:t>
      </w:r>
      <w:r w:rsidR="00627BEB" w:rsidRPr="00AA4734">
        <w:t xml:space="preserve"> the</w:t>
      </w:r>
      <w:r w:rsidR="00655FD0" w:rsidRPr="00AA4734">
        <w:t xml:space="preserve"> </w:t>
      </w:r>
      <w:r w:rsidRPr="00AA4734">
        <w:t>ADL</w:t>
      </w:r>
      <w:r w:rsidR="00655FD0" w:rsidRPr="00AA4734">
        <w:t xml:space="preserve"> quality indicator. </w:t>
      </w:r>
      <w:r w:rsidR="00FB2E7D" w:rsidRPr="00AA4734">
        <w:t>Resident</w:t>
      </w:r>
      <w:r w:rsidR="007E60F3" w:rsidRPr="00AA4734">
        <w:t>s who</w:t>
      </w:r>
      <w:r w:rsidR="00655FD0" w:rsidRPr="00AA4734">
        <w:t xml:space="preserve"> do not have a</w:t>
      </w:r>
      <w:r w:rsidR="00627BEB" w:rsidRPr="00AA4734">
        <w:t xml:space="preserve">n ADL assessment total score recorded for the previous </w:t>
      </w:r>
      <w:r w:rsidR="008121B7" w:rsidRPr="00AA4734">
        <w:t>reporting period</w:t>
      </w:r>
      <w:r w:rsidR="00627BEB" w:rsidRPr="00AA4734">
        <w:t>:</w:t>
      </w:r>
    </w:p>
    <w:p w14:paraId="698FB684" w14:textId="4206F6EB" w:rsidR="00627BEB" w:rsidRPr="00413B7A" w:rsidRDefault="007E60F3" w:rsidP="00E32A32">
      <w:pPr>
        <w:pStyle w:val="ListBullet"/>
      </w:pPr>
      <w:r w:rsidRPr="00413B7A">
        <w:t xml:space="preserve">will </w:t>
      </w:r>
      <w:r w:rsidR="00627BEB" w:rsidRPr="00413B7A">
        <w:t xml:space="preserve">not </w:t>
      </w:r>
      <w:r w:rsidR="00CF4E2D" w:rsidRPr="00413B7A">
        <w:t xml:space="preserve">be </w:t>
      </w:r>
      <w:r w:rsidR="00627BEB" w:rsidRPr="00413B7A">
        <w:t>report</w:t>
      </w:r>
      <w:r w:rsidRPr="00413B7A">
        <w:t xml:space="preserve">ed </w:t>
      </w:r>
      <w:r w:rsidR="00627BEB" w:rsidRPr="00413B7A">
        <w:t xml:space="preserve">in the number of </w:t>
      </w:r>
      <w:r w:rsidR="00FB2E7D" w:rsidRPr="00413B7A">
        <w:t>resident</w:t>
      </w:r>
      <w:r w:rsidR="00627BEB" w:rsidRPr="00413B7A">
        <w:t>s assessed</w:t>
      </w:r>
      <w:r w:rsidR="003B36AA" w:rsidRPr="00413B7A">
        <w:t>; and</w:t>
      </w:r>
    </w:p>
    <w:p w14:paraId="1896D090" w14:textId="4A914CAF" w:rsidR="00627BEB" w:rsidRPr="00413B7A" w:rsidRDefault="007E60F3" w:rsidP="00E32A32">
      <w:pPr>
        <w:pStyle w:val="ListBullet"/>
      </w:pPr>
      <w:r w:rsidRPr="00413B7A">
        <w:t>will be reported</w:t>
      </w:r>
      <w:r w:rsidR="00627BEB" w:rsidRPr="00413B7A">
        <w:t xml:space="preserve"> as an exclusion</w:t>
      </w:r>
      <w:r w:rsidRPr="00413B7A">
        <w:t xml:space="preserve"> </w:t>
      </w:r>
      <w:r w:rsidR="00CF4E2D" w:rsidRPr="00413B7A">
        <w:t xml:space="preserve">with </w:t>
      </w:r>
      <w:r w:rsidR="00627BEB" w:rsidRPr="00413B7A">
        <w:t>comment</w:t>
      </w:r>
      <w:r w:rsidRPr="00413B7A">
        <w:t>s</w:t>
      </w:r>
      <w:r w:rsidR="00627BEB" w:rsidRPr="00413B7A">
        <w:t xml:space="preserve"> explaining why the ADL assessment total </w:t>
      </w:r>
      <w:r w:rsidR="00CF4E2D" w:rsidRPr="00413B7A">
        <w:t xml:space="preserve">score for the previous </w:t>
      </w:r>
      <w:r w:rsidR="008121B7" w:rsidRPr="00413B7A">
        <w:t>reporting period</w:t>
      </w:r>
      <w:r w:rsidR="00CF4E2D" w:rsidRPr="00413B7A">
        <w:t xml:space="preserve"> </w:t>
      </w:r>
      <w:r w:rsidR="00627BEB" w:rsidRPr="00413B7A">
        <w:t xml:space="preserve">is absent </w:t>
      </w:r>
      <w:r w:rsidRPr="00413B7A">
        <w:t>(</w:t>
      </w:r>
      <w:r w:rsidR="00627BEB" w:rsidRPr="00413B7A">
        <w:t>e</w:t>
      </w:r>
      <w:r w:rsidR="00CF4E2D" w:rsidRPr="00413B7A">
        <w:t>.g.</w:t>
      </w:r>
      <w:r w:rsidR="00627BEB" w:rsidRPr="00413B7A">
        <w:t xml:space="preserve"> </w:t>
      </w:r>
      <w:r w:rsidR="00CF4E2D" w:rsidRPr="00413B7A">
        <w:t xml:space="preserve">new admission to the </w:t>
      </w:r>
      <w:r w:rsidR="00393BD1" w:rsidRPr="00413B7A">
        <w:t>aged care home</w:t>
      </w:r>
      <w:r w:rsidRPr="00413B7A">
        <w:t>)</w:t>
      </w:r>
      <w:r w:rsidR="00627BEB" w:rsidRPr="00413B7A">
        <w:t>.</w:t>
      </w:r>
    </w:p>
    <w:p w14:paraId="29454C35" w14:textId="32DC2A59" w:rsidR="0059320B" w:rsidRPr="00AA4734" w:rsidRDefault="005E2D1A" w:rsidP="00AA4734">
      <w:r w:rsidRPr="00AA4734">
        <w:t xml:space="preserve">It is important to note, providers must conduct an ADL assessment for </w:t>
      </w:r>
      <w:r w:rsidR="007E60F3" w:rsidRPr="00AA4734">
        <w:t>each</w:t>
      </w:r>
      <w:r w:rsidRPr="00AA4734">
        <w:t xml:space="preserve"> </w:t>
      </w:r>
      <w:r w:rsidR="00FB2E7D" w:rsidRPr="00AA4734">
        <w:t>resident</w:t>
      </w:r>
      <w:r w:rsidRPr="00AA4734">
        <w:t xml:space="preserve"> </w:t>
      </w:r>
      <w:r w:rsidR="007E60F3" w:rsidRPr="00AA4734">
        <w:t xml:space="preserve">residing at the </w:t>
      </w:r>
      <w:r w:rsidR="00393BD1" w:rsidRPr="00AA4734">
        <w:t>aged care home</w:t>
      </w:r>
      <w:r w:rsidRPr="00AA4734">
        <w:t xml:space="preserve">. This assessment total score </w:t>
      </w:r>
      <w:r w:rsidR="007E60F3" w:rsidRPr="00AA4734">
        <w:t>will</w:t>
      </w:r>
      <w:r w:rsidRPr="00AA4734">
        <w:t xml:space="preserve"> support reporting on the ADLs quality indicator in th</w:t>
      </w:r>
      <w:r w:rsidR="001A43E1" w:rsidRPr="00AA4734">
        <w:t>e following</w:t>
      </w:r>
      <w:r w:rsidR="00A51BAA" w:rsidRPr="00AA4734">
        <w:t xml:space="preserve"> </w:t>
      </w:r>
      <w:r w:rsidR="00971C23" w:rsidRPr="00AA4734">
        <w:t>reporting period</w:t>
      </w:r>
      <w:r w:rsidRPr="00AA4734">
        <w:t>.</w:t>
      </w:r>
    </w:p>
    <w:p w14:paraId="2DA06BEA" w14:textId="58E1F807" w:rsidR="001F4382" w:rsidRDefault="001F4382" w:rsidP="002D561C">
      <w:pPr>
        <w:pStyle w:val="Heading2"/>
      </w:pPr>
      <w:r w:rsidRPr="001F4382">
        <w:t xml:space="preserve">How </w:t>
      </w:r>
      <w:r w:rsidR="00700033">
        <w:t>should the score for stairs be recorded in a</w:t>
      </w:r>
      <w:r w:rsidR="00393BD1">
        <w:t>n</w:t>
      </w:r>
      <w:r w:rsidR="00700033">
        <w:t xml:space="preserve"> </w:t>
      </w:r>
      <w:r w:rsidR="00393BD1">
        <w:t>aged care home</w:t>
      </w:r>
      <w:r w:rsidR="00700033">
        <w:t xml:space="preserve"> with </w:t>
      </w:r>
      <w:r w:rsidRPr="001F4382">
        <w:t>no stairs</w:t>
      </w:r>
      <w:r>
        <w:t>?</w:t>
      </w:r>
      <w:r w:rsidRPr="001F4382">
        <w:t xml:space="preserve"> </w:t>
      </w:r>
    </w:p>
    <w:p w14:paraId="6F9878A8" w14:textId="5BEA9A0A" w:rsidR="00AE6EDD" w:rsidRPr="000E3A80" w:rsidRDefault="00AE6EDD" w:rsidP="000E3A80">
      <w:r w:rsidRPr="000E3A80">
        <w:t xml:space="preserve">A </w:t>
      </w:r>
      <w:r w:rsidR="00D71AA4" w:rsidRPr="000E3A80">
        <w:t>resident</w:t>
      </w:r>
      <w:r w:rsidRPr="000E3A80">
        <w:t xml:space="preserve">’s performance for each of the ten items, including the use of stairs, of the Barthel Index of Activities of Daily Living is established using the best available evidence. This can include using existing knowledge of the </w:t>
      </w:r>
      <w:r w:rsidR="00D71AA4" w:rsidRPr="000E3A80">
        <w:t>resident</w:t>
      </w:r>
      <w:r w:rsidRPr="000E3A80">
        <w:t xml:space="preserve"> obtained through routine personal care, asking the </w:t>
      </w:r>
      <w:r w:rsidR="00D71AA4" w:rsidRPr="000E3A80">
        <w:t>resident</w:t>
      </w:r>
      <w:r w:rsidRPr="000E3A80">
        <w:t xml:space="preserve">, referring to care records or by direct observation. Direct testing of a </w:t>
      </w:r>
      <w:r w:rsidR="00D71AA4" w:rsidRPr="000E3A80">
        <w:t>resident</w:t>
      </w:r>
      <w:r w:rsidRPr="000E3A80">
        <w:t xml:space="preserve">’s ability to use stairs is not required. If evidence is not available to establish a </w:t>
      </w:r>
      <w:r w:rsidR="00D71AA4" w:rsidRPr="000E3A80">
        <w:t>resident</w:t>
      </w:r>
      <w:r w:rsidRPr="000E3A80">
        <w:t>’s ability to use stairs the relevant item on the ADL assessment receives a null score.</w:t>
      </w:r>
    </w:p>
    <w:p w14:paraId="67D45B65" w14:textId="0A0E9439" w:rsidR="00AE6EDD" w:rsidRPr="002A17EB" w:rsidRDefault="00AE6EDD" w:rsidP="002A17EB">
      <w:pPr>
        <w:sectPr w:rsidR="00AE6EDD" w:rsidRPr="002A17EB" w:rsidSect="00A9176D">
          <w:headerReference w:type="default" r:id="rId42"/>
          <w:headerReference w:type="first" r:id="rId43"/>
          <w:pgSz w:w="11900" w:h="16840" w:code="9"/>
          <w:pgMar w:top="1418" w:right="1077" w:bottom="1134" w:left="1077" w:header="567" w:footer="567" w:gutter="0"/>
          <w:cols w:space="708"/>
          <w:docGrid w:linePitch="360"/>
        </w:sectPr>
      </w:pPr>
    </w:p>
    <w:p w14:paraId="258415F8" w14:textId="62EB76CB" w:rsidR="003256DE" w:rsidRPr="00F926D0" w:rsidRDefault="007B3D1F" w:rsidP="00E32A32">
      <w:pPr>
        <w:pStyle w:val="Heading1"/>
      </w:pPr>
      <w:bookmarkStart w:id="150" w:name="_Toc211350082"/>
      <w:r w:rsidRPr="00F926D0">
        <w:lastRenderedPageBreak/>
        <w:t>Inc</w:t>
      </w:r>
      <w:r w:rsidR="003256DE" w:rsidRPr="00F926D0">
        <w:t>ontinence</w:t>
      </w:r>
      <w:r w:rsidRPr="00F926D0">
        <w:t xml:space="preserve"> care</w:t>
      </w:r>
      <w:bookmarkEnd w:id="150"/>
    </w:p>
    <w:p w14:paraId="6C2BEB4E" w14:textId="3A2A0C63" w:rsidR="00BB045D" w:rsidRPr="00584774" w:rsidRDefault="00AB3606" w:rsidP="00CD13C3">
      <w:pPr>
        <w:pStyle w:val="DoHBanner"/>
        <w:rPr>
          <w:noProof w:val="0"/>
          <w:lang w:val="en-AU"/>
        </w:rPr>
      </w:pPr>
      <w:r w:rsidRPr="00584774">
        <w:rPr>
          <w:lang w:val="en-AU"/>
        </w:rPr>
        <w:drawing>
          <wp:inline distT="0" distB="0" distL="0" distR="0" wp14:anchorId="7A2A14F1" wp14:editId="53DF1714">
            <wp:extent cx="7560000" cy="109860"/>
            <wp:effectExtent l="0" t="0" r="3175" b="444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4C8315C0" w14:textId="3BE1B464" w:rsidR="00CA4B73" w:rsidRPr="00584774" w:rsidRDefault="00CA4B73" w:rsidP="00FF6490">
      <w:pPr>
        <w:pStyle w:val="Heading2"/>
      </w:pPr>
      <w:r w:rsidRPr="00584774">
        <w:t xml:space="preserve">Which assessment tool is used to collect information on </w:t>
      </w:r>
      <w:r w:rsidR="005C5C0E" w:rsidRPr="00584774">
        <w:t>i</w:t>
      </w:r>
      <w:r w:rsidR="005C5422" w:rsidRPr="00584774">
        <w:t>ncontin</w:t>
      </w:r>
      <w:r w:rsidR="009358C6" w:rsidRPr="00584774">
        <w:t>e</w:t>
      </w:r>
      <w:r w:rsidR="005C5422" w:rsidRPr="00584774">
        <w:t xml:space="preserve">nce </w:t>
      </w:r>
      <w:r w:rsidR="00850EE3" w:rsidRPr="00584774">
        <w:t>a</w:t>
      </w:r>
      <w:r w:rsidR="005C5422" w:rsidRPr="00584774">
        <w:t xml:space="preserve">ssociated </w:t>
      </w:r>
      <w:r w:rsidR="00850EE3" w:rsidRPr="00584774">
        <w:t>d</w:t>
      </w:r>
      <w:r w:rsidR="005C5422" w:rsidRPr="00584774">
        <w:t>ermatitis</w:t>
      </w:r>
      <w:r w:rsidR="005C5C0E" w:rsidRPr="00584774">
        <w:t xml:space="preserve"> (IAD)</w:t>
      </w:r>
      <w:r w:rsidRPr="00584774">
        <w:t>?</w:t>
      </w:r>
    </w:p>
    <w:p w14:paraId="22F5F12C" w14:textId="1DC8BF78" w:rsidR="003256DE" w:rsidRPr="00EC0ED4" w:rsidRDefault="003256DE" w:rsidP="00EC0ED4">
      <w:r w:rsidRPr="00EC0ED4">
        <w:t xml:space="preserve">The Ghent Global </w:t>
      </w:r>
      <w:r w:rsidR="005C5C0E" w:rsidRPr="00EC0ED4">
        <w:t>IAD</w:t>
      </w:r>
      <w:r w:rsidRPr="00EC0ED4">
        <w:t xml:space="preserve"> Categorisation Tool is the classification system used </w:t>
      </w:r>
      <w:r w:rsidR="005D7AAB" w:rsidRPr="00EC0ED4">
        <w:t xml:space="preserve">to collect information </w:t>
      </w:r>
      <w:r w:rsidR="004B68E5" w:rsidRPr="00EC0ED4">
        <w:t xml:space="preserve">on IAD </w:t>
      </w:r>
      <w:r w:rsidRPr="00EC0ED4">
        <w:t xml:space="preserve">for the </w:t>
      </w:r>
      <w:r w:rsidR="004B68E5" w:rsidRPr="00EC0ED4">
        <w:t>purpose</w:t>
      </w:r>
      <w:r w:rsidR="005C5C0E" w:rsidRPr="00EC0ED4">
        <w:t>s</w:t>
      </w:r>
      <w:r w:rsidR="004B68E5" w:rsidRPr="00EC0ED4">
        <w:t xml:space="preserve"> of </w:t>
      </w:r>
      <w:r w:rsidR="000D5754" w:rsidRPr="00EC0ED4">
        <w:t>QI Program</w:t>
      </w:r>
      <w:r w:rsidRPr="00EC0ED4">
        <w:t>.</w:t>
      </w:r>
      <w:r w:rsidR="00DE5DBE" w:rsidRPr="00EC0ED4">
        <w:t xml:space="preserve"> This tool is included in Appendix B of</w:t>
      </w:r>
      <w:r w:rsidR="005C5C0E" w:rsidRPr="00EC0ED4">
        <w:t xml:space="preserve"> the</w:t>
      </w:r>
      <w:r w:rsidR="00DE5DBE" w:rsidRPr="00EC0ED4">
        <w:t xml:space="preserve"> </w:t>
      </w:r>
      <w:hyperlink r:id="rId44" w:history="1">
        <w:r w:rsidR="005C5C0E" w:rsidRPr="00EC0ED4">
          <w:rPr>
            <w:rStyle w:val="Hyperlink"/>
          </w:rPr>
          <w:t>QI Program Manual – Part A</w:t>
        </w:r>
      </w:hyperlink>
      <w:r w:rsidR="005C5C0E" w:rsidRPr="00EC0ED4">
        <w:t>.</w:t>
      </w:r>
    </w:p>
    <w:p w14:paraId="09EC03F8" w14:textId="60D19A20" w:rsidR="00CA4B73" w:rsidRPr="00584774" w:rsidRDefault="00CA4B73" w:rsidP="00FF6490">
      <w:pPr>
        <w:pStyle w:val="Heading2"/>
      </w:pPr>
      <w:r w:rsidRPr="00584774">
        <w:t xml:space="preserve">How many categories of IAD are </w:t>
      </w:r>
      <w:r w:rsidR="004B68E5" w:rsidRPr="00584774">
        <w:t>reported against</w:t>
      </w:r>
      <w:r w:rsidRPr="00584774">
        <w:t>?</w:t>
      </w:r>
    </w:p>
    <w:p w14:paraId="24D3C6D3" w14:textId="56C0CB9C" w:rsidR="003256DE" w:rsidRPr="000E3A80" w:rsidRDefault="003256DE" w:rsidP="000E3A80">
      <w:r w:rsidRPr="000E3A80">
        <w:t>There are four sub-categories of IAD under the Ghent Global IAD Categorisation Tool</w:t>
      </w:r>
      <w:r w:rsidR="004B68E5" w:rsidRPr="000E3A80">
        <w:t xml:space="preserve"> to be reported against for the purpose</w:t>
      </w:r>
      <w:r w:rsidR="005C5C0E" w:rsidRPr="000E3A80">
        <w:t>s</w:t>
      </w:r>
      <w:r w:rsidR="004B68E5" w:rsidRPr="000E3A80">
        <w:t xml:space="preserve"> of the QI Program</w:t>
      </w:r>
      <w:r w:rsidR="00850EE3" w:rsidRPr="000E3A80">
        <w:t xml:space="preserve">. </w:t>
      </w:r>
      <w:r w:rsidR="00AC374D" w:rsidRPr="000E3A80">
        <w:t>This includes</w:t>
      </w:r>
      <w:r w:rsidRPr="000E3A80">
        <w:t>:</w:t>
      </w:r>
    </w:p>
    <w:p w14:paraId="6B7F4A8A" w14:textId="498A2506" w:rsidR="003256DE" w:rsidRPr="00413B7A" w:rsidRDefault="003256DE" w:rsidP="00E32A32">
      <w:pPr>
        <w:pStyle w:val="ListBullet"/>
      </w:pPr>
      <w:r w:rsidRPr="00413B7A">
        <w:t>1A: Persistent redness without clinical signs of infection</w:t>
      </w:r>
    </w:p>
    <w:p w14:paraId="0D5B91B0" w14:textId="4EFB427F" w:rsidR="003256DE" w:rsidRPr="00413B7A" w:rsidRDefault="003256DE" w:rsidP="00E32A32">
      <w:pPr>
        <w:pStyle w:val="ListBullet"/>
      </w:pPr>
      <w:r w:rsidRPr="00413B7A">
        <w:t>1B: Persistent redness with clinical signs of infection</w:t>
      </w:r>
    </w:p>
    <w:p w14:paraId="0CF0C2AA" w14:textId="4F2D6FAC" w:rsidR="003256DE" w:rsidRPr="00413B7A" w:rsidRDefault="003256DE" w:rsidP="00E32A32">
      <w:pPr>
        <w:pStyle w:val="ListBullet"/>
      </w:pPr>
      <w:r w:rsidRPr="00413B7A">
        <w:t>2A: Skin loss without clinical signs of infection</w:t>
      </w:r>
      <w:r w:rsidR="005C5C0E" w:rsidRPr="00413B7A">
        <w:t>; and</w:t>
      </w:r>
    </w:p>
    <w:p w14:paraId="0B68B04E" w14:textId="2BABE889" w:rsidR="003256DE" w:rsidRPr="00413B7A" w:rsidRDefault="003256DE" w:rsidP="00E32A32">
      <w:pPr>
        <w:pStyle w:val="ListBullet"/>
      </w:pPr>
      <w:r w:rsidRPr="00413B7A">
        <w:t>2B: Skin loss with clinical signs of infection.</w:t>
      </w:r>
    </w:p>
    <w:p w14:paraId="65408D03" w14:textId="5C2DBCB7" w:rsidR="00CA4B73" w:rsidRPr="00584774" w:rsidRDefault="00CA4B73" w:rsidP="00FF6490">
      <w:pPr>
        <w:pStyle w:val="Heading2"/>
      </w:pPr>
      <w:r w:rsidRPr="00584774">
        <w:t>Who should undertake observational assessments for IAD?</w:t>
      </w:r>
    </w:p>
    <w:p w14:paraId="0765484F" w14:textId="49A0E7CA" w:rsidR="003256DE" w:rsidRPr="000E3A80" w:rsidRDefault="00D15E32" w:rsidP="000E3A80">
      <w:r w:rsidRPr="000E3A80">
        <w:t xml:space="preserve">Incontinence related care and skin integrity should be monitored as part of the </w:t>
      </w:r>
      <w:r w:rsidR="00D71AA4" w:rsidRPr="000E3A80">
        <w:t>resident</w:t>
      </w:r>
      <w:r w:rsidRPr="000E3A80">
        <w:t xml:space="preserve">’s routine personal care (e.g. bathing and toileting). Diagnosis and categorisation of IAD </w:t>
      </w:r>
      <w:r w:rsidR="00910FB3" w:rsidRPr="000E3A80">
        <w:t xml:space="preserve">should </w:t>
      </w:r>
      <w:r w:rsidR="003256DE" w:rsidRPr="000E3A80">
        <w:t>be conducted by staff who understand the Ghent Global IAD Categorisation Tool and have the necessary skills</w:t>
      </w:r>
      <w:r w:rsidR="0052754B" w:rsidRPr="000E3A80">
        <w:t xml:space="preserve"> </w:t>
      </w:r>
      <w:r w:rsidR="003256DE" w:rsidRPr="000E3A80">
        <w:t xml:space="preserve">and experience to do so accurately and safely. It may be appropriate for a personal care worker to observe for signs of redness or skin loss </w:t>
      </w:r>
      <w:r w:rsidRPr="000E3A80">
        <w:t xml:space="preserve">as part of routine care </w:t>
      </w:r>
      <w:r w:rsidR="003256DE" w:rsidRPr="000E3A80">
        <w:t xml:space="preserve">and if identified, escalate to </w:t>
      </w:r>
      <w:r w:rsidR="00A04792" w:rsidRPr="000E3A80">
        <w:t xml:space="preserve">appropriately </w:t>
      </w:r>
      <w:r w:rsidR="003256DE" w:rsidRPr="000E3A80">
        <w:t xml:space="preserve">trained staff for further assessment. </w:t>
      </w:r>
      <w:r w:rsidR="00C27570" w:rsidRPr="000E3A80">
        <w:t>P</w:t>
      </w:r>
      <w:r w:rsidR="00A04792" w:rsidRPr="000E3A80">
        <w:t xml:space="preserve">roviders </w:t>
      </w:r>
      <w:r w:rsidR="003256DE" w:rsidRPr="000E3A80">
        <w:t>must consult with a suitably qualified health practitioner if there is uncertainty about the presence or severity of IAD.</w:t>
      </w:r>
    </w:p>
    <w:p w14:paraId="7203A158" w14:textId="318E2710" w:rsidR="00861B56" w:rsidRPr="00584774" w:rsidRDefault="00861B56" w:rsidP="00FF6490">
      <w:pPr>
        <w:pStyle w:val="Heading2"/>
      </w:pPr>
      <w:r w:rsidRPr="00584774">
        <w:t xml:space="preserve">When should </w:t>
      </w:r>
      <w:r w:rsidR="00D71AA4">
        <w:t>resident</w:t>
      </w:r>
      <w:r w:rsidR="0026148D" w:rsidRPr="00584774">
        <w:t>s be assessed for IAD</w:t>
      </w:r>
      <w:r w:rsidRPr="00584774">
        <w:t>?</w:t>
      </w:r>
    </w:p>
    <w:p w14:paraId="1E0D8D03" w14:textId="05575D6B" w:rsidR="00CA4B73" w:rsidRPr="00AA4734" w:rsidRDefault="00D15E32" w:rsidP="00AA4734">
      <w:r w:rsidRPr="00AA4734">
        <w:t xml:space="preserve">Incontinence related care and skin integrity should be monitored as part of the </w:t>
      </w:r>
      <w:r w:rsidR="00BB2733" w:rsidRPr="00AA4734">
        <w:t>resident</w:t>
      </w:r>
      <w:r w:rsidRPr="00AA4734">
        <w:t xml:space="preserve">’s routine personal care (e.g. bathing and toileting). </w:t>
      </w:r>
      <w:r w:rsidR="00C4473D" w:rsidRPr="00AA4734">
        <w:t xml:space="preserve">For the purposes of the QI Program, a single IAD assessment is completed for each </w:t>
      </w:r>
      <w:r w:rsidR="00BB2733" w:rsidRPr="00AA4734">
        <w:t>resident</w:t>
      </w:r>
      <w:r w:rsidR="00C4473D" w:rsidRPr="00AA4734">
        <w:t xml:space="preserve"> with incontinence around the same time each </w:t>
      </w:r>
      <w:r w:rsidR="00971C23" w:rsidRPr="00AA4734">
        <w:t>reporting period</w:t>
      </w:r>
      <w:r w:rsidR="00C4473D" w:rsidRPr="00AA4734">
        <w:t xml:space="preserve">. </w:t>
      </w:r>
      <w:r w:rsidRPr="00AA4734">
        <w:t xml:space="preserve">Any </w:t>
      </w:r>
      <w:r w:rsidR="00BB2733" w:rsidRPr="00AA4734">
        <w:t>resident</w:t>
      </w:r>
      <w:r w:rsidRPr="00AA4734">
        <w:t xml:space="preserve">s </w:t>
      </w:r>
      <w:r w:rsidR="00D13212" w:rsidRPr="00AA4734">
        <w:t>with</w:t>
      </w:r>
      <w:r w:rsidRPr="00AA4734">
        <w:t xml:space="preserve"> incontinence </w:t>
      </w:r>
      <w:r w:rsidR="00D13212" w:rsidRPr="00AA4734">
        <w:t>who experience</w:t>
      </w:r>
      <w:r w:rsidRPr="00AA4734">
        <w:t xml:space="preserve"> IAD must be reported. </w:t>
      </w:r>
    </w:p>
    <w:p w14:paraId="305898BF" w14:textId="75867B25" w:rsidR="00D15E32" w:rsidRPr="00584774" w:rsidRDefault="00717A64" w:rsidP="00FF6490">
      <w:pPr>
        <w:pStyle w:val="Heading2"/>
      </w:pPr>
      <w:r w:rsidRPr="00584774">
        <w:t>When</w:t>
      </w:r>
      <w:r w:rsidR="00F2382A" w:rsidRPr="00584774">
        <w:t xml:space="preserve"> is a </w:t>
      </w:r>
      <w:r w:rsidR="00BB2733">
        <w:t>resident</w:t>
      </w:r>
      <w:r w:rsidR="00F2382A" w:rsidRPr="00584774">
        <w:t xml:space="preserve"> considered to have incontinence?</w:t>
      </w:r>
    </w:p>
    <w:p w14:paraId="01CCA98D" w14:textId="21B145D6" w:rsidR="00717A64" w:rsidRPr="000E3A80" w:rsidRDefault="00717A64" w:rsidP="000E3A80">
      <w:r w:rsidRPr="000E3A80">
        <w:t>For the purpose</w:t>
      </w:r>
      <w:r w:rsidR="00AF28D3" w:rsidRPr="000E3A80">
        <w:t>s</w:t>
      </w:r>
      <w:r w:rsidRPr="000E3A80">
        <w:t xml:space="preserve"> of the QI Program, a </w:t>
      </w:r>
      <w:r w:rsidR="00BB2733" w:rsidRPr="000E3A80">
        <w:t>resident</w:t>
      </w:r>
      <w:r w:rsidRPr="000E3A80">
        <w:t xml:space="preserve"> </w:t>
      </w:r>
      <w:r w:rsidR="00D13212" w:rsidRPr="000E3A80">
        <w:t>has</w:t>
      </w:r>
      <w:r w:rsidRPr="000E3A80">
        <w:t xml:space="preserve"> incontinence if </w:t>
      </w:r>
      <w:r w:rsidR="00400F37" w:rsidRPr="000E3A80">
        <w:t xml:space="preserve">urinary </w:t>
      </w:r>
      <w:r w:rsidRPr="000E3A80">
        <w:t>incontinence occurs more than once a day</w:t>
      </w:r>
      <w:r w:rsidR="00D13212" w:rsidRPr="000E3A80">
        <w:t>,</w:t>
      </w:r>
      <w:r w:rsidRPr="000E3A80">
        <w:t xml:space="preserve"> or </w:t>
      </w:r>
      <w:r w:rsidR="00C00118" w:rsidRPr="000E3A80">
        <w:t xml:space="preserve">faecal </w:t>
      </w:r>
      <w:r w:rsidRPr="000E3A80">
        <w:t xml:space="preserve">incontinence more than once a week. </w:t>
      </w:r>
    </w:p>
    <w:p w14:paraId="4C65B590" w14:textId="569A7893" w:rsidR="005C5C0E" w:rsidRPr="000E3A80" w:rsidRDefault="00717A64" w:rsidP="000E3A80">
      <w:r w:rsidRPr="000E3A80">
        <w:t>Incontinence is any accidental or involuntary loss of urine from the bladder (urinary incontinence) or faeces from the bowel (faecal incontinence). Incontinence can range in severity from a small leak to complete loss of bladder or bowel control.</w:t>
      </w:r>
    </w:p>
    <w:p w14:paraId="37F0BB36" w14:textId="599C4061" w:rsidR="00C31F8A" w:rsidRPr="00AA4734" w:rsidRDefault="005C5C0E" w:rsidP="00AA4734">
      <w:r w:rsidRPr="00AA4734">
        <w:t xml:space="preserve">In addition, for the purposes of the QI Program, a </w:t>
      </w:r>
      <w:r w:rsidR="00BB2733" w:rsidRPr="00AA4734">
        <w:t>resident</w:t>
      </w:r>
      <w:r w:rsidRPr="00AA4734">
        <w:t xml:space="preserve"> has incontinence if they require urinary catheters for passing urine.</w:t>
      </w:r>
    </w:p>
    <w:p w14:paraId="22D2B5C9" w14:textId="77777777" w:rsidR="00C31F8A" w:rsidRPr="000E3A80" w:rsidRDefault="00C31F8A" w:rsidP="000E3A80">
      <w:r w:rsidRPr="000E3A80">
        <w:br w:type="page"/>
      </w:r>
    </w:p>
    <w:p w14:paraId="729D9A86" w14:textId="52A816B4" w:rsidR="00AF28D3" w:rsidRPr="00584774" w:rsidRDefault="00AF28D3" w:rsidP="00FF6490">
      <w:pPr>
        <w:pStyle w:val="Heading2"/>
      </w:pPr>
      <w:r w:rsidRPr="00584774">
        <w:lastRenderedPageBreak/>
        <w:t xml:space="preserve">How are </w:t>
      </w:r>
      <w:r w:rsidR="00BB2733">
        <w:t>resident</w:t>
      </w:r>
      <w:r w:rsidRPr="00584774">
        <w:t xml:space="preserve">s with catheters assessed and recorded? </w:t>
      </w:r>
    </w:p>
    <w:p w14:paraId="5FC6FDA0" w14:textId="5A568430" w:rsidR="00AF28D3" w:rsidRPr="00AA4734" w:rsidRDefault="00AF28D3" w:rsidP="00AA4734">
      <w:r w:rsidRPr="00AA4734">
        <w:t xml:space="preserve">For the purposes of the QI Program, a </w:t>
      </w:r>
      <w:r w:rsidR="00BB2733" w:rsidRPr="00AA4734">
        <w:t>resident</w:t>
      </w:r>
      <w:r w:rsidRPr="00AA4734">
        <w:t xml:space="preserve"> has incontinence if they require urinary catheters for passing urine. </w:t>
      </w:r>
    </w:p>
    <w:p w14:paraId="5EA0EA1F" w14:textId="0CEFD36C" w:rsidR="00AF28D3" w:rsidRPr="00AA4734" w:rsidRDefault="00AF28D3" w:rsidP="00AA4734">
      <w:r w:rsidRPr="00AA4734">
        <w:t xml:space="preserve">Incontinence related care and skin integrity should be monitored as part of the </w:t>
      </w:r>
      <w:r w:rsidR="00BB2733" w:rsidRPr="00AA4734">
        <w:t>resident</w:t>
      </w:r>
      <w:r w:rsidRPr="00AA4734">
        <w:t xml:space="preserve">’s routine personal care (e.g. bathing and toileting). For the purposes of the QI Program, a single IAD assessment is completed for each </w:t>
      </w:r>
      <w:r w:rsidR="00BB2733" w:rsidRPr="00AA4734">
        <w:t>resident</w:t>
      </w:r>
      <w:r w:rsidRPr="00AA4734">
        <w:t xml:space="preserve"> with incontinence, including those with catheters, around the same time each </w:t>
      </w:r>
      <w:r w:rsidR="00971C23" w:rsidRPr="00AA4734">
        <w:t>reporting period</w:t>
      </w:r>
      <w:r w:rsidRPr="00AA4734">
        <w:t xml:space="preserve">. Any </w:t>
      </w:r>
      <w:r w:rsidR="00BB2733" w:rsidRPr="00AA4734">
        <w:t>resident</w:t>
      </w:r>
      <w:r w:rsidRPr="00AA4734">
        <w:t xml:space="preserve">s with incontinence, including those with catheters, who experience IAD must be reported. </w:t>
      </w:r>
    </w:p>
    <w:p w14:paraId="416674BD" w14:textId="0A954145" w:rsidR="00D13212" w:rsidRPr="00584774" w:rsidRDefault="00D13212" w:rsidP="00FF6490">
      <w:pPr>
        <w:pStyle w:val="Heading2"/>
      </w:pPr>
      <w:r w:rsidRPr="00584774">
        <w:t xml:space="preserve">If the </w:t>
      </w:r>
      <w:r w:rsidR="00BB2733">
        <w:t>resident</w:t>
      </w:r>
      <w:r w:rsidRPr="00584774">
        <w:t xml:space="preserve"> did not have incontinence, do they still need to be assessed for IAD?</w:t>
      </w:r>
    </w:p>
    <w:p w14:paraId="33061D8C" w14:textId="52A46DF9" w:rsidR="00920ADA" w:rsidRPr="00AA4734" w:rsidRDefault="00D13212" w:rsidP="00AA4734">
      <w:r w:rsidRPr="00AA4734">
        <w:t xml:space="preserve">No. For the purposes of the QI Program, </w:t>
      </w:r>
      <w:r w:rsidR="00BB2733" w:rsidRPr="00AA4734">
        <w:t>resident</w:t>
      </w:r>
      <w:r w:rsidRPr="00AA4734">
        <w:t xml:space="preserve">s who do not have </w:t>
      </w:r>
      <w:r w:rsidR="000B661B" w:rsidRPr="00AA4734">
        <w:t>incontinence</w:t>
      </w:r>
      <w:r w:rsidRPr="00AA4734">
        <w:t xml:space="preserve"> are excluded from IAD assessment</w:t>
      </w:r>
      <w:r w:rsidR="004B4A90" w:rsidRPr="00AA4734">
        <w:t>.</w:t>
      </w:r>
    </w:p>
    <w:p w14:paraId="72E51D1D" w14:textId="274A20E3" w:rsidR="005C5C0E" w:rsidRDefault="005C5C0E" w:rsidP="00920ADA">
      <w:pPr>
        <w:pStyle w:val="Heading2"/>
      </w:pPr>
      <w:r w:rsidRPr="00584774">
        <w:t xml:space="preserve">Is IAD acquired outside of the </w:t>
      </w:r>
      <w:r w:rsidR="000E6075">
        <w:t>aged care home</w:t>
      </w:r>
      <w:r w:rsidRPr="00584774">
        <w:t xml:space="preserve"> counted?</w:t>
      </w:r>
    </w:p>
    <w:p w14:paraId="0232F7F2" w14:textId="6E9EC761" w:rsidR="0087729B" w:rsidRPr="000E3A80" w:rsidRDefault="0087729B" w:rsidP="000E3A80">
      <w:r w:rsidRPr="000E3A80">
        <w:t xml:space="preserve">Yes. </w:t>
      </w:r>
      <w:r w:rsidR="00C27570" w:rsidRPr="000E3A80">
        <w:t>P</w:t>
      </w:r>
      <w:r w:rsidRPr="000E3A80">
        <w:t xml:space="preserve">roviders must record each </w:t>
      </w:r>
      <w:r w:rsidR="00BB2733" w:rsidRPr="000E3A80">
        <w:t>resident</w:t>
      </w:r>
      <w:r w:rsidRPr="000E3A80">
        <w:t xml:space="preserve"> with IAD that was acquired outside of the </w:t>
      </w:r>
      <w:r w:rsidR="000E6075" w:rsidRPr="000E3A80">
        <w:t>aged care home</w:t>
      </w:r>
      <w:r w:rsidRPr="000E3A80">
        <w:t xml:space="preserve"> during the </w:t>
      </w:r>
      <w:r w:rsidR="00971C23" w:rsidRPr="000E3A80">
        <w:t>reporting period</w:t>
      </w:r>
      <w:r w:rsidRPr="000E3A80">
        <w:t xml:space="preserve"> as part of the total number of </w:t>
      </w:r>
      <w:r w:rsidR="00BB2733" w:rsidRPr="000E3A80">
        <w:t>resident</w:t>
      </w:r>
      <w:r w:rsidRPr="000E3A80">
        <w:t xml:space="preserve">s with IAD and against the four sub-categories IAD acquired outside of the </w:t>
      </w:r>
      <w:r w:rsidR="000E6075" w:rsidRPr="000E3A80">
        <w:t>aged care home</w:t>
      </w:r>
      <w:r w:rsidRPr="000E3A80">
        <w:t xml:space="preserve"> is not reported separately.</w:t>
      </w:r>
    </w:p>
    <w:p w14:paraId="4C175F9C" w14:textId="226C415B" w:rsidR="00BF5504" w:rsidRPr="002A17EB" w:rsidRDefault="00BF5504" w:rsidP="002A17EB">
      <w:pPr>
        <w:sectPr w:rsidR="00BF5504" w:rsidRPr="002A17EB" w:rsidSect="00A9176D">
          <w:headerReference w:type="default" r:id="rId45"/>
          <w:headerReference w:type="first" r:id="rId46"/>
          <w:pgSz w:w="11900" w:h="16840" w:code="9"/>
          <w:pgMar w:top="1418" w:right="1077" w:bottom="1134" w:left="1077" w:header="567" w:footer="567" w:gutter="0"/>
          <w:cols w:space="708"/>
          <w:docGrid w:linePitch="360"/>
        </w:sectPr>
      </w:pPr>
    </w:p>
    <w:p w14:paraId="6112402C" w14:textId="47D70723" w:rsidR="00CA4B73" w:rsidRPr="00F926D0" w:rsidRDefault="00CA4B73" w:rsidP="00E32A32">
      <w:pPr>
        <w:pStyle w:val="Heading1"/>
      </w:pPr>
      <w:bookmarkStart w:id="151" w:name="_Toc211350083"/>
      <w:r w:rsidRPr="00F926D0">
        <w:lastRenderedPageBreak/>
        <w:t>Hospitalisation</w:t>
      </w:r>
      <w:bookmarkEnd w:id="151"/>
    </w:p>
    <w:p w14:paraId="1F39AD39" w14:textId="308532D5" w:rsidR="00E17824" w:rsidRPr="00584774" w:rsidRDefault="00AB3606" w:rsidP="00CD13C3">
      <w:pPr>
        <w:pStyle w:val="DoHBanner"/>
        <w:rPr>
          <w:noProof w:val="0"/>
          <w:lang w:val="en-AU"/>
        </w:rPr>
      </w:pPr>
      <w:r w:rsidRPr="00584774">
        <w:rPr>
          <w:lang w:val="en-AU"/>
        </w:rPr>
        <w:drawing>
          <wp:inline distT="0" distB="0" distL="0" distR="0" wp14:anchorId="00FBE3AF" wp14:editId="5830450E">
            <wp:extent cx="7560000" cy="109860"/>
            <wp:effectExtent l="0" t="0" r="3175" b="444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45657695" w14:textId="51BA8D89" w:rsidR="00081F79" w:rsidRPr="00584774" w:rsidRDefault="0043048F" w:rsidP="00FF6490">
      <w:pPr>
        <w:pStyle w:val="Heading2"/>
      </w:pPr>
      <w:r w:rsidRPr="00584774">
        <w:t xml:space="preserve">What is an </w:t>
      </w:r>
      <w:r w:rsidR="00081F79" w:rsidRPr="00584774">
        <w:t>emergency department presentation?</w:t>
      </w:r>
    </w:p>
    <w:p w14:paraId="16D8D013" w14:textId="3FC9D30C" w:rsidR="00081F79" w:rsidRPr="00AA4734" w:rsidRDefault="00081F79" w:rsidP="00AA4734">
      <w:r w:rsidRPr="00AA4734">
        <w:t>For the purpose</w:t>
      </w:r>
      <w:r w:rsidR="00BC1B96" w:rsidRPr="00AA4734">
        <w:t>s</w:t>
      </w:r>
      <w:r w:rsidRPr="00AA4734">
        <w:t xml:space="preserve"> of the QI Program, an emergency department presentation occurs when a </w:t>
      </w:r>
      <w:r w:rsidR="00BB2733" w:rsidRPr="00AA4734">
        <w:t>resident</w:t>
      </w:r>
      <w:r w:rsidRPr="00AA4734">
        <w:t xml:space="preserve"> presents to an emergency department or urgent care centre. </w:t>
      </w:r>
      <w:r w:rsidR="00935108" w:rsidRPr="00AA4734">
        <w:t>This includes all emergency department presentations occurring in person, or via a technology enabled platform (e.g. telehealth or virtual).</w:t>
      </w:r>
    </w:p>
    <w:p w14:paraId="7BEF56B4" w14:textId="1ADB7E50" w:rsidR="00F46291" w:rsidRPr="00584774" w:rsidRDefault="00BB6E7D" w:rsidP="00FF6490">
      <w:pPr>
        <w:pStyle w:val="Heading2"/>
      </w:pPr>
      <w:r w:rsidRPr="00584774">
        <w:t>When should data be collected for the hospitalisation quality indicator?</w:t>
      </w:r>
    </w:p>
    <w:p w14:paraId="59E9659E" w14:textId="23AD33B4" w:rsidR="00BB6E7D" w:rsidRPr="00AA4734" w:rsidRDefault="00BB6E7D" w:rsidP="00AA4734">
      <w:r w:rsidRPr="00AA4734">
        <w:t xml:space="preserve">The collection date must take place in the 21 days after the end of the quarter, </w:t>
      </w:r>
      <w:proofErr w:type="gramStart"/>
      <w:r w:rsidRPr="00AA4734">
        <w:t>in order to</w:t>
      </w:r>
      <w:proofErr w:type="gramEnd"/>
      <w:r w:rsidRPr="00AA4734">
        <w:t xml:space="preserve"> review records for the entire </w:t>
      </w:r>
      <w:r w:rsidR="00971C23" w:rsidRPr="00AA4734">
        <w:t>reporting period</w:t>
      </w:r>
      <w:r w:rsidRPr="00AA4734">
        <w:t>.</w:t>
      </w:r>
    </w:p>
    <w:p w14:paraId="5002ABB2" w14:textId="3F541CDF" w:rsidR="008756D6" w:rsidRPr="00584774" w:rsidRDefault="008756D6" w:rsidP="00FF6490">
      <w:pPr>
        <w:pStyle w:val="Heading2"/>
      </w:pPr>
      <w:r w:rsidRPr="00A13D30">
        <w:t>Are</w:t>
      </w:r>
      <w:r w:rsidRPr="00584774">
        <w:t xml:space="preserve"> admissions to hospital reported as part of the hospitalisation quality indicator?</w:t>
      </w:r>
    </w:p>
    <w:p w14:paraId="1181BE02" w14:textId="76837478" w:rsidR="008756D6" w:rsidRPr="00413B7A" w:rsidRDefault="008756D6" w:rsidP="00E32A32">
      <w:pPr>
        <w:pStyle w:val="ListBullet"/>
      </w:pPr>
      <w:r w:rsidRPr="00413B7A">
        <w:t xml:space="preserve">Yes. </w:t>
      </w:r>
      <w:r w:rsidR="00E16BCC" w:rsidRPr="00413B7A">
        <w:t>Resident</w:t>
      </w:r>
      <w:r w:rsidRPr="00413B7A">
        <w:t xml:space="preserve">s who had one or more emergency department presentations or hospital admissions during the </w:t>
      </w:r>
      <w:r w:rsidR="00971C23" w:rsidRPr="00413B7A">
        <w:t>reporting period</w:t>
      </w:r>
      <w:r w:rsidRPr="00413B7A">
        <w:t xml:space="preserve"> are included as part of the additional reporting requirements for the hospitalisation quality indicator.</w:t>
      </w:r>
    </w:p>
    <w:p w14:paraId="39630D3F" w14:textId="541BCA67" w:rsidR="008756D6" w:rsidRPr="00413B7A" w:rsidRDefault="008756D6" w:rsidP="00E32A32">
      <w:pPr>
        <w:pStyle w:val="ListBullet"/>
      </w:pPr>
      <w:r w:rsidRPr="00413B7A">
        <w:t xml:space="preserve">For the purposes of the QI Program, a hospital admission occurs when a </w:t>
      </w:r>
      <w:r w:rsidR="00E16BCC" w:rsidRPr="00413B7A">
        <w:t>resident</w:t>
      </w:r>
      <w:r w:rsidRPr="00413B7A">
        <w:t xml:space="preserve"> is accepted by a hospital inpatient speciality service for ongoing management. This includes all </w:t>
      </w:r>
      <w:r w:rsidR="00651AE0" w:rsidRPr="00413B7A">
        <w:t xml:space="preserve">hospital </w:t>
      </w:r>
      <w:r w:rsidRPr="00413B7A">
        <w:t>admissions</w:t>
      </w:r>
      <w:r w:rsidR="00651AE0" w:rsidRPr="00413B7A">
        <w:t>,</w:t>
      </w:r>
      <w:r w:rsidRPr="00413B7A">
        <w:t xml:space="preserve"> planned or unplanned</w:t>
      </w:r>
      <w:r w:rsidR="00651AE0" w:rsidRPr="00413B7A">
        <w:t>,</w:t>
      </w:r>
      <w:r w:rsidRPr="00413B7A">
        <w:t xml:space="preserve"> of any length (e.g. same day or overnight)</w:t>
      </w:r>
      <w:r w:rsidR="00651AE0" w:rsidRPr="00413B7A">
        <w:t>, occurring in any location (e.g. hospital or hospital in the home)</w:t>
      </w:r>
      <w:r w:rsidRPr="00413B7A">
        <w:t>.</w:t>
      </w:r>
    </w:p>
    <w:p w14:paraId="0556F2A6" w14:textId="42A67185" w:rsidR="00BB6E7D" w:rsidRPr="00584774" w:rsidRDefault="00511897" w:rsidP="00FF6490">
      <w:pPr>
        <w:pStyle w:val="Heading2"/>
      </w:pPr>
      <w:r w:rsidRPr="00584774">
        <w:t>Are medical</w:t>
      </w:r>
      <w:r w:rsidR="00BB6E7D" w:rsidRPr="00584774">
        <w:t xml:space="preserve"> appointment</w:t>
      </w:r>
      <w:r w:rsidRPr="00584774">
        <w:t>s</w:t>
      </w:r>
      <w:r w:rsidR="00BB6E7D" w:rsidRPr="00584774">
        <w:t xml:space="preserve"> at a hospital reported as part of the hospitalisation quality indicator?</w:t>
      </w:r>
    </w:p>
    <w:p w14:paraId="02673775" w14:textId="0A906F61" w:rsidR="00BB6E7D" w:rsidRPr="00AA4734" w:rsidRDefault="00BB6E7D" w:rsidP="00AA4734">
      <w:r w:rsidRPr="00AA4734">
        <w:t>No. Medical appointments at a hospital are not report</w:t>
      </w:r>
      <w:r w:rsidR="00F46291" w:rsidRPr="00AA4734">
        <w:t>ed as part of the hospitalisation quality indicator</w:t>
      </w:r>
      <w:r w:rsidRPr="00AA4734">
        <w:t xml:space="preserve">. However, if </w:t>
      </w:r>
      <w:r w:rsidR="00F46291" w:rsidRPr="00AA4734">
        <w:t>a</w:t>
      </w:r>
      <w:r w:rsidRPr="00AA4734">
        <w:t xml:space="preserve"> </w:t>
      </w:r>
      <w:r w:rsidR="00E16BCC" w:rsidRPr="00AA4734">
        <w:t>resident</w:t>
      </w:r>
      <w:r w:rsidRPr="00AA4734">
        <w:t xml:space="preserve"> is admitted to hospital after </w:t>
      </w:r>
      <w:r w:rsidR="00F46291" w:rsidRPr="00AA4734">
        <w:t>the medial</w:t>
      </w:r>
      <w:r w:rsidRPr="00AA4734">
        <w:t xml:space="preserve"> appointment </w:t>
      </w:r>
      <w:r w:rsidR="00F46291" w:rsidRPr="00AA4734">
        <w:t>they should</w:t>
      </w:r>
      <w:r w:rsidRPr="00AA4734">
        <w:t xml:space="preserve"> be included in the additional reporting requirements for the hospitalisation quality indicator. </w:t>
      </w:r>
    </w:p>
    <w:p w14:paraId="2E31C3BE" w14:textId="16DA294F" w:rsidR="0026148D" w:rsidRPr="00584774" w:rsidRDefault="00511897" w:rsidP="00FF6490">
      <w:pPr>
        <w:pStyle w:val="Heading2"/>
      </w:pPr>
      <w:r w:rsidRPr="00584774">
        <w:t>Are</w:t>
      </w:r>
      <w:r w:rsidR="0026148D" w:rsidRPr="00584774">
        <w:t xml:space="preserve"> planned presentation</w:t>
      </w:r>
      <w:r w:rsidRPr="00584774">
        <w:t xml:space="preserve">s to the emergency department </w:t>
      </w:r>
      <w:r w:rsidR="00F46291" w:rsidRPr="00584774">
        <w:t>reported as part of the</w:t>
      </w:r>
      <w:r w:rsidR="0026148D" w:rsidRPr="00584774">
        <w:t xml:space="preserve"> </w:t>
      </w:r>
      <w:r w:rsidR="00F46291" w:rsidRPr="00584774">
        <w:t>hospitalisation</w:t>
      </w:r>
      <w:r w:rsidR="0026148D" w:rsidRPr="00584774">
        <w:t xml:space="preserve"> quality indicator?</w:t>
      </w:r>
    </w:p>
    <w:p w14:paraId="1886B93B" w14:textId="525A521A" w:rsidR="0026148D" w:rsidRPr="00AA4734" w:rsidRDefault="0026148D" w:rsidP="00AA4734">
      <w:r w:rsidRPr="00AA4734">
        <w:t xml:space="preserve">Yes. For the purposes of the QI Program, an emergency department presentation occurs when a </w:t>
      </w:r>
      <w:r w:rsidR="00E16BCC" w:rsidRPr="00AA4734">
        <w:t>resident</w:t>
      </w:r>
      <w:r w:rsidRPr="00AA4734">
        <w:t xml:space="preserve"> presents to an emergency department or urgent care centre, whether planned or unplanned.</w:t>
      </w:r>
      <w:r w:rsidR="00B55A65" w:rsidRPr="00AA4734">
        <w:t xml:space="preserve"> </w:t>
      </w:r>
    </w:p>
    <w:p w14:paraId="094D6FE3" w14:textId="2B9D53A2" w:rsidR="00511897" w:rsidRPr="00584774" w:rsidRDefault="00511897" w:rsidP="00FF6490">
      <w:pPr>
        <w:pStyle w:val="Heading2"/>
      </w:pPr>
      <w:r w:rsidRPr="00584774">
        <w:t>Are GP referrals to the emergency department reported as part of the hospitalisation quality indicator?</w:t>
      </w:r>
    </w:p>
    <w:p w14:paraId="5838A2BF" w14:textId="5A23814A" w:rsidR="00FB7C43" w:rsidRPr="00AA4734" w:rsidRDefault="00511897" w:rsidP="00AA4734">
      <w:r w:rsidRPr="00AA4734">
        <w:t xml:space="preserve">Yes. For the purposes of the QI Program, an emergency department presentation occurs when a </w:t>
      </w:r>
      <w:r w:rsidR="00E16BCC" w:rsidRPr="00AA4734">
        <w:t>resident</w:t>
      </w:r>
      <w:r w:rsidRPr="00AA4734">
        <w:t xml:space="preserve"> presents to an emergency department or urgent care centre, irrespective of the </w:t>
      </w:r>
      <w:r w:rsidR="008756D6" w:rsidRPr="00AA4734">
        <w:t>type of</w:t>
      </w:r>
      <w:r w:rsidRPr="00AA4734">
        <w:t xml:space="preserve"> referral.</w:t>
      </w:r>
    </w:p>
    <w:p w14:paraId="5F74840E" w14:textId="77777777" w:rsidR="00FB7C43" w:rsidRPr="00E32A32" w:rsidRDefault="00FB7C43" w:rsidP="00E32A32">
      <w:r>
        <w:br w:type="page"/>
      </w:r>
    </w:p>
    <w:p w14:paraId="492265F4" w14:textId="407A4BA1" w:rsidR="00540464" w:rsidRPr="00584774" w:rsidRDefault="00540464" w:rsidP="00540464">
      <w:pPr>
        <w:pStyle w:val="Heading2"/>
      </w:pPr>
      <w:r w:rsidRPr="00A13D30">
        <w:lastRenderedPageBreak/>
        <w:t>Should we</w:t>
      </w:r>
      <w:r w:rsidRPr="00584774">
        <w:t xml:space="preserve"> avoid sending </w:t>
      </w:r>
      <w:r w:rsidR="00E16BCC">
        <w:t>resident</w:t>
      </w:r>
      <w:r w:rsidRPr="00584774">
        <w:t>s to the emergency department or hospital?</w:t>
      </w:r>
    </w:p>
    <w:p w14:paraId="47AE1004" w14:textId="703C3514" w:rsidR="00540464" w:rsidRPr="00413B7A" w:rsidRDefault="00540464" w:rsidP="00E32A32">
      <w:pPr>
        <w:pStyle w:val="ListBullet"/>
      </w:pPr>
      <w:r w:rsidRPr="00413B7A">
        <w:t xml:space="preserve">No. Hospitalisation is recognised as an important and necessary element of care, including for older Australians. Aged care </w:t>
      </w:r>
      <w:r w:rsidR="000E6075" w:rsidRPr="00413B7A">
        <w:t>home</w:t>
      </w:r>
      <w:r w:rsidRPr="00413B7A">
        <w:t xml:space="preserve">s should never avoid or prevent hospital transfer or emergency department presentation if it is required. </w:t>
      </w:r>
    </w:p>
    <w:p w14:paraId="7BA94324" w14:textId="77777777" w:rsidR="00540464" w:rsidRPr="00413B7A" w:rsidRDefault="00540464" w:rsidP="00E32A32">
      <w:pPr>
        <w:pStyle w:val="ListBullet"/>
      </w:pPr>
      <w:r w:rsidRPr="00413B7A">
        <w:t>The purpose of the hospitalisation quality indicator is to support quality improvement by enabling providers to identify and monitor emergency department presentations that could be avoided with appropriate care.</w:t>
      </w:r>
    </w:p>
    <w:p w14:paraId="194D7269" w14:textId="77777777" w:rsidR="00540464" w:rsidRPr="00AA4734" w:rsidRDefault="00540464" w:rsidP="00AA4734"/>
    <w:p w14:paraId="10367B8A" w14:textId="232832FC" w:rsidR="00540464" w:rsidRPr="002A17EB" w:rsidRDefault="00540464" w:rsidP="002A17EB">
      <w:pPr>
        <w:sectPr w:rsidR="00540464" w:rsidRPr="002A17EB" w:rsidSect="00A9176D">
          <w:headerReference w:type="default" r:id="rId47"/>
          <w:headerReference w:type="first" r:id="rId48"/>
          <w:pgSz w:w="11900" w:h="16840" w:code="9"/>
          <w:pgMar w:top="1418" w:right="1077" w:bottom="1134" w:left="1077" w:header="567" w:footer="567" w:gutter="0"/>
          <w:cols w:space="708"/>
          <w:docGrid w:linePitch="360"/>
        </w:sectPr>
      </w:pPr>
    </w:p>
    <w:p w14:paraId="546F90D2" w14:textId="28042740" w:rsidR="0062201A" w:rsidRPr="00F926D0" w:rsidRDefault="0062201A" w:rsidP="00E32A32">
      <w:pPr>
        <w:pStyle w:val="Heading1"/>
      </w:pPr>
      <w:bookmarkStart w:id="152" w:name="_Toc211350084"/>
      <w:r w:rsidRPr="00F926D0">
        <w:lastRenderedPageBreak/>
        <w:t>Workforce</w:t>
      </w:r>
      <w:bookmarkEnd w:id="152"/>
    </w:p>
    <w:p w14:paraId="42628CBB" w14:textId="4ED5FD7B" w:rsidR="00E17824" w:rsidRPr="00584774" w:rsidRDefault="00AB3606" w:rsidP="00CD13C3">
      <w:pPr>
        <w:pStyle w:val="DoHBanner"/>
        <w:rPr>
          <w:noProof w:val="0"/>
          <w:lang w:val="en-AU"/>
        </w:rPr>
      </w:pPr>
      <w:r w:rsidRPr="00584774">
        <w:rPr>
          <w:lang w:val="en-AU"/>
        </w:rPr>
        <w:drawing>
          <wp:inline distT="0" distB="0" distL="0" distR="0" wp14:anchorId="026A37E5" wp14:editId="609CB9B6">
            <wp:extent cx="7560000" cy="109860"/>
            <wp:effectExtent l="0" t="0" r="3175" b="444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2753BCC2" w14:textId="03335DF1" w:rsidR="0062201A" w:rsidRPr="00584774" w:rsidRDefault="0062201A" w:rsidP="00FF6490">
      <w:pPr>
        <w:pStyle w:val="Heading2"/>
      </w:pPr>
      <w:r w:rsidRPr="00584774">
        <w:t xml:space="preserve">Are all </w:t>
      </w:r>
      <w:r w:rsidR="00C4473D" w:rsidRPr="00584774">
        <w:t xml:space="preserve">staff working at our aged care </w:t>
      </w:r>
      <w:r w:rsidR="001444CC">
        <w:t>home</w:t>
      </w:r>
      <w:r w:rsidR="001444CC" w:rsidRPr="00584774">
        <w:t xml:space="preserve"> </w:t>
      </w:r>
      <w:r w:rsidR="00C4473D" w:rsidRPr="00584774">
        <w:t xml:space="preserve">included in workforce </w:t>
      </w:r>
      <w:r w:rsidR="003B36AA" w:rsidRPr="00584774">
        <w:t>quality indicator reporting</w:t>
      </w:r>
      <w:r w:rsidRPr="00584774">
        <w:t>?</w:t>
      </w:r>
    </w:p>
    <w:p w14:paraId="5930B807" w14:textId="75C1D2A0" w:rsidR="00457AF4" w:rsidRPr="00AA4734" w:rsidRDefault="0062201A" w:rsidP="00AA4734">
      <w:r w:rsidRPr="00AA4734">
        <w:t>No</w:t>
      </w:r>
      <w:r w:rsidR="00C4473D" w:rsidRPr="00AA4734">
        <w:t>.</w:t>
      </w:r>
      <w:r w:rsidRPr="00AA4734">
        <w:t xml:space="preserve"> </w:t>
      </w:r>
      <w:r w:rsidR="00C4473D" w:rsidRPr="00AA4734">
        <w:t xml:space="preserve">For the purposes of the QI Program, </w:t>
      </w:r>
      <w:r w:rsidR="003B36AA" w:rsidRPr="00AA4734">
        <w:t>workforce quality indicator reporting includes</w:t>
      </w:r>
      <w:r w:rsidR="00457AF4" w:rsidRPr="00AA4734">
        <w:t>:</w:t>
      </w:r>
      <w:r w:rsidRPr="00AA4734">
        <w:t xml:space="preserve"> </w:t>
      </w:r>
    </w:p>
    <w:p w14:paraId="170FCFA9" w14:textId="6F9073D1" w:rsidR="00457AF4" w:rsidRPr="00413B7A" w:rsidRDefault="001F4382" w:rsidP="00E32A32">
      <w:pPr>
        <w:pStyle w:val="ListBullet"/>
      </w:pPr>
      <w:r w:rsidRPr="00413B7A">
        <w:t xml:space="preserve">service managers </w:t>
      </w:r>
    </w:p>
    <w:p w14:paraId="55838D28" w14:textId="2C21C733" w:rsidR="00457AF4" w:rsidRPr="00413B7A" w:rsidRDefault="0062201A" w:rsidP="00E32A32">
      <w:pPr>
        <w:pStyle w:val="ListBullet"/>
      </w:pPr>
      <w:r w:rsidRPr="00413B7A">
        <w:t>nurse practitioner</w:t>
      </w:r>
      <w:r w:rsidR="00D82D94" w:rsidRPr="00413B7A">
        <w:t>s or</w:t>
      </w:r>
      <w:r w:rsidRPr="00413B7A">
        <w:t xml:space="preserve"> registered nurse</w:t>
      </w:r>
      <w:r w:rsidR="00D82D94" w:rsidRPr="00413B7A">
        <w:t>s</w:t>
      </w:r>
    </w:p>
    <w:p w14:paraId="0E28F969" w14:textId="0018E4FA" w:rsidR="003B36AA" w:rsidRPr="00413B7A" w:rsidRDefault="0062201A" w:rsidP="00E32A32">
      <w:pPr>
        <w:pStyle w:val="ListBullet"/>
      </w:pPr>
      <w:r w:rsidRPr="00413B7A">
        <w:t>enrolled nurse</w:t>
      </w:r>
      <w:r w:rsidR="00D82D94" w:rsidRPr="00413B7A">
        <w:t>s</w:t>
      </w:r>
      <w:r w:rsidR="003B36AA" w:rsidRPr="00413B7A">
        <w:t>;</w:t>
      </w:r>
      <w:r w:rsidRPr="00413B7A">
        <w:t xml:space="preserve"> </w:t>
      </w:r>
      <w:r w:rsidR="00D82D94" w:rsidRPr="00413B7A">
        <w:t>and</w:t>
      </w:r>
    </w:p>
    <w:p w14:paraId="34B68C0E" w14:textId="5EDBC483" w:rsidR="00457AF4" w:rsidRPr="00413B7A" w:rsidRDefault="0062201A" w:rsidP="00E32A32">
      <w:pPr>
        <w:pStyle w:val="ListBullet"/>
      </w:pPr>
      <w:r w:rsidRPr="00413B7A">
        <w:t xml:space="preserve">personal care </w:t>
      </w:r>
      <w:r w:rsidR="00DC57EC" w:rsidRPr="00413B7A">
        <w:t xml:space="preserve">workers </w:t>
      </w:r>
      <w:r w:rsidR="00D82D94" w:rsidRPr="00413B7A">
        <w:t xml:space="preserve">or </w:t>
      </w:r>
      <w:r w:rsidR="00DC57EC" w:rsidRPr="00413B7A">
        <w:t xml:space="preserve">nursing </w:t>
      </w:r>
      <w:r w:rsidR="00D82D94" w:rsidRPr="00413B7A">
        <w:t>assistants</w:t>
      </w:r>
      <w:r w:rsidR="003B36AA" w:rsidRPr="00413B7A">
        <w:t>.</w:t>
      </w:r>
    </w:p>
    <w:p w14:paraId="47C3C708" w14:textId="35AB6DD6" w:rsidR="0062201A" w:rsidRPr="00584774" w:rsidRDefault="0062201A" w:rsidP="00FF6490">
      <w:pPr>
        <w:pStyle w:val="Heading2"/>
      </w:pPr>
      <w:r w:rsidRPr="00584774">
        <w:t>Are part-time</w:t>
      </w:r>
      <w:r w:rsidR="002D6D5F" w:rsidRPr="00584774">
        <w:t xml:space="preserve">, </w:t>
      </w:r>
      <w:r w:rsidRPr="00584774">
        <w:t xml:space="preserve">labour hire or </w:t>
      </w:r>
      <w:r w:rsidR="002D6D5F" w:rsidRPr="00584774">
        <w:t xml:space="preserve">agency staff </w:t>
      </w:r>
      <w:r w:rsidRPr="00584774">
        <w:t>included</w:t>
      </w:r>
      <w:r w:rsidR="003B36AA" w:rsidRPr="00584774">
        <w:t xml:space="preserve"> in workforce quality indicator reporting</w:t>
      </w:r>
      <w:r w:rsidRPr="00584774">
        <w:t>?</w:t>
      </w:r>
    </w:p>
    <w:p w14:paraId="3F993C94" w14:textId="0CA171A1" w:rsidR="001066E5" w:rsidRPr="00AA4734" w:rsidRDefault="0062201A" w:rsidP="00AA4734">
      <w:r w:rsidRPr="00AA4734">
        <w:t>Yes</w:t>
      </w:r>
      <w:r w:rsidR="00A80EB3" w:rsidRPr="00AA4734">
        <w:t xml:space="preserve">. </w:t>
      </w:r>
      <w:r w:rsidR="003B36AA" w:rsidRPr="00AA4734">
        <w:t>For the purposes of the QI Program, workforce quality indicator reporting includes</w:t>
      </w:r>
      <w:r w:rsidR="00547B2B" w:rsidRPr="00AA4734">
        <w:t xml:space="preserve"> all types of employment (e.g. permanent, </w:t>
      </w:r>
      <w:r w:rsidR="003B36AA" w:rsidRPr="00AA4734">
        <w:t xml:space="preserve">part-time, labour hire </w:t>
      </w:r>
      <w:r w:rsidR="00547B2B" w:rsidRPr="00AA4734">
        <w:t xml:space="preserve">and </w:t>
      </w:r>
      <w:r w:rsidR="003B36AA" w:rsidRPr="00AA4734">
        <w:t>agency</w:t>
      </w:r>
      <w:r w:rsidR="00547B2B" w:rsidRPr="00AA4734">
        <w:t>) for the following:</w:t>
      </w:r>
    </w:p>
    <w:p w14:paraId="578E5FE9" w14:textId="14E53996" w:rsidR="001F4382" w:rsidRPr="00413B7A" w:rsidRDefault="001F4382" w:rsidP="00E32A32">
      <w:pPr>
        <w:pStyle w:val="ListBullet"/>
      </w:pPr>
      <w:r w:rsidRPr="00413B7A">
        <w:t>service managers</w:t>
      </w:r>
    </w:p>
    <w:p w14:paraId="5E46E2F2" w14:textId="454CF736" w:rsidR="001066E5" w:rsidRPr="00413B7A" w:rsidRDefault="0062201A" w:rsidP="00E32A32">
      <w:pPr>
        <w:pStyle w:val="ListBullet"/>
      </w:pPr>
      <w:r w:rsidRPr="00413B7A">
        <w:t>nurse practitioner</w:t>
      </w:r>
      <w:r w:rsidR="00D82D94" w:rsidRPr="00413B7A">
        <w:t>s or</w:t>
      </w:r>
      <w:r w:rsidRPr="00413B7A">
        <w:t xml:space="preserve"> registered nurse</w:t>
      </w:r>
      <w:r w:rsidR="00D82D94" w:rsidRPr="00413B7A">
        <w:t>s</w:t>
      </w:r>
    </w:p>
    <w:p w14:paraId="3693AF89" w14:textId="1D3923B9" w:rsidR="003B36AA" w:rsidRPr="00413B7A" w:rsidRDefault="0062201A" w:rsidP="00E32A32">
      <w:pPr>
        <w:pStyle w:val="ListBullet"/>
      </w:pPr>
      <w:r w:rsidRPr="00413B7A">
        <w:t>enrolled nurse</w:t>
      </w:r>
      <w:r w:rsidR="00D82D94" w:rsidRPr="00413B7A">
        <w:t>s</w:t>
      </w:r>
      <w:r w:rsidR="003B36AA" w:rsidRPr="00413B7A">
        <w:t>;</w:t>
      </w:r>
      <w:r w:rsidRPr="00413B7A">
        <w:t xml:space="preserve"> </w:t>
      </w:r>
      <w:r w:rsidR="00D82D94" w:rsidRPr="00413B7A">
        <w:t>and</w:t>
      </w:r>
    </w:p>
    <w:p w14:paraId="3AF45763" w14:textId="5C620BE9" w:rsidR="0062201A" w:rsidRPr="00413B7A" w:rsidRDefault="0062201A" w:rsidP="00E32A32">
      <w:pPr>
        <w:pStyle w:val="ListBullet"/>
      </w:pPr>
      <w:r w:rsidRPr="00413B7A">
        <w:t xml:space="preserve">personal care </w:t>
      </w:r>
      <w:r w:rsidR="00DC57EC" w:rsidRPr="00413B7A">
        <w:t>workers</w:t>
      </w:r>
      <w:r w:rsidR="00D82D94" w:rsidRPr="00413B7A">
        <w:t xml:space="preserve"> or </w:t>
      </w:r>
      <w:r w:rsidR="00DC57EC" w:rsidRPr="00413B7A">
        <w:t xml:space="preserve">nursing </w:t>
      </w:r>
      <w:r w:rsidR="00D82D94" w:rsidRPr="00413B7A">
        <w:t>assistants</w:t>
      </w:r>
      <w:r w:rsidRPr="00413B7A">
        <w:t>.</w:t>
      </w:r>
    </w:p>
    <w:p w14:paraId="64D08650" w14:textId="245582E2" w:rsidR="00184ECD" w:rsidRPr="00584774" w:rsidRDefault="00184ECD" w:rsidP="00FF6490">
      <w:pPr>
        <w:pStyle w:val="Heading2"/>
      </w:pPr>
      <w:r w:rsidRPr="00584774">
        <w:t xml:space="preserve">Are there definitions for </w:t>
      </w:r>
      <w:r w:rsidR="003B36AA" w:rsidRPr="00584774">
        <w:t>the staff included in the workforce quality indicator reporting</w:t>
      </w:r>
      <w:r w:rsidRPr="00584774">
        <w:t>?</w:t>
      </w:r>
    </w:p>
    <w:p w14:paraId="53DFD381" w14:textId="4BB32689" w:rsidR="00A80EB3" w:rsidRPr="00EC0ED4" w:rsidRDefault="00184ECD" w:rsidP="00EC0ED4">
      <w:r w:rsidRPr="00EC0ED4">
        <w:t xml:space="preserve">Yes. </w:t>
      </w:r>
      <w:r w:rsidR="00A80EB3" w:rsidRPr="00EC0ED4">
        <w:t xml:space="preserve">Definitions provided in Section 18.0 of the </w:t>
      </w:r>
      <w:hyperlink r:id="rId49" w:history="1">
        <w:r w:rsidR="00A80EB3" w:rsidRPr="00EC0ED4">
          <w:rPr>
            <w:rStyle w:val="Hyperlink"/>
          </w:rPr>
          <w:t>QI Program Manual – Part A</w:t>
        </w:r>
      </w:hyperlink>
      <w:r w:rsidR="00A80EB3" w:rsidRPr="00EC0ED4">
        <w:t xml:space="preserve"> include: </w:t>
      </w:r>
    </w:p>
    <w:p w14:paraId="0F5B99B8" w14:textId="14532F77" w:rsidR="00184ECD" w:rsidRPr="00E32A32" w:rsidRDefault="001F4382" w:rsidP="00E32A32">
      <w:pPr>
        <w:pStyle w:val="ListBullet"/>
      </w:pPr>
      <w:r w:rsidRPr="00E32A32">
        <w:t xml:space="preserve">Service managers </w:t>
      </w:r>
      <w:r w:rsidR="005C6674" w:rsidRPr="00E32A32">
        <w:t>are</w:t>
      </w:r>
      <w:r w:rsidR="00184ECD" w:rsidRPr="00E32A32">
        <w:t xml:space="preserve"> staff who manage the operations of a</w:t>
      </w:r>
      <w:r w:rsidR="001444CC" w:rsidRPr="00E32A32">
        <w:t>n</w:t>
      </w:r>
      <w:r w:rsidR="00184ECD" w:rsidRPr="00E32A32">
        <w:t xml:space="preserve"> aged care </w:t>
      </w:r>
      <w:r w:rsidR="001444CC" w:rsidRPr="00E32A32">
        <w:t>home</w:t>
      </w:r>
      <w:r w:rsidR="00184ECD" w:rsidRPr="00E32A32">
        <w:t>. This includes leading staff teams to ensure the provision of quality care, in line with the aged care standards.</w:t>
      </w:r>
    </w:p>
    <w:p w14:paraId="4824D447" w14:textId="1926D6CC" w:rsidR="00184ECD" w:rsidRPr="00E32A32" w:rsidRDefault="00D82D94" w:rsidP="00E32A32">
      <w:pPr>
        <w:pStyle w:val="ListBullet"/>
      </w:pPr>
      <w:r w:rsidRPr="00E32A32">
        <w:t>N</w:t>
      </w:r>
      <w:r w:rsidR="00184ECD" w:rsidRPr="00E32A32">
        <w:t>urse practitioner</w:t>
      </w:r>
      <w:r w:rsidRPr="00E32A32">
        <w:t>s</w:t>
      </w:r>
      <w:r w:rsidR="00184ECD" w:rsidRPr="00E32A32">
        <w:t xml:space="preserve"> </w:t>
      </w:r>
      <w:r w:rsidR="005C6674" w:rsidRPr="00E32A32">
        <w:t>are</w:t>
      </w:r>
      <w:r w:rsidR="00184ECD" w:rsidRPr="00E32A32">
        <w:t xml:space="preserve"> registered as nurse practitioner</w:t>
      </w:r>
      <w:r w:rsidRPr="00E32A32">
        <w:t>s</w:t>
      </w:r>
      <w:r w:rsidR="00184ECD" w:rsidRPr="00E32A32">
        <w:t xml:space="preserve"> with the Nursing and Midwifery Board of Australia</w:t>
      </w:r>
      <w:r w:rsidR="008924A6" w:rsidRPr="00E32A32">
        <w:t xml:space="preserve"> </w:t>
      </w:r>
      <w:r w:rsidR="00C07B0D" w:rsidRPr="00E32A32">
        <w:t>and have completed approved education to be recognised as a nurse practitioner by Services Australia.</w:t>
      </w:r>
    </w:p>
    <w:p w14:paraId="47F0769E" w14:textId="7B35FA63" w:rsidR="00184ECD" w:rsidRPr="00E32A32" w:rsidRDefault="00D82D94" w:rsidP="00E32A32">
      <w:pPr>
        <w:pStyle w:val="ListBullet"/>
      </w:pPr>
      <w:r w:rsidRPr="00E32A32">
        <w:t>R</w:t>
      </w:r>
      <w:r w:rsidR="00184ECD" w:rsidRPr="00E32A32">
        <w:t>egistered nurse</w:t>
      </w:r>
      <w:r w:rsidRPr="00E32A32">
        <w:t>s</w:t>
      </w:r>
      <w:r w:rsidR="00F673A2" w:rsidRPr="00E32A32">
        <w:t xml:space="preserve"> (RNs)</w:t>
      </w:r>
      <w:r w:rsidR="00184ECD" w:rsidRPr="00E32A32">
        <w:t xml:space="preserve"> </w:t>
      </w:r>
      <w:r w:rsidR="0091508F" w:rsidRPr="00E32A32">
        <w:t>are</w:t>
      </w:r>
      <w:r w:rsidR="00184ECD" w:rsidRPr="00E32A32">
        <w:t xml:space="preserve"> staff </w:t>
      </w:r>
      <w:r w:rsidR="00B87DBB" w:rsidRPr="00E32A32">
        <w:t>who ha</w:t>
      </w:r>
      <w:r w:rsidR="00AD1E03" w:rsidRPr="00E32A32">
        <w:t>ve</w:t>
      </w:r>
      <w:r w:rsidR="00B87DBB" w:rsidRPr="00E32A32">
        <w:t xml:space="preserve"> completed the prescribed education preparation, demonstrate competence to practice, and </w:t>
      </w:r>
      <w:r w:rsidR="00AD1E03" w:rsidRPr="00E32A32">
        <w:t>are</w:t>
      </w:r>
      <w:r w:rsidR="00B87DBB" w:rsidRPr="00E32A32">
        <w:t xml:space="preserve"> registered under the National Law as an RN in Australia.</w:t>
      </w:r>
    </w:p>
    <w:p w14:paraId="6F036888" w14:textId="707C3DE8" w:rsidR="00184ECD" w:rsidRPr="00E32A32" w:rsidRDefault="00D82D94" w:rsidP="00E32A32">
      <w:pPr>
        <w:pStyle w:val="ListBullet"/>
      </w:pPr>
      <w:r w:rsidRPr="00E32A32">
        <w:t>E</w:t>
      </w:r>
      <w:r w:rsidR="00184ECD" w:rsidRPr="00E32A32">
        <w:t>nrolled nurse</w:t>
      </w:r>
      <w:r w:rsidRPr="00E32A32">
        <w:t>s</w:t>
      </w:r>
      <w:r w:rsidR="00F673A2" w:rsidRPr="00E32A32">
        <w:t xml:space="preserve"> (ENs)</w:t>
      </w:r>
      <w:r w:rsidR="00184ECD" w:rsidRPr="00E32A32">
        <w:t xml:space="preserve"> </w:t>
      </w:r>
      <w:r w:rsidR="006F2B9F" w:rsidRPr="00E32A32">
        <w:t>are staff</w:t>
      </w:r>
      <w:r w:rsidR="008E6AED" w:rsidRPr="00E32A32">
        <w:t xml:space="preserve"> who provide nursing care under the direct or indirect supervision of an RN. They have completed the prescribed education preparation and </w:t>
      </w:r>
      <w:r w:rsidR="00554C16" w:rsidRPr="00E32A32">
        <w:t xml:space="preserve">demonstrate </w:t>
      </w:r>
      <w:r w:rsidR="008E6AED" w:rsidRPr="00E32A32">
        <w:t>competence to practice under the National Law as an EN in Australia.</w:t>
      </w:r>
    </w:p>
    <w:p w14:paraId="351A983D" w14:textId="6752A071" w:rsidR="00852F2A" w:rsidRPr="00E32A32" w:rsidRDefault="00852F2A" w:rsidP="00E32A32">
      <w:pPr>
        <w:pStyle w:val="ListBullet"/>
      </w:pPr>
      <w:r w:rsidRPr="00E32A32">
        <w:t xml:space="preserve">Personal care </w:t>
      </w:r>
      <w:r w:rsidR="00D64A11" w:rsidRPr="00E32A32">
        <w:t>workers</w:t>
      </w:r>
      <w:r w:rsidR="00DE37CE" w:rsidRPr="00E32A32">
        <w:t>/</w:t>
      </w:r>
      <w:r w:rsidR="00F50F1D" w:rsidRPr="00E32A32">
        <w:t xml:space="preserve"> </w:t>
      </w:r>
      <w:r w:rsidR="00DE37CE" w:rsidRPr="00E32A32">
        <w:t>Nursing assistants</w:t>
      </w:r>
      <w:r w:rsidR="00D64A11" w:rsidRPr="00E32A32">
        <w:t xml:space="preserve"> </w:t>
      </w:r>
      <w:r w:rsidR="00B40742" w:rsidRPr="00E32A32">
        <w:t xml:space="preserve">are </w:t>
      </w:r>
      <w:r w:rsidRPr="00E32A32">
        <w:t xml:space="preserve">staff </w:t>
      </w:r>
      <w:r w:rsidR="005A0D54" w:rsidRPr="00E32A32">
        <w:t>classified under Schedule B.2 in the Aged Care Award 2010 as an Aged Care employee – direct care level 1 to level 6. A provider may employ a PCW in an equivalent role in a corresponding award/enterprise agreement; or an individual contract/agreement. The primary responsibility of a PCW/</w:t>
      </w:r>
      <w:r w:rsidR="00DA102F" w:rsidRPr="00E32A32">
        <w:t xml:space="preserve"> NA </w:t>
      </w:r>
      <w:r w:rsidR="005A0D54" w:rsidRPr="00E32A32">
        <w:t>is to directly provide personal care services to residents under the supervision of a RN or EN</w:t>
      </w:r>
      <w:r w:rsidR="001D4846" w:rsidRPr="00E32A32">
        <w:t>.</w:t>
      </w:r>
    </w:p>
    <w:p w14:paraId="251AFC8B" w14:textId="0E9BF14E" w:rsidR="0062201A" w:rsidRPr="00584774" w:rsidRDefault="00940869" w:rsidP="00FF6490">
      <w:pPr>
        <w:pStyle w:val="Heading2"/>
      </w:pPr>
      <w:r w:rsidRPr="00584774">
        <w:t xml:space="preserve">Who </w:t>
      </w:r>
      <w:r w:rsidR="002D6D5F" w:rsidRPr="00584774">
        <w:t>is</w:t>
      </w:r>
      <w:r w:rsidRPr="00584774">
        <w:t xml:space="preserve"> considered </w:t>
      </w:r>
      <w:r w:rsidR="0062201A" w:rsidRPr="00584774">
        <w:t>‘employed staff’?</w:t>
      </w:r>
    </w:p>
    <w:p w14:paraId="4D83CFDE" w14:textId="1A950C0E" w:rsidR="00123265" w:rsidRPr="00AA4734" w:rsidRDefault="00940869" w:rsidP="00AA4734">
      <w:r w:rsidRPr="00AA4734">
        <w:t>For the purpose</w:t>
      </w:r>
      <w:r w:rsidR="00A80EB3" w:rsidRPr="00AA4734">
        <w:t>s</w:t>
      </w:r>
      <w:r w:rsidRPr="00AA4734">
        <w:t xml:space="preserve"> of the QI Program</w:t>
      </w:r>
      <w:r w:rsidR="0062201A" w:rsidRPr="00AA4734">
        <w:t xml:space="preserve">, staff </w:t>
      </w:r>
      <w:r w:rsidR="00000E46" w:rsidRPr="00AA4734">
        <w:t>are</w:t>
      </w:r>
      <w:r w:rsidR="0062201A" w:rsidRPr="00AA4734">
        <w:t xml:space="preserve"> considered employed when they have worked at least 120 hours in the </w:t>
      </w:r>
      <w:r w:rsidR="00933B01" w:rsidRPr="00AA4734">
        <w:t xml:space="preserve">previous </w:t>
      </w:r>
      <w:r w:rsidR="00971C23" w:rsidRPr="00AA4734">
        <w:t>reporting period</w:t>
      </w:r>
      <w:r w:rsidR="0062201A" w:rsidRPr="00AA4734">
        <w:t>.</w:t>
      </w:r>
      <w:r w:rsidR="00123265" w:rsidRPr="00AA4734">
        <w:t xml:space="preserve"> </w:t>
      </w:r>
    </w:p>
    <w:p w14:paraId="21E7C03A" w14:textId="3290862F" w:rsidR="00123265" w:rsidRPr="00AA4734" w:rsidRDefault="00123265" w:rsidP="00AA4734">
      <w:r w:rsidRPr="00AA4734">
        <w:lastRenderedPageBreak/>
        <w:t>However</w:t>
      </w:r>
      <w:r w:rsidR="00C37112" w:rsidRPr="00AA4734">
        <w:t>,</w:t>
      </w:r>
      <w:r w:rsidR="00000E46" w:rsidRPr="00AA4734">
        <w:t xml:space="preserve"> additional reporting </w:t>
      </w:r>
      <w:r w:rsidR="002D6D5F" w:rsidRPr="00AA4734">
        <w:t xml:space="preserve">includes </w:t>
      </w:r>
      <w:r w:rsidRPr="00AA4734">
        <w:t xml:space="preserve">staff who worked any hours during the previous </w:t>
      </w:r>
      <w:r w:rsidR="00971C23" w:rsidRPr="00AA4734">
        <w:t>reporting period</w:t>
      </w:r>
      <w:r w:rsidRPr="00AA4734">
        <w:t xml:space="preserve"> as:</w:t>
      </w:r>
    </w:p>
    <w:p w14:paraId="2DB66529" w14:textId="15C63442" w:rsidR="00123265" w:rsidRPr="00413B7A" w:rsidRDefault="001F4382" w:rsidP="00E32A32">
      <w:pPr>
        <w:pStyle w:val="ListBullet"/>
      </w:pPr>
      <w:bookmarkStart w:id="153" w:name="_Hlk116039030"/>
      <w:r w:rsidRPr="00413B7A">
        <w:t xml:space="preserve">service managers </w:t>
      </w:r>
    </w:p>
    <w:p w14:paraId="334A6007" w14:textId="260C8248" w:rsidR="00123265" w:rsidRPr="00413B7A" w:rsidRDefault="00123265" w:rsidP="00E32A32">
      <w:pPr>
        <w:pStyle w:val="ListBullet"/>
      </w:pPr>
      <w:r w:rsidRPr="00413B7A">
        <w:t>nurse practitioners or registered nurses</w:t>
      </w:r>
    </w:p>
    <w:p w14:paraId="7A26955F" w14:textId="48CE4B7F" w:rsidR="00123265" w:rsidRPr="00413B7A" w:rsidRDefault="00123265" w:rsidP="00E32A32">
      <w:pPr>
        <w:pStyle w:val="ListBullet"/>
      </w:pPr>
      <w:r w:rsidRPr="00413B7A">
        <w:t>enrolled nurses</w:t>
      </w:r>
      <w:r w:rsidR="00000E46" w:rsidRPr="00413B7A">
        <w:t>; and</w:t>
      </w:r>
    </w:p>
    <w:p w14:paraId="28EDB118" w14:textId="089F168F" w:rsidR="00123265" w:rsidRPr="00413B7A" w:rsidRDefault="00123265" w:rsidP="00E32A32">
      <w:pPr>
        <w:pStyle w:val="ListBullet"/>
      </w:pPr>
      <w:r w:rsidRPr="00413B7A">
        <w:t xml:space="preserve">personal care </w:t>
      </w:r>
      <w:r w:rsidR="001167B2" w:rsidRPr="00413B7A">
        <w:t xml:space="preserve">workers </w:t>
      </w:r>
      <w:r w:rsidRPr="00413B7A">
        <w:t xml:space="preserve">or </w:t>
      </w:r>
      <w:r w:rsidR="001167B2" w:rsidRPr="00413B7A">
        <w:t xml:space="preserve">nursing </w:t>
      </w:r>
      <w:r w:rsidRPr="00413B7A">
        <w:t>assistants</w:t>
      </w:r>
      <w:r w:rsidR="00692D46" w:rsidRPr="00413B7A">
        <w:t>.</w:t>
      </w:r>
    </w:p>
    <w:bookmarkEnd w:id="153"/>
    <w:p w14:paraId="6E546655" w14:textId="4AD6CEF1" w:rsidR="0062201A" w:rsidRPr="00584774" w:rsidRDefault="00184ECD" w:rsidP="00953243">
      <w:pPr>
        <w:pStyle w:val="Heading2"/>
      </w:pPr>
      <w:r w:rsidRPr="00584774">
        <w:t>When is an employed staff member counted as</w:t>
      </w:r>
      <w:r w:rsidR="0062201A" w:rsidRPr="00584774">
        <w:t xml:space="preserve"> ‘turnover’</w:t>
      </w:r>
      <w:r w:rsidR="003A6593" w:rsidRPr="00584774">
        <w:t xml:space="preserve"> </w:t>
      </w:r>
      <w:r w:rsidRPr="00584774">
        <w:t xml:space="preserve">for </w:t>
      </w:r>
      <w:r w:rsidR="003A6593" w:rsidRPr="00584774">
        <w:t>data collection</w:t>
      </w:r>
      <w:r w:rsidR="0062201A" w:rsidRPr="00584774">
        <w:t>?</w:t>
      </w:r>
    </w:p>
    <w:p w14:paraId="73F16797" w14:textId="696C89D2" w:rsidR="00217029" w:rsidRPr="00AA4734" w:rsidRDefault="003A6593" w:rsidP="00AA4734">
      <w:r w:rsidRPr="00AA4734">
        <w:t>For the purpose</w:t>
      </w:r>
      <w:r w:rsidR="00A80EB3" w:rsidRPr="00AA4734">
        <w:t>s</w:t>
      </w:r>
      <w:r w:rsidRPr="00AA4734">
        <w:t xml:space="preserve"> of the QI Program, a</w:t>
      </w:r>
      <w:r w:rsidR="0062201A" w:rsidRPr="00AA4734">
        <w:t xml:space="preserve"> staff member is considered to have stopped working if they have a period of at least 60 consecutive days in the </w:t>
      </w:r>
      <w:r w:rsidR="00971C23" w:rsidRPr="00AA4734">
        <w:t>reporting period</w:t>
      </w:r>
      <w:r w:rsidR="0062201A" w:rsidRPr="00AA4734">
        <w:t xml:space="preserve"> in which they have not worked</w:t>
      </w:r>
      <w:r w:rsidR="00217029" w:rsidRPr="00AA4734">
        <w:t xml:space="preserve"> as:</w:t>
      </w:r>
    </w:p>
    <w:p w14:paraId="5FD53F10" w14:textId="3A28F253" w:rsidR="00217029" w:rsidRPr="00413B7A" w:rsidRDefault="001F4382" w:rsidP="00E32A32">
      <w:pPr>
        <w:pStyle w:val="ListBullet"/>
      </w:pPr>
      <w:r w:rsidRPr="00413B7A">
        <w:t xml:space="preserve">service managers </w:t>
      </w:r>
    </w:p>
    <w:p w14:paraId="12E12128" w14:textId="77777777" w:rsidR="00217029" w:rsidRPr="00413B7A" w:rsidRDefault="00217029" w:rsidP="00E32A32">
      <w:pPr>
        <w:pStyle w:val="ListBullet"/>
      </w:pPr>
      <w:r w:rsidRPr="00413B7A">
        <w:t>nurse practitioners or registered nurses</w:t>
      </w:r>
    </w:p>
    <w:p w14:paraId="61C1B4ED" w14:textId="5C23F6C8" w:rsidR="00217029" w:rsidRPr="00413B7A" w:rsidRDefault="00217029" w:rsidP="00E32A32">
      <w:pPr>
        <w:pStyle w:val="ListBullet"/>
      </w:pPr>
      <w:r w:rsidRPr="00413B7A">
        <w:t>enrolled nurses</w:t>
      </w:r>
      <w:r w:rsidR="00000E46" w:rsidRPr="00413B7A">
        <w:t xml:space="preserve">; </w:t>
      </w:r>
      <w:r w:rsidR="00692D46" w:rsidRPr="00413B7A">
        <w:t>and</w:t>
      </w:r>
    </w:p>
    <w:p w14:paraId="57F748E6" w14:textId="680CC55F" w:rsidR="00217029" w:rsidRPr="00413B7A" w:rsidRDefault="00217029" w:rsidP="00E32A32">
      <w:pPr>
        <w:pStyle w:val="ListBullet"/>
      </w:pPr>
      <w:r w:rsidRPr="00413B7A">
        <w:t xml:space="preserve">personal care </w:t>
      </w:r>
      <w:r w:rsidR="00F30489" w:rsidRPr="00413B7A">
        <w:t>workers</w:t>
      </w:r>
      <w:r w:rsidRPr="00413B7A">
        <w:t xml:space="preserve"> or </w:t>
      </w:r>
      <w:r w:rsidR="00F30489" w:rsidRPr="00413B7A">
        <w:t xml:space="preserve">nursing </w:t>
      </w:r>
      <w:r w:rsidRPr="00413B7A">
        <w:t>assistants</w:t>
      </w:r>
      <w:r w:rsidR="00000E46" w:rsidRPr="00413B7A">
        <w:t>.</w:t>
      </w:r>
    </w:p>
    <w:p w14:paraId="682A19B6" w14:textId="7F469ACE" w:rsidR="0062201A" w:rsidRPr="00584774" w:rsidRDefault="0062201A" w:rsidP="00FF6490">
      <w:pPr>
        <w:pStyle w:val="Heading2"/>
      </w:pPr>
      <w:r w:rsidRPr="00584774">
        <w:t>Is leave</w:t>
      </w:r>
      <w:r w:rsidR="002D6D5F" w:rsidRPr="00584774">
        <w:t xml:space="preserve"> or promotion</w:t>
      </w:r>
      <w:r w:rsidRPr="00584774">
        <w:t xml:space="preserve"> </w:t>
      </w:r>
      <w:r w:rsidR="00916BFC" w:rsidRPr="00584774">
        <w:t>treated different for ‘turnover’</w:t>
      </w:r>
      <w:r w:rsidRPr="00584774">
        <w:t>?</w:t>
      </w:r>
    </w:p>
    <w:p w14:paraId="3AFBC9E1" w14:textId="42FA0881" w:rsidR="00DC335A" w:rsidRPr="00AA4734" w:rsidRDefault="00916BFC" w:rsidP="00AA4734">
      <w:r w:rsidRPr="00AA4734">
        <w:t xml:space="preserve">No. </w:t>
      </w:r>
      <w:r w:rsidR="00DC335A" w:rsidRPr="00AA4734">
        <w:t xml:space="preserve">A staff member is considered to have stopped working if they have a period of at least 60 consecutive days in the </w:t>
      </w:r>
      <w:r w:rsidR="00971C23" w:rsidRPr="00AA4734">
        <w:t>reporting period</w:t>
      </w:r>
      <w:r w:rsidR="00DC335A" w:rsidRPr="00AA4734">
        <w:t xml:space="preserve"> in which they have not worked. This includes leave (planned or unplanned) or promotion. </w:t>
      </w:r>
    </w:p>
    <w:p w14:paraId="6B12D515" w14:textId="1800170C" w:rsidR="002D6D5F" w:rsidRPr="00AA4734" w:rsidRDefault="002D6D5F" w:rsidP="00AA4734">
      <w:r w:rsidRPr="00AA4734">
        <w:t>The purpose of the workforce quality indicator is to</w:t>
      </w:r>
      <w:r w:rsidR="00DC335A" w:rsidRPr="00AA4734">
        <w:t xml:space="preserve"> support quality improvement through promoting </w:t>
      </w:r>
      <w:r w:rsidRPr="00AA4734">
        <w:t>continuity of care</w:t>
      </w:r>
      <w:r w:rsidR="00DC335A" w:rsidRPr="00AA4734">
        <w:t xml:space="preserve">. </w:t>
      </w:r>
      <w:r w:rsidRPr="00AA4734">
        <w:t xml:space="preserve">Continuity of care and meaningful relationships with staff are </w:t>
      </w:r>
      <w:r w:rsidR="00DC335A" w:rsidRPr="00AA4734">
        <w:t xml:space="preserve">crucial element for a </w:t>
      </w:r>
      <w:r w:rsidR="00E16BCC" w:rsidRPr="00AA4734">
        <w:t>resident</w:t>
      </w:r>
      <w:r w:rsidR="00DC335A" w:rsidRPr="00AA4734">
        <w:t>’s wellbeing in residential care.</w:t>
      </w:r>
    </w:p>
    <w:p w14:paraId="7F5BAB0E" w14:textId="51798429" w:rsidR="0062201A" w:rsidRPr="00584774" w:rsidRDefault="0062201A" w:rsidP="00FF6490">
      <w:pPr>
        <w:pStyle w:val="Heading2"/>
      </w:pPr>
      <w:r w:rsidRPr="00584774">
        <w:t>Can we use our own staff records to collect this data?</w:t>
      </w:r>
    </w:p>
    <w:p w14:paraId="5C6EE688" w14:textId="38CAB170" w:rsidR="00217029" w:rsidRPr="00AA4734" w:rsidRDefault="0062201A" w:rsidP="00AA4734">
      <w:r w:rsidRPr="00AA4734">
        <w:t>Yes</w:t>
      </w:r>
      <w:r w:rsidR="00A80EB3" w:rsidRPr="00AA4734">
        <w:t xml:space="preserve">. </w:t>
      </w:r>
      <w:r w:rsidR="0084389E" w:rsidRPr="00AA4734">
        <w:t>Aged care home</w:t>
      </w:r>
      <w:r w:rsidRPr="00AA4734">
        <w:t xml:space="preserve">s </w:t>
      </w:r>
      <w:r w:rsidR="00413B8B" w:rsidRPr="00AA4734">
        <w:t xml:space="preserve">are encouraged to </w:t>
      </w:r>
      <w:r w:rsidRPr="00AA4734">
        <w:t xml:space="preserve">use </w:t>
      </w:r>
      <w:r w:rsidR="00413B8B" w:rsidRPr="00AA4734">
        <w:t xml:space="preserve">or adapt </w:t>
      </w:r>
      <w:r w:rsidRPr="00AA4734">
        <w:t>existing staff records to collect</w:t>
      </w:r>
      <w:r w:rsidR="00413B8B" w:rsidRPr="00AA4734">
        <w:t xml:space="preserve"> and report</w:t>
      </w:r>
      <w:r w:rsidRPr="00AA4734">
        <w:t xml:space="preserve"> </w:t>
      </w:r>
      <w:r w:rsidR="00547B2B" w:rsidRPr="00AA4734">
        <w:t xml:space="preserve">workforce quality indicator </w:t>
      </w:r>
      <w:r w:rsidRPr="00AA4734">
        <w:t xml:space="preserve">data </w:t>
      </w:r>
      <w:r w:rsidR="00547B2B" w:rsidRPr="00AA4734">
        <w:t xml:space="preserve">providing information is sufficient, accurate and </w:t>
      </w:r>
      <w:r w:rsidR="002D6D5F" w:rsidRPr="00AA4734">
        <w:t xml:space="preserve">in accordance with </w:t>
      </w:r>
      <w:r w:rsidR="00D72DD8" w:rsidRPr="00AA4734">
        <w:t>the</w:t>
      </w:r>
      <w:r w:rsidR="002D6D5F" w:rsidRPr="00AA4734">
        <w:t xml:space="preserve"> Manual. </w:t>
      </w:r>
    </w:p>
    <w:p w14:paraId="633E9462" w14:textId="2B255E57" w:rsidR="0062201A" w:rsidRPr="00584774" w:rsidRDefault="00CC738C" w:rsidP="00FF6490">
      <w:pPr>
        <w:pStyle w:val="Heading2"/>
      </w:pPr>
      <w:r w:rsidRPr="00584774">
        <w:t xml:space="preserve">How do we </w:t>
      </w:r>
      <w:r w:rsidR="00F42BCC">
        <w:t>re</w:t>
      </w:r>
      <w:r w:rsidR="00C00A9D">
        <w:t>port</w:t>
      </w:r>
      <w:r w:rsidR="00F42BCC">
        <w:t xml:space="preserve"> </w:t>
      </w:r>
      <w:r w:rsidR="00894A4A">
        <w:t>staff employed across m</w:t>
      </w:r>
      <w:r w:rsidRPr="00584774">
        <w:t xml:space="preserve">ultiple </w:t>
      </w:r>
      <w:r w:rsidR="0084389E">
        <w:t>aged care home</w:t>
      </w:r>
      <w:r w:rsidR="00D72DD8" w:rsidRPr="00584774">
        <w:t>s</w:t>
      </w:r>
      <w:r w:rsidRPr="00584774">
        <w:t>?</w:t>
      </w:r>
    </w:p>
    <w:p w14:paraId="7332AEA9" w14:textId="6F63ABC2" w:rsidR="007E1798" w:rsidRPr="000E3A80" w:rsidRDefault="006A39E2" w:rsidP="000E3A80">
      <w:r w:rsidRPr="000E3A80">
        <w:t xml:space="preserve">If a staff member works across multiple </w:t>
      </w:r>
      <w:r w:rsidR="0084389E" w:rsidRPr="000E3A80">
        <w:t>aged care home</w:t>
      </w:r>
      <w:r w:rsidRPr="000E3A80">
        <w:t>s, they will be as</w:t>
      </w:r>
      <w:r w:rsidR="003C14AC" w:rsidRPr="000E3A80">
        <w:t xml:space="preserve">sessed and reported </w:t>
      </w:r>
      <w:r w:rsidRPr="000E3A80">
        <w:t xml:space="preserve">against each relevant </w:t>
      </w:r>
      <w:r w:rsidR="0084389E" w:rsidRPr="000E3A80">
        <w:t>aged care home</w:t>
      </w:r>
      <w:r w:rsidRPr="000E3A80">
        <w:t xml:space="preserve">, in line with </w:t>
      </w:r>
      <w:r w:rsidR="003C14AC" w:rsidRPr="000E3A80">
        <w:t xml:space="preserve">the definitions provided in the Manual. </w:t>
      </w:r>
    </w:p>
    <w:p w14:paraId="71312826" w14:textId="42BAEAB6" w:rsidR="00F42BCC" w:rsidRPr="00584774" w:rsidRDefault="00F42BCC" w:rsidP="00F42BCC">
      <w:pPr>
        <w:pStyle w:val="Heading2"/>
      </w:pPr>
      <w:r w:rsidRPr="00584774">
        <w:t xml:space="preserve">How do we </w:t>
      </w:r>
      <w:r>
        <w:t>re</w:t>
      </w:r>
      <w:r w:rsidR="00C00A9D">
        <w:t>port</w:t>
      </w:r>
      <w:r>
        <w:t xml:space="preserve"> </w:t>
      </w:r>
      <w:r w:rsidRPr="00584774">
        <w:t>staff working</w:t>
      </w:r>
      <w:r>
        <w:t xml:space="preserve"> multiple roles within a</w:t>
      </w:r>
      <w:r w:rsidR="0084389E">
        <w:t>n</w:t>
      </w:r>
      <w:r w:rsidRPr="00584774">
        <w:t xml:space="preserve"> </w:t>
      </w:r>
      <w:r w:rsidR="0084389E">
        <w:t>aged care home</w:t>
      </w:r>
      <w:r w:rsidRPr="00584774">
        <w:t>?</w:t>
      </w:r>
    </w:p>
    <w:p w14:paraId="4BD78A69" w14:textId="03B3B738" w:rsidR="000D63AF" w:rsidRPr="00EC0ED4" w:rsidRDefault="00CE12BA" w:rsidP="00EC0ED4">
      <w:r w:rsidRPr="00EC0ED4">
        <w:t xml:space="preserve">If </w:t>
      </w:r>
      <w:r w:rsidR="006A39E2" w:rsidRPr="00EC0ED4">
        <w:t>a staff member</w:t>
      </w:r>
      <w:r w:rsidRPr="00EC0ED4">
        <w:t xml:space="preserve"> works in more than one outlined role, they will be assessed and reported against </w:t>
      </w:r>
      <w:r w:rsidR="006A39E2" w:rsidRPr="00EC0ED4">
        <w:t xml:space="preserve">each </w:t>
      </w:r>
      <w:r w:rsidRPr="00EC0ED4">
        <w:t>relevant outlined role</w:t>
      </w:r>
      <w:r w:rsidR="006A39E2" w:rsidRPr="00EC0ED4">
        <w:t>, in line with the definitions provided in the Manual.</w:t>
      </w:r>
    </w:p>
    <w:p w14:paraId="7EA7E117" w14:textId="77777777" w:rsidR="00FC26C8" w:rsidRPr="00E52DD7" w:rsidRDefault="00FC26C8" w:rsidP="00E52DD7">
      <w:pPr>
        <w:sectPr w:rsidR="00FC26C8" w:rsidRPr="00E52DD7" w:rsidSect="00A9176D">
          <w:headerReference w:type="default" r:id="rId50"/>
          <w:headerReference w:type="first" r:id="rId51"/>
          <w:pgSz w:w="11900" w:h="16840" w:code="9"/>
          <w:pgMar w:top="1418" w:right="1077" w:bottom="1134" w:left="1077" w:header="567" w:footer="567" w:gutter="0"/>
          <w:cols w:space="708"/>
          <w:docGrid w:linePitch="360"/>
        </w:sectPr>
      </w:pPr>
    </w:p>
    <w:p w14:paraId="782D924F" w14:textId="7E312CBD" w:rsidR="003E1E01" w:rsidRPr="00F926D0" w:rsidRDefault="003E1E01" w:rsidP="00E32A32">
      <w:pPr>
        <w:pStyle w:val="Heading1"/>
      </w:pPr>
      <w:bookmarkStart w:id="154" w:name="_Toc192686286"/>
      <w:bookmarkStart w:id="155" w:name="_Toc198821775"/>
      <w:bookmarkStart w:id="156" w:name="_Toc198821922"/>
      <w:bookmarkStart w:id="157" w:name="_Toc210922340"/>
      <w:bookmarkStart w:id="158" w:name="_Toc211350085"/>
      <w:bookmarkEnd w:id="154"/>
      <w:bookmarkEnd w:id="155"/>
      <w:bookmarkEnd w:id="156"/>
      <w:bookmarkEnd w:id="157"/>
      <w:r w:rsidRPr="00F926D0">
        <w:lastRenderedPageBreak/>
        <w:t>Consumer experience</w:t>
      </w:r>
      <w:bookmarkEnd w:id="158"/>
    </w:p>
    <w:p w14:paraId="3F8E407A" w14:textId="778D619E" w:rsidR="00E17824" w:rsidRPr="00584774" w:rsidRDefault="00AB3606" w:rsidP="00CD13C3">
      <w:pPr>
        <w:pStyle w:val="DoHBanner"/>
        <w:rPr>
          <w:noProof w:val="0"/>
          <w:lang w:val="en-AU"/>
        </w:rPr>
      </w:pPr>
      <w:r w:rsidRPr="00584774">
        <w:rPr>
          <w:lang w:val="en-AU"/>
        </w:rPr>
        <w:drawing>
          <wp:inline distT="0" distB="0" distL="0" distR="0" wp14:anchorId="05E6D6D3" wp14:editId="1161B4DC">
            <wp:extent cx="7560000" cy="109860"/>
            <wp:effectExtent l="0" t="0" r="3175" b="444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11D86C40" w14:textId="48D785DA" w:rsidR="003E1E01" w:rsidRPr="00584774" w:rsidRDefault="003E1E01" w:rsidP="00FF6490">
      <w:pPr>
        <w:pStyle w:val="Heading2"/>
      </w:pPr>
      <w:r w:rsidRPr="00584774">
        <w:t>Which assessment tool is used to collect information on consumer experience?</w:t>
      </w:r>
    </w:p>
    <w:p w14:paraId="6469C828" w14:textId="40AB8AE0" w:rsidR="00A80EB3" w:rsidRPr="00EC0ED4" w:rsidRDefault="003E1E01" w:rsidP="00EC0ED4">
      <w:r w:rsidRPr="00EC0ED4">
        <w:t xml:space="preserve">The </w:t>
      </w:r>
      <w:proofErr w:type="gramStart"/>
      <w:r w:rsidRPr="00EC0ED4">
        <w:t>Quality of Care</w:t>
      </w:r>
      <w:proofErr w:type="gramEnd"/>
      <w:r w:rsidRPr="00EC0ED4">
        <w:t xml:space="preserve"> Experience Aged Care Consumers </w:t>
      </w:r>
      <w:r w:rsidR="0091643E" w:rsidRPr="00EC0ED4">
        <w:t xml:space="preserve">© Flinders University 2022 </w:t>
      </w:r>
      <w:r w:rsidRPr="00EC0ED4">
        <w:t>(QCE-ACC)</w:t>
      </w:r>
      <w:r w:rsidR="0091643E" w:rsidRPr="00EC0ED4">
        <w:t xml:space="preserve"> tool</w:t>
      </w:r>
      <w:r w:rsidRPr="00EC0ED4">
        <w:t xml:space="preserve"> </w:t>
      </w:r>
      <w:r w:rsidR="00D63F02" w:rsidRPr="00EC0ED4">
        <w:t xml:space="preserve">is a </w:t>
      </w:r>
      <w:proofErr w:type="gramStart"/>
      <w:r w:rsidR="00D63F02" w:rsidRPr="00EC0ED4">
        <w:t>six question</w:t>
      </w:r>
      <w:proofErr w:type="gramEnd"/>
      <w:r w:rsidR="00D63F02" w:rsidRPr="00EC0ED4">
        <w:t xml:space="preserve"> </w:t>
      </w:r>
      <w:r w:rsidR="00614754" w:rsidRPr="00EC0ED4">
        <w:t xml:space="preserve">assessment </w:t>
      </w:r>
      <w:r w:rsidRPr="00EC0ED4">
        <w:t xml:space="preserve">tool used </w:t>
      </w:r>
      <w:r w:rsidR="000B442D" w:rsidRPr="00EC0ED4">
        <w:t xml:space="preserve">in the QI Program </w:t>
      </w:r>
      <w:r w:rsidRPr="00EC0ED4">
        <w:t xml:space="preserve">to collect and report on the consumer experience of </w:t>
      </w:r>
      <w:r w:rsidR="00D5695A" w:rsidRPr="00EC0ED4">
        <w:t>resident</w:t>
      </w:r>
      <w:r w:rsidRPr="00EC0ED4">
        <w:t xml:space="preserve">s at the </w:t>
      </w:r>
      <w:r w:rsidR="0084389E" w:rsidRPr="00EC0ED4">
        <w:t>aged care home</w:t>
      </w:r>
      <w:r w:rsidRPr="00EC0ED4">
        <w:t xml:space="preserve"> during the </w:t>
      </w:r>
      <w:r w:rsidR="00971C23" w:rsidRPr="00EC0ED4">
        <w:t>reporting period</w:t>
      </w:r>
      <w:r w:rsidRPr="00EC0ED4">
        <w:t>.</w:t>
      </w:r>
      <w:r w:rsidR="002D6478" w:rsidRPr="00EC0ED4">
        <w:t xml:space="preserve"> This tool is included in Appendix C of the </w:t>
      </w:r>
      <w:hyperlink r:id="rId52" w:history="1">
        <w:r w:rsidR="00A80EB3" w:rsidRPr="00EC0ED4">
          <w:rPr>
            <w:rStyle w:val="Hyperlink"/>
          </w:rPr>
          <w:t>QI Program Manual – Part A</w:t>
        </w:r>
      </w:hyperlink>
      <w:r w:rsidR="00A80EB3" w:rsidRPr="00EC0ED4">
        <w:t>.</w:t>
      </w:r>
    </w:p>
    <w:p w14:paraId="4A01DD4C" w14:textId="17553C64" w:rsidR="003E1E01" w:rsidRPr="00584774" w:rsidRDefault="00BA7146" w:rsidP="00FF6490">
      <w:pPr>
        <w:pStyle w:val="Heading2"/>
      </w:pPr>
      <w:r w:rsidRPr="00584774">
        <w:t xml:space="preserve">When </w:t>
      </w:r>
      <w:r w:rsidR="006A322B" w:rsidRPr="00584774">
        <w:t xml:space="preserve">should we use </w:t>
      </w:r>
      <w:r w:rsidRPr="00584774">
        <w:t>different version</w:t>
      </w:r>
      <w:r w:rsidR="00241066" w:rsidRPr="00584774">
        <w:t>s</w:t>
      </w:r>
      <w:r w:rsidRPr="00584774">
        <w:t xml:space="preserve"> of the </w:t>
      </w:r>
      <w:r w:rsidR="00241066" w:rsidRPr="00584774">
        <w:t>QCE-ACC?</w:t>
      </w:r>
    </w:p>
    <w:p w14:paraId="21D9E5C4" w14:textId="2ADE9DFA" w:rsidR="003447BD" w:rsidRPr="00AA4734" w:rsidRDefault="009271A0" w:rsidP="00AA4734">
      <w:r w:rsidRPr="00AA4734">
        <w:t xml:space="preserve">For the purposes of the QI </w:t>
      </w:r>
      <w:r w:rsidR="00D7188B" w:rsidRPr="00AA4734">
        <w:t>P</w:t>
      </w:r>
      <w:r w:rsidRPr="00AA4734">
        <w:t>rogram</w:t>
      </w:r>
      <w:r w:rsidR="006A322B" w:rsidRPr="00AA4734">
        <w:t>, the QCE-ACC</w:t>
      </w:r>
      <w:r w:rsidRPr="00AA4734">
        <w:t>:</w:t>
      </w:r>
    </w:p>
    <w:p w14:paraId="6879EC46" w14:textId="15C7F813" w:rsidR="00CA13ED" w:rsidRPr="00413B7A" w:rsidRDefault="009271A0" w:rsidP="00E32A32">
      <w:pPr>
        <w:pStyle w:val="ListBullet"/>
      </w:pPr>
      <w:r w:rsidRPr="00413B7A">
        <w:t>Self-</w:t>
      </w:r>
      <w:r w:rsidR="006A322B" w:rsidRPr="00413B7A">
        <w:t>c</w:t>
      </w:r>
      <w:r w:rsidRPr="00413B7A">
        <w:t>omplet</w:t>
      </w:r>
      <w:r w:rsidR="006A322B" w:rsidRPr="00413B7A">
        <w:t>ion</w:t>
      </w:r>
      <w:r w:rsidRPr="00413B7A">
        <w:t xml:space="preserve"> </w:t>
      </w:r>
      <w:r w:rsidR="006A322B" w:rsidRPr="00413B7A">
        <w:t>v</w:t>
      </w:r>
      <w:r w:rsidRPr="00413B7A">
        <w:t xml:space="preserve">ersion can </w:t>
      </w:r>
      <w:r w:rsidR="006A322B" w:rsidRPr="00413B7A">
        <w:t>be offered to</w:t>
      </w:r>
      <w:r w:rsidRPr="00413B7A">
        <w:t xml:space="preserve"> </w:t>
      </w:r>
      <w:r w:rsidR="00D5695A" w:rsidRPr="00413B7A">
        <w:t>resident</w:t>
      </w:r>
      <w:r w:rsidRPr="00413B7A">
        <w:t>s with no or mild cognitive impairment.</w:t>
      </w:r>
      <w:r w:rsidR="00C17CE5" w:rsidRPr="00413B7A">
        <w:t xml:space="preserve"> </w:t>
      </w:r>
      <w:r w:rsidR="000451A9" w:rsidRPr="00413B7A">
        <w:t>Aged care home</w:t>
      </w:r>
      <w:r w:rsidR="006A322B" w:rsidRPr="00413B7A">
        <w:t>s</w:t>
      </w:r>
      <w:r w:rsidRPr="00413B7A">
        <w:t xml:space="preserve"> are encouraged to facilitate anonymous, self-completion </w:t>
      </w:r>
      <w:r w:rsidR="0033282B" w:rsidRPr="00413B7A">
        <w:t xml:space="preserve">of the QCE-ACC </w:t>
      </w:r>
      <w:r w:rsidRPr="00413B7A">
        <w:t>where possible.</w:t>
      </w:r>
    </w:p>
    <w:p w14:paraId="4C8EA6E6" w14:textId="1F387099" w:rsidR="003E1E01" w:rsidRPr="00413B7A" w:rsidRDefault="009271A0" w:rsidP="00E32A32">
      <w:pPr>
        <w:pStyle w:val="ListBullet"/>
      </w:pPr>
      <w:r w:rsidRPr="00413B7A">
        <w:t>I</w:t>
      </w:r>
      <w:r w:rsidR="00DB165E" w:rsidRPr="00413B7A">
        <w:t xml:space="preserve">nterviewer </w:t>
      </w:r>
      <w:r w:rsidR="006A322B" w:rsidRPr="00413B7A">
        <w:t>f</w:t>
      </w:r>
      <w:r w:rsidR="00DB165E" w:rsidRPr="00413B7A">
        <w:t xml:space="preserve">acilitated </w:t>
      </w:r>
      <w:r w:rsidRPr="00413B7A">
        <w:t>version</w:t>
      </w:r>
      <w:r w:rsidR="00DB165E" w:rsidRPr="00413B7A">
        <w:t xml:space="preserve"> </w:t>
      </w:r>
      <w:r w:rsidR="0033282B" w:rsidRPr="00413B7A">
        <w:t xml:space="preserve">can be offered to </w:t>
      </w:r>
      <w:r w:rsidR="00D5695A" w:rsidRPr="00413B7A">
        <w:t>resident</w:t>
      </w:r>
      <w:r w:rsidR="0033282B" w:rsidRPr="00413B7A">
        <w:t>s who</w:t>
      </w:r>
      <w:r w:rsidR="00643F46" w:rsidRPr="00413B7A">
        <w:t xml:space="preserve"> require additional support to </w:t>
      </w:r>
      <w:r w:rsidR="0033282B" w:rsidRPr="00413B7A">
        <w:t>complete the assessment (e.g. support with reading the questions or writing responses)</w:t>
      </w:r>
      <w:r w:rsidRPr="00413B7A">
        <w:t>.</w:t>
      </w:r>
      <w:r w:rsidR="00E92B54" w:rsidRPr="00413B7A">
        <w:t xml:space="preserve"> </w:t>
      </w:r>
      <w:r w:rsidR="003447BD" w:rsidRPr="00413B7A">
        <w:t>A staff member</w:t>
      </w:r>
      <w:r w:rsidR="00C17CE5" w:rsidRPr="00413B7A">
        <w:t>, informal carer</w:t>
      </w:r>
      <w:r w:rsidR="003447BD" w:rsidRPr="00413B7A">
        <w:t xml:space="preserve"> or relative can assist the </w:t>
      </w:r>
      <w:r w:rsidR="00D5695A" w:rsidRPr="00413B7A">
        <w:t>resident</w:t>
      </w:r>
      <w:r w:rsidR="003447BD" w:rsidRPr="00413B7A">
        <w:t xml:space="preserve"> complete the QCE-ACC by using the </w:t>
      </w:r>
      <w:r w:rsidR="0033282B" w:rsidRPr="00413B7A">
        <w:t>i</w:t>
      </w:r>
      <w:r w:rsidR="003447BD" w:rsidRPr="00413B7A">
        <w:t>nterview-</w:t>
      </w:r>
      <w:r w:rsidR="0033282B" w:rsidRPr="00413B7A">
        <w:t>f</w:t>
      </w:r>
      <w:r w:rsidR="003447BD" w:rsidRPr="00413B7A">
        <w:t>acilitated version</w:t>
      </w:r>
      <w:r w:rsidR="0033282B" w:rsidRPr="00413B7A">
        <w:t>.</w:t>
      </w:r>
    </w:p>
    <w:p w14:paraId="68E560AD" w14:textId="616E93A1" w:rsidR="00942D90" w:rsidRPr="00413B7A" w:rsidRDefault="009271A0" w:rsidP="00E32A32">
      <w:pPr>
        <w:pStyle w:val="ListBullet"/>
      </w:pPr>
      <w:r w:rsidRPr="00413B7A">
        <w:t>P</w:t>
      </w:r>
      <w:r w:rsidR="00DB165E" w:rsidRPr="00413B7A">
        <w:t>roxy</w:t>
      </w:r>
      <w:r w:rsidR="009B70C2" w:rsidRPr="00413B7A">
        <w:t>-</w:t>
      </w:r>
      <w:r w:rsidR="0033282B" w:rsidRPr="00413B7A">
        <w:t>c</w:t>
      </w:r>
      <w:r w:rsidR="009B70C2" w:rsidRPr="00413B7A">
        <w:t>ompletion</w:t>
      </w:r>
      <w:r w:rsidRPr="00413B7A">
        <w:t xml:space="preserve"> </w:t>
      </w:r>
      <w:r w:rsidR="0033282B" w:rsidRPr="00413B7A">
        <w:t>v</w:t>
      </w:r>
      <w:r w:rsidRPr="00413B7A">
        <w:t>ersion</w:t>
      </w:r>
      <w:r w:rsidR="0033282B" w:rsidRPr="00413B7A">
        <w:t xml:space="preserve"> can be offered to </w:t>
      </w:r>
      <w:r w:rsidR="00D5695A" w:rsidRPr="00413B7A">
        <w:t>resident</w:t>
      </w:r>
      <w:r w:rsidR="0033282B" w:rsidRPr="00413B7A">
        <w:t>s with</w:t>
      </w:r>
      <w:r w:rsidR="003E1E01" w:rsidRPr="00413B7A">
        <w:t xml:space="preserve"> moderate or severe cognitive impairment</w:t>
      </w:r>
      <w:r w:rsidR="0033282B" w:rsidRPr="00413B7A">
        <w:t xml:space="preserve"> who are </w:t>
      </w:r>
      <w:r w:rsidR="00CA13ED" w:rsidRPr="00413B7A">
        <w:t>unable to complete the QCE-ACC independently or with assistance</w:t>
      </w:r>
      <w:r w:rsidR="00487317" w:rsidRPr="00413B7A">
        <w:t xml:space="preserve"> </w:t>
      </w:r>
      <w:r w:rsidR="003447BD" w:rsidRPr="00413B7A">
        <w:t xml:space="preserve">from an interviewer. </w:t>
      </w:r>
      <w:r w:rsidR="0033282B" w:rsidRPr="00413B7A">
        <w:t>A</w:t>
      </w:r>
      <w:r w:rsidR="00CA13ED" w:rsidRPr="00413B7A">
        <w:t xml:space="preserve">n informal carer or person who knows the </w:t>
      </w:r>
      <w:r w:rsidR="00D5695A" w:rsidRPr="00413B7A">
        <w:t>resident</w:t>
      </w:r>
      <w:r w:rsidR="00CA13ED" w:rsidRPr="00413B7A">
        <w:t xml:space="preserve"> well and </w:t>
      </w:r>
      <w:r w:rsidR="00652A44" w:rsidRPr="00413B7A">
        <w:t>interact</w:t>
      </w:r>
      <w:r w:rsidR="00CA13ED" w:rsidRPr="00413B7A">
        <w:t xml:space="preserve">s </w:t>
      </w:r>
      <w:r w:rsidR="00321425" w:rsidRPr="00413B7A">
        <w:t xml:space="preserve">with </w:t>
      </w:r>
      <w:r w:rsidR="00CA13ED" w:rsidRPr="00413B7A">
        <w:t xml:space="preserve">them regularly </w:t>
      </w:r>
      <w:r w:rsidR="0033282B" w:rsidRPr="00413B7A">
        <w:t>can complet</w:t>
      </w:r>
      <w:r w:rsidR="00A7453E" w:rsidRPr="00413B7A">
        <w:t xml:space="preserve">e the QCE-ACC on behalf of the </w:t>
      </w:r>
      <w:r w:rsidR="00D5695A" w:rsidRPr="00413B7A">
        <w:t>resident</w:t>
      </w:r>
      <w:r w:rsidR="00A7453E" w:rsidRPr="00413B7A">
        <w:t xml:space="preserve"> by using the p</w:t>
      </w:r>
      <w:r w:rsidR="0033282B" w:rsidRPr="00413B7A">
        <w:t>roxy-completion version</w:t>
      </w:r>
      <w:r w:rsidR="00A7453E" w:rsidRPr="00413B7A">
        <w:t>.</w:t>
      </w:r>
    </w:p>
    <w:p w14:paraId="26795F8D" w14:textId="6E855803" w:rsidR="00552BBA" w:rsidRPr="00584774" w:rsidRDefault="00552BBA" w:rsidP="00FF6490">
      <w:pPr>
        <w:pStyle w:val="Heading2"/>
      </w:pPr>
      <w:r w:rsidRPr="00584774">
        <w:t xml:space="preserve">Is it mandatory for </w:t>
      </w:r>
      <w:r w:rsidR="00D5695A">
        <w:t>resident</w:t>
      </w:r>
      <w:r w:rsidRPr="00584774">
        <w:t xml:space="preserve">s to complete the QCE-ACC each </w:t>
      </w:r>
      <w:r w:rsidR="00406295">
        <w:t>reporting period</w:t>
      </w:r>
      <w:r w:rsidRPr="00584774">
        <w:t>?</w:t>
      </w:r>
    </w:p>
    <w:p w14:paraId="1B5D44DB" w14:textId="2C0AEBBE" w:rsidR="00552BBA" w:rsidRPr="00AA4734" w:rsidRDefault="00552BBA" w:rsidP="00AA4734">
      <w:r w:rsidRPr="00AA4734">
        <w:t xml:space="preserve">No. For the purposes of the QI Program </w:t>
      </w:r>
      <w:r w:rsidR="000451A9" w:rsidRPr="00AA4734">
        <w:t>aged care home</w:t>
      </w:r>
      <w:r w:rsidRPr="00AA4734">
        <w:t xml:space="preserve">s are required to offer </w:t>
      </w:r>
      <w:r w:rsidR="00D5695A" w:rsidRPr="00AA4734">
        <w:t>resident</w:t>
      </w:r>
      <w:r w:rsidRPr="00AA4734">
        <w:t xml:space="preserve">s the appropriate version of the QCE-ACC every </w:t>
      </w:r>
      <w:r w:rsidR="00DB46A0" w:rsidRPr="00AA4734">
        <w:t>reporting period</w:t>
      </w:r>
      <w:r w:rsidRPr="00AA4734">
        <w:t xml:space="preserve">. </w:t>
      </w:r>
      <w:r w:rsidR="000451A9" w:rsidRPr="00AA4734">
        <w:t>Aged care home</w:t>
      </w:r>
      <w:r w:rsidRPr="00AA4734">
        <w:t xml:space="preserve">s may wish to remind </w:t>
      </w:r>
      <w:r w:rsidR="00D5695A" w:rsidRPr="00AA4734">
        <w:t>resident</w:t>
      </w:r>
      <w:r w:rsidRPr="00AA4734">
        <w:t xml:space="preserve">s </w:t>
      </w:r>
      <w:r w:rsidR="0011288B" w:rsidRPr="00AA4734">
        <w:t xml:space="preserve">to complete the </w:t>
      </w:r>
      <w:r w:rsidRPr="00AA4734">
        <w:t xml:space="preserve">QCE-ACC however they should not </w:t>
      </w:r>
      <w:r w:rsidR="0011288B" w:rsidRPr="00AA4734">
        <w:t>be</w:t>
      </w:r>
      <w:r w:rsidRPr="00AA4734">
        <w:t xml:space="preserve"> pressured or forced to </w:t>
      </w:r>
      <w:r w:rsidR="0011288B" w:rsidRPr="00AA4734">
        <w:t>do so</w:t>
      </w:r>
      <w:r w:rsidRPr="00AA4734">
        <w:t>.</w:t>
      </w:r>
    </w:p>
    <w:p w14:paraId="35CF869A" w14:textId="6E14EEBE" w:rsidR="00552BBA" w:rsidRPr="00AA4734" w:rsidRDefault="00D5695A" w:rsidP="00AA4734">
      <w:r w:rsidRPr="00AA4734">
        <w:t>Resident</w:t>
      </w:r>
      <w:r w:rsidR="00552BBA" w:rsidRPr="00AA4734">
        <w:t>s who d</w:t>
      </w:r>
      <w:r w:rsidR="006A586A" w:rsidRPr="00AA4734">
        <w:t>o</w:t>
      </w:r>
      <w:r w:rsidR="00552BBA" w:rsidRPr="00AA4734">
        <w:t xml:space="preserve"> not choose to complete the QCE-ACC for </w:t>
      </w:r>
      <w:r w:rsidR="006A586A" w:rsidRPr="00AA4734">
        <w:t>an</w:t>
      </w:r>
      <w:r w:rsidR="00552BBA" w:rsidRPr="00AA4734">
        <w:t xml:space="preserve"> entire </w:t>
      </w:r>
      <w:r w:rsidR="00DB46A0" w:rsidRPr="00AA4734">
        <w:t xml:space="preserve">reporting period </w:t>
      </w:r>
      <w:r w:rsidR="00552BBA" w:rsidRPr="00AA4734">
        <w:t>are reported as an exclusion.</w:t>
      </w:r>
    </w:p>
    <w:p w14:paraId="7150D74D" w14:textId="77777777" w:rsidR="001654B3" w:rsidRPr="00584774" w:rsidRDefault="001654B3" w:rsidP="00FF6490">
      <w:pPr>
        <w:pStyle w:val="Heading2"/>
      </w:pPr>
      <w:r w:rsidRPr="00584774">
        <w:t>Is anonymous collection of the QCE-ACC required?</w:t>
      </w:r>
    </w:p>
    <w:p w14:paraId="45609B36" w14:textId="26149512" w:rsidR="001654B3" w:rsidRPr="00AA4734" w:rsidRDefault="000451A9" w:rsidP="00AA4734">
      <w:r w:rsidRPr="00AA4734">
        <w:t>Aged care home</w:t>
      </w:r>
      <w:r w:rsidR="001654B3" w:rsidRPr="00AA4734">
        <w:t xml:space="preserve">s are encouraged to facilitate anonymous self-completion of the QCE-ACC, where possible. This approach will help </w:t>
      </w:r>
      <w:r w:rsidRPr="00AA4734">
        <w:t>aged care home</w:t>
      </w:r>
      <w:r w:rsidR="001654B3" w:rsidRPr="00AA4734">
        <w:t xml:space="preserve">s </w:t>
      </w:r>
      <w:r w:rsidR="00652A44" w:rsidRPr="00AA4734">
        <w:t>collect</w:t>
      </w:r>
      <w:r w:rsidR="001654B3" w:rsidRPr="00AA4734">
        <w:t xml:space="preserve"> the most accurate feedback to guide quality improvement.</w:t>
      </w:r>
    </w:p>
    <w:p w14:paraId="48E182CF" w14:textId="0D7E77FB" w:rsidR="00E92B54" w:rsidRPr="00A13D30" w:rsidRDefault="00942D90" w:rsidP="00FF6490">
      <w:pPr>
        <w:pStyle w:val="Heading2"/>
      </w:pPr>
      <w:r w:rsidRPr="000B4106">
        <w:t>When</w:t>
      </w:r>
      <w:r w:rsidR="00E92B54" w:rsidRPr="00584774">
        <w:t xml:space="preserve"> should a new </w:t>
      </w:r>
      <w:r w:rsidR="00D5695A">
        <w:t>resident</w:t>
      </w:r>
      <w:r w:rsidR="00E92B54" w:rsidRPr="00584774">
        <w:t xml:space="preserve"> be offered the QCE-ACC?</w:t>
      </w:r>
    </w:p>
    <w:p w14:paraId="44497E5C" w14:textId="5CDF333C" w:rsidR="00485A64" w:rsidRPr="00AA4734" w:rsidRDefault="00E92B54" w:rsidP="00AA4734">
      <w:r w:rsidRPr="00AA4734">
        <w:t xml:space="preserve">All </w:t>
      </w:r>
      <w:r w:rsidR="00D5695A" w:rsidRPr="00AA4734">
        <w:t>resident</w:t>
      </w:r>
      <w:r w:rsidRPr="00AA4734">
        <w:t xml:space="preserve">s, including new </w:t>
      </w:r>
      <w:r w:rsidR="00D5695A" w:rsidRPr="00AA4734">
        <w:t>resident</w:t>
      </w:r>
      <w:r w:rsidRPr="00AA4734">
        <w:t xml:space="preserve">s, </w:t>
      </w:r>
      <w:r w:rsidR="00552BBA" w:rsidRPr="00AA4734">
        <w:t>should be offered the</w:t>
      </w:r>
      <w:r w:rsidRPr="00AA4734">
        <w:t xml:space="preserve"> appropriate version of the QCE-ACC at around the same time every </w:t>
      </w:r>
      <w:r w:rsidR="00DB46A0" w:rsidRPr="00AA4734">
        <w:t>reporting period</w:t>
      </w:r>
      <w:r w:rsidRPr="00AA4734">
        <w:t xml:space="preserve">. The QCE-ACC is based on the </w:t>
      </w:r>
      <w:proofErr w:type="gramStart"/>
      <w:r w:rsidRPr="00AA4734">
        <w:t>quality of care</w:t>
      </w:r>
      <w:proofErr w:type="gramEnd"/>
      <w:r w:rsidRPr="00AA4734">
        <w:t xml:space="preserve"> experience at the time of administration of the QCE-ACC.</w:t>
      </w:r>
      <w:r w:rsidR="00485A64" w:rsidRPr="00AA4734">
        <w:br w:type="page"/>
      </w:r>
    </w:p>
    <w:p w14:paraId="1BBC4FA9" w14:textId="3B7FDFC2" w:rsidR="001654B3" w:rsidRPr="00584774" w:rsidRDefault="001654B3" w:rsidP="00FF6490">
      <w:pPr>
        <w:pStyle w:val="Heading2"/>
      </w:pPr>
      <w:r w:rsidRPr="00584774">
        <w:lastRenderedPageBreak/>
        <w:t xml:space="preserve">How can we support </w:t>
      </w:r>
      <w:r w:rsidR="00D5695A">
        <w:t>resident</w:t>
      </w:r>
      <w:r w:rsidRPr="00584774">
        <w:t>s who speak languages other than English to complete the QCE-ACC?</w:t>
      </w:r>
    </w:p>
    <w:p w14:paraId="7BAC327C" w14:textId="725BA8C7" w:rsidR="001654B3" w:rsidRPr="00AA4734" w:rsidRDefault="001654B3" w:rsidP="00AA4734">
      <w:r w:rsidRPr="00AA4734">
        <w:t xml:space="preserve">The interviewer facilitated version can be offered to </w:t>
      </w:r>
      <w:r w:rsidR="00D5695A" w:rsidRPr="00AA4734">
        <w:t>resident</w:t>
      </w:r>
      <w:r w:rsidRPr="00AA4734">
        <w:t xml:space="preserve">s who require additional support to complete the QCE-ACC assessment (e.g. support with reading the questions or writing responses). A staff member, informal carer or relative can assist the </w:t>
      </w:r>
      <w:r w:rsidR="00D5695A" w:rsidRPr="00AA4734">
        <w:t>resident</w:t>
      </w:r>
      <w:r w:rsidRPr="00AA4734">
        <w:t xml:space="preserve"> complete the QCE-ACC by using the interview facilitated version.</w:t>
      </w:r>
    </w:p>
    <w:p w14:paraId="0EBB10A7" w14:textId="56CCA74F" w:rsidR="00CA13ED" w:rsidRPr="00584774" w:rsidRDefault="0013078D" w:rsidP="00FF6490">
      <w:pPr>
        <w:pStyle w:val="Heading2"/>
      </w:pPr>
      <w:r w:rsidRPr="00584774">
        <w:t xml:space="preserve">Can a staff member act as a proxy </w:t>
      </w:r>
      <w:r w:rsidR="00FD61AF" w:rsidRPr="00584774">
        <w:t>for</w:t>
      </w:r>
      <w:r w:rsidR="00CA13ED" w:rsidRPr="00584774">
        <w:t xml:space="preserve"> </w:t>
      </w:r>
      <w:r w:rsidR="00D5695A">
        <w:t>resident</w:t>
      </w:r>
      <w:r w:rsidR="00FD61AF" w:rsidRPr="00584774">
        <w:t>s</w:t>
      </w:r>
      <w:r w:rsidR="00CA13ED" w:rsidRPr="00584774">
        <w:t xml:space="preserve"> </w:t>
      </w:r>
      <w:r w:rsidR="00FD61AF" w:rsidRPr="00584774">
        <w:t>who cannot complete the QCE-ACC self-completion or interview facilitated versions</w:t>
      </w:r>
      <w:r w:rsidRPr="00584774">
        <w:t>?</w:t>
      </w:r>
      <w:r w:rsidR="00CA13ED" w:rsidRPr="00584774">
        <w:t xml:space="preserve"> </w:t>
      </w:r>
    </w:p>
    <w:p w14:paraId="4D5E4F04" w14:textId="3E5F65F8" w:rsidR="00744D14" w:rsidRPr="00AA4734" w:rsidRDefault="00CA13ED" w:rsidP="00AA4734">
      <w:r w:rsidRPr="00AA4734">
        <w:t>Yes.</w:t>
      </w:r>
      <w:r w:rsidR="00744D14" w:rsidRPr="00AA4734">
        <w:t xml:space="preserve"> If a suitable informal carer is not available to support proxy completion of the QCE-ACC, a staff member could act as proxy for the </w:t>
      </w:r>
      <w:r w:rsidR="00D5695A" w:rsidRPr="00AA4734">
        <w:t>resident</w:t>
      </w:r>
      <w:r w:rsidR="00744D14" w:rsidRPr="00AA4734">
        <w:t xml:space="preserve"> if they know them well. Ideally the proxy assessor should answer based on their own knowledge of the </w:t>
      </w:r>
      <w:r w:rsidR="00D5695A" w:rsidRPr="00AA4734">
        <w:t>resident</w:t>
      </w:r>
      <w:r w:rsidR="00744D14" w:rsidRPr="00AA4734">
        <w:t xml:space="preserve"> and their </w:t>
      </w:r>
      <w:proofErr w:type="gramStart"/>
      <w:r w:rsidR="00744D14" w:rsidRPr="00AA4734">
        <w:t>quality of care</w:t>
      </w:r>
      <w:proofErr w:type="gramEnd"/>
      <w:r w:rsidR="00744D14" w:rsidRPr="00AA4734">
        <w:t xml:space="preserve"> experience at the time that the QCE-ACC is administered.</w:t>
      </w:r>
    </w:p>
    <w:p w14:paraId="2EFACE71" w14:textId="67514BAA" w:rsidR="00E24C1B" w:rsidRPr="00584774" w:rsidRDefault="00E24C1B" w:rsidP="00FF6490">
      <w:pPr>
        <w:pStyle w:val="Heading2"/>
      </w:pPr>
      <w:r w:rsidRPr="00584774">
        <w:t xml:space="preserve">If a </w:t>
      </w:r>
      <w:r w:rsidR="00D5695A">
        <w:t>resident</w:t>
      </w:r>
      <w:r w:rsidRPr="00584774">
        <w:t xml:space="preserve"> is unable to complete the </w:t>
      </w:r>
      <w:r w:rsidR="00FD61AF" w:rsidRPr="00584774">
        <w:t>QCE-ACC</w:t>
      </w:r>
      <w:r w:rsidRPr="00584774">
        <w:t xml:space="preserve"> due to cognitive impairment, are they excluded?</w:t>
      </w:r>
    </w:p>
    <w:p w14:paraId="46F16B3C" w14:textId="428534D2" w:rsidR="00E43205" w:rsidRPr="00AA4734" w:rsidRDefault="00E24C1B" w:rsidP="00AA4734">
      <w:r w:rsidRPr="00AA4734">
        <w:t xml:space="preserve">No. </w:t>
      </w:r>
      <w:r w:rsidR="00E43205" w:rsidRPr="00AA4734">
        <w:t xml:space="preserve">A QCE-ACC assessment must be offered to each </w:t>
      </w:r>
      <w:r w:rsidR="00D5695A" w:rsidRPr="00AA4734">
        <w:t>resident</w:t>
      </w:r>
      <w:r w:rsidR="00E43205" w:rsidRPr="00AA4734">
        <w:t xml:space="preserve"> for completion, around the same time every </w:t>
      </w:r>
      <w:r w:rsidR="00497E6B" w:rsidRPr="00AA4734">
        <w:t>reporting period</w:t>
      </w:r>
      <w:r w:rsidR="00E43205" w:rsidRPr="00AA4734">
        <w:t xml:space="preserve">. </w:t>
      </w:r>
      <w:r w:rsidR="0011288B" w:rsidRPr="00AA4734">
        <w:t xml:space="preserve">Providers should support </w:t>
      </w:r>
      <w:r w:rsidR="00D5695A" w:rsidRPr="00AA4734">
        <w:t>resident</w:t>
      </w:r>
      <w:r w:rsidR="00E43205" w:rsidRPr="00AA4734">
        <w:t xml:space="preserve">s with cognitive impairment </w:t>
      </w:r>
      <w:r w:rsidR="0011288B" w:rsidRPr="00AA4734">
        <w:t xml:space="preserve">to </w:t>
      </w:r>
      <w:r w:rsidR="00E43205" w:rsidRPr="00AA4734">
        <w:t xml:space="preserve">access the most appropriate version of the QCE-ACC (self-completion, interview facilitated or proxy-completion). </w:t>
      </w:r>
    </w:p>
    <w:p w14:paraId="57D9E290" w14:textId="4CFF6B69" w:rsidR="00E43205" w:rsidRPr="00AA4734" w:rsidRDefault="00E43205" w:rsidP="00AA4734">
      <w:r w:rsidRPr="00AA4734">
        <w:t xml:space="preserve">Exclusions for the consumer experience quality indicator </w:t>
      </w:r>
      <w:r w:rsidR="0011288B" w:rsidRPr="00AA4734">
        <w:t>include</w:t>
      </w:r>
      <w:r w:rsidRPr="00AA4734">
        <w:t xml:space="preserve">: </w:t>
      </w:r>
    </w:p>
    <w:p w14:paraId="04B100B4" w14:textId="0B483E60" w:rsidR="00E43205" w:rsidRPr="00413B7A" w:rsidRDefault="00D5695A" w:rsidP="00E32A32">
      <w:pPr>
        <w:pStyle w:val="ListBullet"/>
      </w:pPr>
      <w:r w:rsidRPr="00413B7A">
        <w:t>resident</w:t>
      </w:r>
      <w:r w:rsidR="00E43205" w:rsidRPr="00413B7A">
        <w:t xml:space="preserve">s who were absent from the </w:t>
      </w:r>
      <w:r w:rsidR="00280653" w:rsidRPr="00413B7A">
        <w:t>aged care home</w:t>
      </w:r>
      <w:r w:rsidR="00E43205" w:rsidRPr="00413B7A">
        <w:t xml:space="preserve"> for the entire </w:t>
      </w:r>
      <w:r w:rsidR="00497E6B">
        <w:t>reporting period</w:t>
      </w:r>
      <w:r w:rsidR="00E43205" w:rsidRPr="00413B7A">
        <w:t>, and</w:t>
      </w:r>
    </w:p>
    <w:p w14:paraId="202DFCF1" w14:textId="05DB0C0A" w:rsidR="00E24C1B" w:rsidRPr="00413B7A" w:rsidRDefault="00D5695A" w:rsidP="00E32A32">
      <w:pPr>
        <w:pStyle w:val="ListBullet"/>
      </w:pPr>
      <w:r w:rsidRPr="00413B7A">
        <w:t>resident</w:t>
      </w:r>
      <w:r w:rsidR="00E43205" w:rsidRPr="00413B7A">
        <w:t xml:space="preserve">s who did not choose to complete the consumer experience assessment for the entire </w:t>
      </w:r>
      <w:r w:rsidR="00497E6B">
        <w:t>reporting period</w:t>
      </w:r>
      <w:r w:rsidR="00E43205" w:rsidRPr="00413B7A">
        <w:t>.</w:t>
      </w:r>
    </w:p>
    <w:p w14:paraId="19CE8684" w14:textId="0F2C72E4" w:rsidR="009B70C2" w:rsidRPr="00584774" w:rsidRDefault="009B70C2" w:rsidP="00FF6490">
      <w:pPr>
        <w:pStyle w:val="Heading2"/>
      </w:pPr>
      <w:r w:rsidRPr="00584774">
        <w:t xml:space="preserve">How do we report </w:t>
      </w:r>
      <w:r w:rsidR="00D5695A">
        <w:t>resident</w:t>
      </w:r>
      <w:r w:rsidRPr="00584774">
        <w:t xml:space="preserve">s who </w:t>
      </w:r>
      <w:r w:rsidR="00942D90" w:rsidRPr="00584774">
        <w:t>did not choose</w:t>
      </w:r>
      <w:r w:rsidRPr="00584774">
        <w:t xml:space="preserve"> to complete the consumer experience assessment?</w:t>
      </w:r>
    </w:p>
    <w:p w14:paraId="230B2ED3" w14:textId="3F699088" w:rsidR="009B70C2" w:rsidRPr="00AA4734" w:rsidRDefault="009B70C2" w:rsidP="00AA4734">
      <w:r w:rsidRPr="00AA4734">
        <w:t>For the purposes of the QI Program,</w:t>
      </w:r>
      <w:r w:rsidR="00E43205" w:rsidRPr="00AA4734">
        <w:t xml:space="preserve"> </w:t>
      </w:r>
      <w:r w:rsidR="00D5695A" w:rsidRPr="00AA4734">
        <w:t>resident</w:t>
      </w:r>
      <w:r w:rsidR="00E43205" w:rsidRPr="00AA4734">
        <w:t>s and their proxies</w:t>
      </w:r>
      <w:r w:rsidRPr="00AA4734">
        <w:t xml:space="preserve"> </w:t>
      </w:r>
      <w:r w:rsidR="00E43205" w:rsidRPr="00AA4734">
        <w:t>who</w:t>
      </w:r>
      <w:r w:rsidRPr="00AA4734">
        <w:t xml:space="preserve"> </w:t>
      </w:r>
      <w:r w:rsidR="00942D90" w:rsidRPr="00AA4734">
        <w:t>did not choose</w:t>
      </w:r>
      <w:r w:rsidRPr="00AA4734">
        <w:t xml:space="preserve"> to complete the QCE-ACC </w:t>
      </w:r>
      <w:r w:rsidR="00E43205" w:rsidRPr="00AA4734">
        <w:t xml:space="preserve">for the entire </w:t>
      </w:r>
      <w:r w:rsidR="005C5871" w:rsidRPr="00AA4734">
        <w:t>reporting period</w:t>
      </w:r>
      <w:r w:rsidRPr="00AA4734">
        <w:t xml:space="preserve"> are excluded and reported separately.</w:t>
      </w:r>
    </w:p>
    <w:p w14:paraId="50BFCDD1" w14:textId="0A2592B1" w:rsidR="00BF281C" w:rsidRPr="00584774" w:rsidRDefault="00E43205" w:rsidP="00FF6490">
      <w:pPr>
        <w:pStyle w:val="Heading2"/>
      </w:pPr>
      <w:r w:rsidRPr="00584774">
        <w:t>Do we</w:t>
      </w:r>
      <w:r w:rsidR="00427E0C" w:rsidRPr="00584774">
        <w:t xml:space="preserve"> need to pay a licensing fee to use the </w:t>
      </w:r>
      <w:r w:rsidRPr="00584774">
        <w:t>QCE-ACC</w:t>
      </w:r>
      <w:r w:rsidR="00BD060A" w:rsidRPr="00584774">
        <w:t xml:space="preserve"> tool</w:t>
      </w:r>
      <w:r w:rsidR="00427E0C" w:rsidRPr="00584774">
        <w:t>?</w:t>
      </w:r>
    </w:p>
    <w:p w14:paraId="159F6FB0" w14:textId="7CAA5A6F" w:rsidR="00427E0C" w:rsidRPr="00AA4734" w:rsidRDefault="00427E0C" w:rsidP="00AA4734">
      <w:r w:rsidRPr="00AA4734">
        <w:t xml:space="preserve">No. </w:t>
      </w:r>
      <w:r w:rsidR="00C27570" w:rsidRPr="00AA4734">
        <w:t>P</w:t>
      </w:r>
      <w:r w:rsidRPr="00AA4734">
        <w:t xml:space="preserve">roviders </w:t>
      </w:r>
      <w:r w:rsidR="00E43205" w:rsidRPr="00AA4734">
        <w:t>do</w:t>
      </w:r>
      <w:r w:rsidRPr="00AA4734">
        <w:t xml:space="preserve"> not need to pay </w:t>
      </w:r>
      <w:r w:rsidR="00E43205" w:rsidRPr="00AA4734">
        <w:t xml:space="preserve">a </w:t>
      </w:r>
      <w:r w:rsidRPr="00AA4734">
        <w:t xml:space="preserve">licensing fee to use the </w:t>
      </w:r>
      <w:r w:rsidR="00E43205" w:rsidRPr="00AA4734">
        <w:t>QCE-ACC</w:t>
      </w:r>
      <w:r w:rsidR="00766DFF" w:rsidRPr="00AA4734">
        <w:t xml:space="preserve"> tool</w:t>
      </w:r>
      <w:r w:rsidR="00E43205" w:rsidRPr="00AA4734">
        <w:t xml:space="preserve"> </w:t>
      </w:r>
      <w:r w:rsidRPr="00AA4734">
        <w:t xml:space="preserve">for the purposes of </w:t>
      </w:r>
      <w:r w:rsidR="00E43205" w:rsidRPr="00AA4734">
        <w:t xml:space="preserve">collecting and reporting quality indicator data for the </w:t>
      </w:r>
      <w:r w:rsidRPr="00AA4734">
        <w:t>Q</w:t>
      </w:r>
      <w:r w:rsidR="00766DFF" w:rsidRPr="00AA4734">
        <w:t xml:space="preserve">I </w:t>
      </w:r>
      <w:r w:rsidR="00C17CE5" w:rsidRPr="00AA4734">
        <w:t>Program</w:t>
      </w:r>
      <w:r w:rsidR="00E43205" w:rsidRPr="00AA4734">
        <w:t>.</w:t>
      </w:r>
      <w:r w:rsidR="00C17CE5" w:rsidRPr="00AA4734">
        <w:t xml:space="preserve"> The intellectual property rights contained within the QCE-ACC materials and tools are owned by Flinders University and have been licensed to the Department of Health</w:t>
      </w:r>
      <w:r w:rsidR="00955D67" w:rsidRPr="00AA4734">
        <w:t>, Disability and Ageing</w:t>
      </w:r>
      <w:r w:rsidR="00C17CE5" w:rsidRPr="00AA4734">
        <w:t xml:space="preserve">. By using the QCE-ACC </w:t>
      </w:r>
      <w:r w:rsidR="00766DFF" w:rsidRPr="00AA4734">
        <w:t xml:space="preserve">tool </w:t>
      </w:r>
      <w:r w:rsidR="00C17CE5" w:rsidRPr="00AA4734">
        <w:t>you are agreeing not to alter the instrument wording, content and presentation in any way without permission from Flinders University.</w:t>
      </w:r>
    </w:p>
    <w:p w14:paraId="0FBC04B5" w14:textId="45CD800C" w:rsidR="00F00311" w:rsidRPr="00DA2CF1" w:rsidRDefault="00F00311" w:rsidP="00E027BA">
      <w:pPr>
        <w:pStyle w:val="Heading2"/>
      </w:pPr>
      <w:r w:rsidRPr="00DA2CF1">
        <w:t xml:space="preserve">How </w:t>
      </w:r>
      <w:r w:rsidR="003C14AC">
        <w:t>can</w:t>
      </w:r>
      <w:r w:rsidRPr="00DA2CF1">
        <w:t xml:space="preserve"> providers support anonymous data collection </w:t>
      </w:r>
      <w:r w:rsidR="003C14AC">
        <w:t xml:space="preserve">for consumer experience using the </w:t>
      </w:r>
      <w:r w:rsidRPr="00DA2CF1">
        <w:t>data recording templates?</w:t>
      </w:r>
    </w:p>
    <w:p w14:paraId="241074B3" w14:textId="28B117E4" w:rsidR="00F00311" w:rsidRPr="000E3A80" w:rsidRDefault="003C14AC" w:rsidP="000E3A80">
      <w:r w:rsidRPr="000E3A80">
        <w:t>The data recording templates are intended as a working resource to support data collection within a</w:t>
      </w:r>
      <w:r w:rsidR="00280653" w:rsidRPr="000E3A80">
        <w:t>n</w:t>
      </w:r>
      <w:r w:rsidRPr="000E3A80">
        <w:t xml:space="preserve"> </w:t>
      </w:r>
      <w:r w:rsidR="00280653" w:rsidRPr="000E3A80">
        <w:t>aged care home</w:t>
      </w:r>
      <w:r w:rsidRPr="000E3A80">
        <w:t xml:space="preserve">. </w:t>
      </w:r>
      <w:r w:rsidR="00280653" w:rsidRPr="000E3A80">
        <w:t>Aged care home</w:t>
      </w:r>
      <w:r w:rsidRPr="000E3A80">
        <w:t xml:space="preserve">s may wish to use internal reference numbers to track the number of </w:t>
      </w:r>
      <w:proofErr w:type="gramStart"/>
      <w:r w:rsidRPr="000E3A80">
        <w:t>consumer</w:t>
      </w:r>
      <w:proofErr w:type="gramEnd"/>
      <w:r w:rsidRPr="000E3A80">
        <w:t xml:space="preserve"> experience assessments received to support internal auditing processes. Personal information or unique reference numbers are not required when submitting data as part of quarterly QI Program reporting. </w:t>
      </w:r>
    </w:p>
    <w:p w14:paraId="570B731E" w14:textId="2E4E4549" w:rsidR="00580308" w:rsidRPr="000B4106" w:rsidRDefault="00B40438" w:rsidP="00E027BA">
      <w:pPr>
        <w:pStyle w:val="Heading2"/>
      </w:pPr>
      <w:r w:rsidRPr="00B2512D">
        <w:lastRenderedPageBreak/>
        <w:t>What is included in</w:t>
      </w:r>
      <w:r w:rsidR="00580308" w:rsidRPr="00B2512D">
        <w:t xml:space="preserve"> </w:t>
      </w:r>
      <w:r w:rsidR="00E31C12" w:rsidRPr="000B4106">
        <w:t>T</w:t>
      </w:r>
      <w:r w:rsidR="00580308" w:rsidRPr="000B4106">
        <w:t xml:space="preserve">otal </w:t>
      </w:r>
      <w:r w:rsidR="009A1A4B" w:rsidRPr="000B4106">
        <w:t xml:space="preserve">number of </w:t>
      </w:r>
      <w:r w:rsidR="00582138" w:rsidRPr="000B4106">
        <w:t>individuals</w:t>
      </w:r>
      <w:r w:rsidR="00580308" w:rsidRPr="000B4106">
        <w:t xml:space="preserve"> offered </w:t>
      </w:r>
      <w:r w:rsidR="00BF4E58" w:rsidRPr="000B4106">
        <w:t>to complete a survey</w:t>
      </w:r>
      <w:r w:rsidR="00FE13D6" w:rsidRPr="000B4106">
        <w:t xml:space="preserve"> </w:t>
      </w:r>
      <w:r w:rsidRPr="00B2512D">
        <w:t>for</w:t>
      </w:r>
      <w:r w:rsidR="00580308" w:rsidRPr="00B2512D">
        <w:t xml:space="preserve"> the Consumer Experience tabs of the </w:t>
      </w:r>
      <w:r w:rsidRPr="00B2512D">
        <w:t xml:space="preserve">GPMS </w:t>
      </w:r>
      <w:r w:rsidR="00580308" w:rsidRPr="00B2512D">
        <w:t>data recording template</w:t>
      </w:r>
      <w:r w:rsidRPr="00B2512D">
        <w:t>?</w:t>
      </w:r>
    </w:p>
    <w:p w14:paraId="3C4A4D6B" w14:textId="5D99A9E8" w:rsidR="00B40438" w:rsidRPr="00AA4734" w:rsidRDefault="00580308" w:rsidP="00AA4734">
      <w:r w:rsidRPr="00AA4734">
        <w:t xml:space="preserve">After inputting all </w:t>
      </w:r>
      <w:r w:rsidR="00EB2278" w:rsidRPr="00AA4734">
        <w:t>resident</w:t>
      </w:r>
      <w:r w:rsidR="000C2E27" w:rsidRPr="00AA4734">
        <w:t xml:space="preserve"> </w:t>
      </w:r>
      <w:r w:rsidRPr="00AA4734">
        <w:t xml:space="preserve">names and their information in Table 2, the </w:t>
      </w:r>
      <w:r w:rsidR="005642CD" w:rsidRPr="00AA4734">
        <w:t>‘</w:t>
      </w:r>
      <w:r w:rsidRPr="00AA4734">
        <w:t xml:space="preserve">Total number of </w:t>
      </w:r>
      <w:r w:rsidR="00526BA0" w:rsidRPr="00AA4734">
        <w:t xml:space="preserve">individuals </w:t>
      </w:r>
      <w:r w:rsidRPr="00AA4734">
        <w:t>offered a consumer experience assessment</w:t>
      </w:r>
      <w:r w:rsidR="005642CD" w:rsidRPr="00AA4734">
        <w:t>’</w:t>
      </w:r>
      <w:r w:rsidRPr="00AA4734">
        <w:t xml:space="preserve"> listed in Table 1 will only equal the total number of </w:t>
      </w:r>
      <w:r w:rsidR="00EB2278" w:rsidRPr="00AA4734">
        <w:t>resident</w:t>
      </w:r>
      <w:r w:rsidRPr="00AA4734">
        <w:t xml:space="preserve">s that completed the survey via the three collection methods. This field will not include </w:t>
      </w:r>
      <w:r w:rsidR="00EB2278" w:rsidRPr="00AA4734">
        <w:t>resident</w:t>
      </w:r>
      <w:r w:rsidRPr="00AA4734">
        <w:t xml:space="preserve">s that were offered the survey but chose not to complete it or were absent from the </w:t>
      </w:r>
      <w:r w:rsidR="00280653" w:rsidRPr="00AA4734">
        <w:t>aged care home</w:t>
      </w:r>
      <w:r w:rsidRPr="00AA4734">
        <w:t xml:space="preserve"> on the date of collection. </w:t>
      </w:r>
    </w:p>
    <w:p w14:paraId="0E707F04" w14:textId="37DA8186" w:rsidR="00B40438" w:rsidRPr="00AA4734" w:rsidRDefault="00580308" w:rsidP="00AA4734">
      <w:r w:rsidRPr="00AA4734">
        <w:t xml:space="preserve">For example, if you have 22 </w:t>
      </w:r>
      <w:r w:rsidR="00EB2278" w:rsidRPr="00AA4734">
        <w:t>resident</w:t>
      </w:r>
      <w:r w:rsidRPr="00AA4734">
        <w:t xml:space="preserve">s who were offered a survey, 3 </w:t>
      </w:r>
      <w:r w:rsidR="00DD4A97" w:rsidRPr="00AA4734">
        <w:t xml:space="preserve">chose not to complete the survey </w:t>
      </w:r>
      <w:r w:rsidRPr="00AA4734">
        <w:t xml:space="preserve">and 6 were absent, the </w:t>
      </w:r>
      <w:r w:rsidR="005642CD" w:rsidRPr="00AA4734">
        <w:t>‘</w:t>
      </w:r>
      <w:r w:rsidRPr="00AA4734">
        <w:t xml:space="preserve">Total number of </w:t>
      </w:r>
      <w:r w:rsidR="00BC629B" w:rsidRPr="00AA4734">
        <w:t xml:space="preserve">individuals </w:t>
      </w:r>
      <w:r w:rsidRPr="00AA4734">
        <w:t>offered a consumer experience assessment through self-completion, interviewer facilitated completion or proxy-completion</w:t>
      </w:r>
      <w:r w:rsidR="005642CD" w:rsidRPr="00AA4734">
        <w:t>’</w:t>
      </w:r>
      <w:r w:rsidRPr="00AA4734">
        <w:t xml:space="preserve"> will be equal to 13.</w:t>
      </w:r>
    </w:p>
    <w:p w14:paraId="0F3B946C" w14:textId="2FF3F608" w:rsidR="00E4338B" w:rsidRPr="00C067D2" w:rsidRDefault="00B9529C" w:rsidP="00E027BA">
      <w:pPr>
        <w:pStyle w:val="Heading2"/>
      </w:pPr>
      <w:r w:rsidRPr="00C067D2">
        <w:t>How</w:t>
      </w:r>
      <w:r w:rsidR="00C05E0F" w:rsidRPr="00C067D2">
        <w:t xml:space="preserve"> are rescaled scor</w:t>
      </w:r>
      <w:r w:rsidR="00D7626E" w:rsidRPr="00C067D2">
        <w:t xml:space="preserve">es </w:t>
      </w:r>
      <w:r w:rsidR="00CE72A3">
        <w:t xml:space="preserve">categorised </w:t>
      </w:r>
      <w:r w:rsidR="005469DA">
        <w:t>where the ‘not applicable’ option is selected for question 6 of QCE-ACC</w:t>
      </w:r>
      <w:r w:rsidR="00F45728">
        <w:t xml:space="preserve">? </w:t>
      </w:r>
    </w:p>
    <w:p w14:paraId="6CE95E61" w14:textId="4F875682" w:rsidR="00A128D2" w:rsidRPr="00AA4734" w:rsidRDefault="00182D63" w:rsidP="00AA4734">
      <w:r w:rsidRPr="00AA4734">
        <w:t xml:space="preserve">The resident’s scores for each of the six questions </w:t>
      </w:r>
      <w:r w:rsidR="00C66D32" w:rsidRPr="00AA4734">
        <w:t>are</w:t>
      </w:r>
      <w:r w:rsidRPr="00AA4734">
        <w:t xml:space="preserve"> added together to give a total score. The guidance provides a rescaling tool if a resident answers ‘not applicable’. </w:t>
      </w:r>
      <w:r w:rsidR="00C026B1" w:rsidRPr="00AA4734">
        <w:t>In line with standard mathematical rounding conventions, r</w:t>
      </w:r>
      <w:r w:rsidR="00A128D2" w:rsidRPr="00AA4734">
        <w:t xml:space="preserve">escaled scores where </w:t>
      </w:r>
      <w:r w:rsidR="004128E1" w:rsidRPr="00AA4734">
        <w:t xml:space="preserve">the </w:t>
      </w:r>
      <w:r w:rsidR="00A128D2" w:rsidRPr="00AA4734">
        <w:t xml:space="preserve">“not applicable” option has been selected </w:t>
      </w:r>
      <w:r w:rsidR="0082117B" w:rsidRPr="00AA4734">
        <w:t>for question 6 of QCE-ACC (‘</w:t>
      </w:r>
      <w:r w:rsidR="00B51F83" w:rsidRPr="00AA4734">
        <w:t>lodge complaint</w:t>
      </w:r>
      <w:r w:rsidR="00B5357A" w:rsidRPr="00AA4734">
        <w:t>s</w:t>
      </w:r>
      <w:r w:rsidR="00B51F83" w:rsidRPr="00AA4734">
        <w:t>’</w:t>
      </w:r>
      <w:r w:rsidR="0082117B" w:rsidRPr="00AA4734">
        <w:t xml:space="preserve">) </w:t>
      </w:r>
      <w:r w:rsidR="00A128D2" w:rsidRPr="00AA4734">
        <w:t>should be rounded to the nearest whole number for categori</w:t>
      </w:r>
      <w:r w:rsidR="0075379D" w:rsidRPr="00AA4734">
        <w:t>s</w:t>
      </w:r>
      <w:r w:rsidR="00A128D2" w:rsidRPr="00AA4734">
        <w:t>ation purposes. Specifically:</w:t>
      </w:r>
    </w:p>
    <w:p w14:paraId="4FD69956" w14:textId="55F2F77D" w:rsidR="00A128D2" w:rsidRPr="000E3A80" w:rsidRDefault="00A128D2" w:rsidP="000E3A80">
      <w:pPr>
        <w:pStyle w:val="ListBullet"/>
      </w:pPr>
      <w:r w:rsidRPr="000E3A80">
        <w:t>If the decimal component is less than 0.5, the score is rounded down (e.g. 7.2 becomes 7)</w:t>
      </w:r>
    </w:p>
    <w:p w14:paraId="0C15B3DB" w14:textId="6948C7DB" w:rsidR="00A128D2" w:rsidRPr="000E3A80" w:rsidRDefault="00A128D2" w:rsidP="000E3A80">
      <w:pPr>
        <w:pStyle w:val="ListBullet"/>
      </w:pPr>
      <w:r w:rsidRPr="000E3A80">
        <w:t>If the decimal is 0.5 or greater, the score is rounded up (e.g. 21.6 becomes 22).</w:t>
      </w:r>
    </w:p>
    <w:p w14:paraId="5D352233" w14:textId="23F1A7A0" w:rsidR="00D53F27" w:rsidRPr="00AA4734" w:rsidRDefault="00A128D2" w:rsidP="00AA4734">
      <w:r w:rsidRPr="00AA4734">
        <w:t>This ensures consistency and clarity in interpreting and categorising rescaled scores.</w:t>
      </w:r>
      <w:r w:rsidR="00515548" w:rsidRPr="00AA4734">
        <w:t xml:space="preserve"> </w:t>
      </w:r>
      <w:r w:rsidR="00D53F27" w:rsidRPr="00AA4734">
        <w:t>Once scored, these are then assigned to one of five categories describing overall consumer experience</w:t>
      </w:r>
      <w:r w:rsidR="00877131" w:rsidRPr="00AA4734">
        <w:t>.</w:t>
      </w:r>
      <w:r w:rsidR="00D53F27" w:rsidRPr="00AA4734">
        <w:t xml:space="preserve"> </w:t>
      </w:r>
    </w:p>
    <w:p w14:paraId="73FAF578" w14:textId="5E4054DE" w:rsidR="00A128D2" w:rsidRPr="000B4106" w:rsidRDefault="00515548" w:rsidP="000B4106">
      <w:pPr>
        <w:pStyle w:val="TableTitle"/>
      </w:pPr>
      <w:r w:rsidRPr="000B4106">
        <w:t>Examples include:</w:t>
      </w:r>
    </w:p>
    <w:tbl>
      <w:tblPr>
        <w:tblStyle w:val="DepartmentofHealthtable"/>
        <w:tblW w:w="0" w:type="auto"/>
        <w:tblLook w:val="0420" w:firstRow="1" w:lastRow="0" w:firstColumn="0" w:lastColumn="0" w:noHBand="0" w:noVBand="1"/>
      </w:tblPr>
      <w:tblGrid>
        <w:gridCol w:w="2265"/>
        <w:gridCol w:w="2265"/>
        <w:gridCol w:w="2265"/>
        <w:gridCol w:w="2265"/>
      </w:tblGrid>
      <w:tr w:rsidR="00436F33" w:rsidRPr="00A35762" w14:paraId="4223215C" w14:textId="77777777" w:rsidTr="0079732E">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1E1545"/>
          </w:tcPr>
          <w:p w14:paraId="22C574D0" w14:textId="6F7C2D5D" w:rsidR="00436F33" w:rsidRPr="0079732E" w:rsidRDefault="005B1738" w:rsidP="0079732E">
            <w:r w:rsidRPr="0079732E">
              <w:t>Summative Score Calculated</w:t>
            </w:r>
          </w:p>
        </w:tc>
        <w:tc>
          <w:tcPr>
            <w:tcW w:w="0" w:type="dxa"/>
            <w:shd w:val="clear" w:color="auto" w:fill="1E1545"/>
          </w:tcPr>
          <w:p w14:paraId="0C1F1D1E" w14:textId="26FFDDAB" w:rsidR="00436F33" w:rsidRPr="0079732E" w:rsidRDefault="005B1738" w:rsidP="0079732E">
            <w:r w:rsidRPr="0079732E">
              <w:t>Rescaled Score</w:t>
            </w:r>
          </w:p>
        </w:tc>
        <w:tc>
          <w:tcPr>
            <w:tcW w:w="0" w:type="dxa"/>
            <w:shd w:val="clear" w:color="auto" w:fill="1E1545"/>
          </w:tcPr>
          <w:p w14:paraId="20ACBB4D" w14:textId="4F0F32F7" w:rsidR="00436F33" w:rsidRPr="0079732E" w:rsidRDefault="005B1738" w:rsidP="0079732E">
            <w:r w:rsidRPr="0079732E">
              <w:t>Rounded Score</w:t>
            </w:r>
          </w:p>
        </w:tc>
        <w:tc>
          <w:tcPr>
            <w:tcW w:w="0" w:type="dxa"/>
            <w:shd w:val="clear" w:color="auto" w:fill="1E1545"/>
          </w:tcPr>
          <w:p w14:paraId="1D9A43AE" w14:textId="74CDD6BB" w:rsidR="00436F33" w:rsidRPr="0079732E" w:rsidRDefault="005B1738" w:rsidP="0079732E">
            <w:r w:rsidRPr="0079732E">
              <w:t>Category</w:t>
            </w:r>
          </w:p>
        </w:tc>
      </w:tr>
      <w:tr w:rsidR="00436F33" w14:paraId="732DEFB4" w14:textId="77777777" w:rsidTr="00605E3B">
        <w:tc>
          <w:tcPr>
            <w:tcW w:w="2265" w:type="dxa"/>
          </w:tcPr>
          <w:p w14:paraId="7324EC34" w14:textId="0F886902" w:rsidR="00436F33" w:rsidRPr="00C721E0" w:rsidRDefault="007317C7" w:rsidP="00C721E0">
            <w:r w:rsidRPr="00C721E0">
              <w:t>6</w:t>
            </w:r>
          </w:p>
        </w:tc>
        <w:tc>
          <w:tcPr>
            <w:tcW w:w="2265" w:type="dxa"/>
          </w:tcPr>
          <w:p w14:paraId="6A8676E9" w14:textId="2EB42D73" w:rsidR="003620E1" w:rsidRPr="00C721E0" w:rsidRDefault="003620E1" w:rsidP="00C721E0">
            <w:r w:rsidRPr="00C721E0">
              <w:t>7.2</w:t>
            </w:r>
          </w:p>
        </w:tc>
        <w:tc>
          <w:tcPr>
            <w:tcW w:w="2265" w:type="dxa"/>
          </w:tcPr>
          <w:p w14:paraId="438CA854" w14:textId="006D6DF9" w:rsidR="00436F33" w:rsidRPr="00C721E0" w:rsidRDefault="003620E1" w:rsidP="00C721E0">
            <w:r w:rsidRPr="00C721E0">
              <w:t>7</w:t>
            </w:r>
          </w:p>
        </w:tc>
        <w:tc>
          <w:tcPr>
            <w:tcW w:w="2265" w:type="dxa"/>
          </w:tcPr>
          <w:p w14:paraId="062276A3" w14:textId="6B8D9791" w:rsidR="00436F33" w:rsidRPr="00C721E0" w:rsidRDefault="003620E1" w:rsidP="00C721E0">
            <w:r w:rsidRPr="00C721E0">
              <w:t>Very Poor</w:t>
            </w:r>
          </w:p>
        </w:tc>
      </w:tr>
      <w:tr w:rsidR="003620E1" w14:paraId="48B88B95" w14:textId="77777777" w:rsidTr="00605E3B">
        <w:tc>
          <w:tcPr>
            <w:tcW w:w="2265" w:type="dxa"/>
          </w:tcPr>
          <w:p w14:paraId="37E7715D" w14:textId="4A8EE908" w:rsidR="003620E1" w:rsidRPr="00C721E0" w:rsidRDefault="003620E1" w:rsidP="00C721E0">
            <w:r w:rsidRPr="00C721E0">
              <w:t>11</w:t>
            </w:r>
          </w:p>
        </w:tc>
        <w:tc>
          <w:tcPr>
            <w:tcW w:w="2265" w:type="dxa"/>
          </w:tcPr>
          <w:p w14:paraId="44F4D62D" w14:textId="3400F1B4" w:rsidR="003620E1" w:rsidRPr="00C721E0" w:rsidRDefault="00A132B1" w:rsidP="00C721E0">
            <w:r w:rsidRPr="00C721E0">
              <w:t>13.2</w:t>
            </w:r>
          </w:p>
        </w:tc>
        <w:tc>
          <w:tcPr>
            <w:tcW w:w="2265" w:type="dxa"/>
          </w:tcPr>
          <w:p w14:paraId="7FC94A92" w14:textId="3DC3D61F" w:rsidR="003620E1" w:rsidRPr="00C721E0" w:rsidRDefault="00A132B1" w:rsidP="00C721E0">
            <w:r w:rsidRPr="00C721E0">
              <w:t>13</w:t>
            </w:r>
          </w:p>
        </w:tc>
        <w:tc>
          <w:tcPr>
            <w:tcW w:w="2265" w:type="dxa"/>
          </w:tcPr>
          <w:p w14:paraId="683EB527" w14:textId="516B3B2C" w:rsidR="003620E1" w:rsidRPr="00C721E0" w:rsidRDefault="00A132B1" w:rsidP="00C721E0">
            <w:r w:rsidRPr="00C721E0">
              <w:t>Poor</w:t>
            </w:r>
          </w:p>
        </w:tc>
      </w:tr>
      <w:tr w:rsidR="00A132B1" w14:paraId="6BC07B1F" w14:textId="77777777" w:rsidTr="00605E3B">
        <w:tc>
          <w:tcPr>
            <w:tcW w:w="2265" w:type="dxa"/>
          </w:tcPr>
          <w:p w14:paraId="7C1BD0A3" w14:textId="7245557A" w:rsidR="00A132B1" w:rsidRPr="00C721E0" w:rsidRDefault="00A132B1" w:rsidP="00C721E0">
            <w:r w:rsidRPr="00C721E0">
              <w:t>18</w:t>
            </w:r>
          </w:p>
        </w:tc>
        <w:tc>
          <w:tcPr>
            <w:tcW w:w="2265" w:type="dxa"/>
          </w:tcPr>
          <w:p w14:paraId="52200150" w14:textId="56C7D59B" w:rsidR="00A132B1" w:rsidRPr="00C721E0" w:rsidRDefault="00636B57" w:rsidP="00C721E0">
            <w:r w:rsidRPr="00C721E0">
              <w:t>21.6</w:t>
            </w:r>
          </w:p>
        </w:tc>
        <w:tc>
          <w:tcPr>
            <w:tcW w:w="2265" w:type="dxa"/>
          </w:tcPr>
          <w:p w14:paraId="30DF3CE5" w14:textId="7D0CB2BB" w:rsidR="00A132B1" w:rsidRPr="00C721E0" w:rsidRDefault="00636B57" w:rsidP="00C721E0">
            <w:r w:rsidRPr="00C721E0">
              <w:t>22</w:t>
            </w:r>
          </w:p>
        </w:tc>
        <w:tc>
          <w:tcPr>
            <w:tcW w:w="2265" w:type="dxa"/>
          </w:tcPr>
          <w:p w14:paraId="7F2FE711" w14:textId="7D40FFAF" w:rsidR="00A132B1" w:rsidRPr="00C721E0" w:rsidRDefault="00636B57" w:rsidP="00C721E0">
            <w:r w:rsidRPr="00C721E0">
              <w:t>Excellent</w:t>
            </w:r>
          </w:p>
        </w:tc>
      </w:tr>
    </w:tbl>
    <w:p w14:paraId="3FE01642" w14:textId="4A4D6328" w:rsidR="00436F33" w:rsidRPr="002A17EB" w:rsidRDefault="00436F33" w:rsidP="002A17EB">
      <w:pPr>
        <w:sectPr w:rsidR="00436F33" w:rsidRPr="002A17EB" w:rsidSect="00FC26C8">
          <w:headerReference w:type="default" r:id="rId53"/>
          <w:type w:val="continuous"/>
          <w:pgSz w:w="11900" w:h="16840" w:code="9"/>
          <w:pgMar w:top="1418" w:right="1077" w:bottom="1134" w:left="1077" w:header="567" w:footer="567" w:gutter="0"/>
          <w:cols w:space="708"/>
          <w:docGrid w:linePitch="360"/>
        </w:sectPr>
      </w:pPr>
    </w:p>
    <w:p w14:paraId="0DC4120A" w14:textId="5143CB1B" w:rsidR="00CB6D90" w:rsidRPr="00F926D0" w:rsidRDefault="00CB6D90" w:rsidP="00E32A32">
      <w:pPr>
        <w:pStyle w:val="Heading1"/>
      </w:pPr>
      <w:bookmarkStart w:id="159" w:name="_Toc211350086"/>
      <w:r w:rsidRPr="00F926D0">
        <w:lastRenderedPageBreak/>
        <w:t>Quality of life</w:t>
      </w:r>
      <w:bookmarkEnd w:id="159"/>
    </w:p>
    <w:p w14:paraId="30D3AD1E" w14:textId="6C6406DA" w:rsidR="00E17824" w:rsidRPr="00584774" w:rsidRDefault="00AB3606" w:rsidP="00CD13C3">
      <w:pPr>
        <w:pStyle w:val="DoHBanner"/>
        <w:rPr>
          <w:noProof w:val="0"/>
          <w:lang w:val="en-AU" w:eastAsia="en-US"/>
        </w:rPr>
      </w:pPr>
      <w:r w:rsidRPr="00584774">
        <w:rPr>
          <w:lang w:val="en-AU"/>
        </w:rPr>
        <w:drawing>
          <wp:inline distT="0" distB="0" distL="0" distR="0" wp14:anchorId="5467DC78" wp14:editId="54608900">
            <wp:extent cx="7560000" cy="109860"/>
            <wp:effectExtent l="0" t="0" r="3175" b="444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0CF4C92B" w14:textId="1D8A8976" w:rsidR="005369A8" w:rsidRPr="00584774" w:rsidRDefault="005369A8" w:rsidP="00FF6490">
      <w:pPr>
        <w:pStyle w:val="Heading2"/>
      </w:pPr>
      <w:r w:rsidRPr="00584774">
        <w:t>Which assessment tool is used to collect information on quality of life?</w:t>
      </w:r>
    </w:p>
    <w:p w14:paraId="25D62BE6" w14:textId="284BFDB6" w:rsidR="005369A8" w:rsidRPr="00EC0ED4" w:rsidRDefault="005369A8" w:rsidP="00EC0ED4">
      <w:r w:rsidRPr="00EC0ED4">
        <w:t xml:space="preserve">The </w:t>
      </w:r>
      <w:proofErr w:type="gramStart"/>
      <w:r w:rsidRPr="00EC0ED4">
        <w:t>Quality of Life</w:t>
      </w:r>
      <w:proofErr w:type="gramEnd"/>
      <w:r w:rsidRPr="00EC0ED4">
        <w:t xml:space="preserve"> Aged Care Consumers </w:t>
      </w:r>
      <w:r w:rsidR="00363172" w:rsidRPr="00EC0ED4">
        <w:t xml:space="preserve">© Flinders University 2022 </w:t>
      </w:r>
      <w:r w:rsidRPr="00EC0ED4">
        <w:t xml:space="preserve">(QOL-ACC) is a </w:t>
      </w:r>
      <w:r w:rsidR="007B1788" w:rsidRPr="00EC0ED4">
        <w:t>six-question</w:t>
      </w:r>
      <w:r w:rsidRPr="00EC0ED4">
        <w:t xml:space="preserve"> assessment tool used in the QI Program to collect and report on the quality of life of </w:t>
      </w:r>
      <w:r w:rsidR="00EB2278" w:rsidRPr="00EC0ED4">
        <w:t>resident</w:t>
      </w:r>
      <w:r w:rsidRPr="00EC0ED4">
        <w:t xml:space="preserve">s at the </w:t>
      </w:r>
      <w:r w:rsidR="00280653" w:rsidRPr="00EC0ED4">
        <w:t>aged care home</w:t>
      </w:r>
      <w:r w:rsidRPr="00EC0ED4">
        <w:t xml:space="preserve"> during the </w:t>
      </w:r>
      <w:r w:rsidR="006E7C26" w:rsidRPr="00EC0ED4">
        <w:t>reporting period</w:t>
      </w:r>
      <w:r w:rsidRPr="00EC0ED4">
        <w:t xml:space="preserve">. This tool is included in Appendix D of the </w:t>
      </w:r>
      <w:hyperlink r:id="rId54" w:history="1">
        <w:r w:rsidRPr="00EC0ED4">
          <w:rPr>
            <w:rStyle w:val="Hyperlink"/>
          </w:rPr>
          <w:t>QI Program Manual – Part A</w:t>
        </w:r>
      </w:hyperlink>
      <w:r w:rsidRPr="00EC0ED4">
        <w:t>.</w:t>
      </w:r>
    </w:p>
    <w:p w14:paraId="245ECFA7" w14:textId="61F33E05" w:rsidR="005369A8" w:rsidRPr="00584774" w:rsidRDefault="005369A8" w:rsidP="00FF6490">
      <w:pPr>
        <w:pStyle w:val="Heading2"/>
      </w:pPr>
      <w:r w:rsidRPr="00584774">
        <w:t>When should we use different versions of the QOL-ACC?</w:t>
      </w:r>
    </w:p>
    <w:p w14:paraId="6450FCE0" w14:textId="6893D602" w:rsidR="005369A8" w:rsidRPr="00AA4734" w:rsidRDefault="005369A8" w:rsidP="00AA4734">
      <w:r w:rsidRPr="00AA4734">
        <w:t xml:space="preserve">For the purposes of the QI </w:t>
      </w:r>
      <w:r w:rsidR="00D7188B" w:rsidRPr="00AA4734">
        <w:t>P</w:t>
      </w:r>
      <w:r w:rsidRPr="00AA4734">
        <w:t>rogram, the QOL-ACC:</w:t>
      </w:r>
    </w:p>
    <w:p w14:paraId="12021AF5" w14:textId="590FC285" w:rsidR="005369A8" w:rsidRPr="00413B7A" w:rsidRDefault="005369A8" w:rsidP="00E32A32">
      <w:pPr>
        <w:pStyle w:val="ListBullet"/>
      </w:pPr>
      <w:r w:rsidRPr="00413B7A">
        <w:t xml:space="preserve">Self-completion version can be offered to </w:t>
      </w:r>
      <w:r w:rsidR="00EB2278" w:rsidRPr="00413B7A">
        <w:t>resident</w:t>
      </w:r>
      <w:r w:rsidRPr="00413B7A">
        <w:t xml:space="preserve">s with no or mild cognitive impairment. </w:t>
      </w:r>
      <w:r w:rsidR="00280653" w:rsidRPr="00413B7A">
        <w:t>Aged care home</w:t>
      </w:r>
      <w:r w:rsidRPr="00413B7A">
        <w:t>s are encouraged to facilitate anonymous, self-completion of the QOL-ACC where possible.</w:t>
      </w:r>
    </w:p>
    <w:p w14:paraId="75D0ECF6" w14:textId="724A178B" w:rsidR="005369A8" w:rsidRPr="00413B7A" w:rsidRDefault="005369A8" w:rsidP="00E32A32">
      <w:pPr>
        <w:pStyle w:val="ListBullet"/>
      </w:pPr>
      <w:r w:rsidRPr="00413B7A">
        <w:t xml:space="preserve">Interviewer facilitated version can be offered to </w:t>
      </w:r>
      <w:r w:rsidR="00EB2278" w:rsidRPr="00413B7A">
        <w:t>resident</w:t>
      </w:r>
      <w:r w:rsidRPr="00413B7A">
        <w:t xml:space="preserve">s who require additional support to complete the assessment (e.g. support with reading the questions or writing responses). A staff member, informal carer or relative can assist the </w:t>
      </w:r>
      <w:r w:rsidR="00EB2278" w:rsidRPr="00413B7A">
        <w:t>resident</w:t>
      </w:r>
      <w:r w:rsidRPr="00413B7A">
        <w:t xml:space="preserve"> complete the QOL-ACC by using the interview-facilitated version.</w:t>
      </w:r>
    </w:p>
    <w:p w14:paraId="6B1F8FE7" w14:textId="79EE0F3B" w:rsidR="005369A8" w:rsidRPr="00413B7A" w:rsidRDefault="005369A8" w:rsidP="00E32A32">
      <w:pPr>
        <w:pStyle w:val="ListBullet"/>
      </w:pPr>
      <w:r w:rsidRPr="00413B7A">
        <w:t xml:space="preserve">Proxy-completion version can be offered to </w:t>
      </w:r>
      <w:r w:rsidR="00EB2278" w:rsidRPr="00413B7A">
        <w:t>resident</w:t>
      </w:r>
      <w:r w:rsidRPr="00413B7A">
        <w:t xml:space="preserve">s with moderate or severe cognitive impairment who are unable to complete the QOL-ACC independently or with assistance from an interviewer. An informal carer or person who knows the </w:t>
      </w:r>
      <w:r w:rsidR="00EB2278" w:rsidRPr="00413B7A">
        <w:t>resident</w:t>
      </w:r>
      <w:r w:rsidRPr="00413B7A">
        <w:t xml:space="preserve"> well and sees them regularly can complete the QOL-ACC on behalf of the </w:t>
      </w:r>
      <w:r w:rsidR="00EB2278" w:rsidRPr="00413B7A">
        <w:t>resident</w:t>
      </w:r>
      <w:r w:rsidRPr="00413B7A">
        <w:t xml:space="preserve"> by using the proxy-completion version.</w:t>
      </w:r>
    </w:p>
    <w:p w14:paraId="3C3694F3" w14:textId="24B1D309" w:rsidR="005369A8" w:rsidRPr="00584774" w:rsidRDefault="005369A8" w:rsidP="00FF6490">
      <w:pPr>
        <w:pStyle w:val="Heading2"/>
      </w:pPr>
      <w:r w:rsidRPr="00584774">
        <w:t xml:space="preserve">Is it mandatory for </w:t>
      </w:r>
      <w:r w:rsidR="00EB2278">
        <w:t>resident</w:t>
      </w:r>
      <w:r w:rsidRPr="00584774">
        <w:t xml:space="preserve">s to complete the QOL-ACC each </w:t>
      </w:r>
      <w:r w:rsidR="00497E6B">
        <w:t>reporting period</w:t>
      </w:r>
      <w:r w:rsidRPr="00584774">
        <w:t>?</w:t>
      </w:r>
    </w:p>
    <w:p w14:paraId="14FCF098" w14:textId="6F6E27FC" w:rsidR="005369A8" w:rsidRPr="00AA4734" w:rsidRDefault="005369A8" w:rsidP="00AA4734">
      <w:r w:rsidRPr="00AA4734">
        <w:t xml:space="preserve">No. For the purposes of the QI Program </w:t>
      </w:r>
      <w:r w:rsidR="005667FC" w:rsidRPr="00AA4734">
        <w:t>aged care home</w:t>
      </w:r>
      <w:r w:rsidRPr="00AA4734">
        <w:t xml:space="preserve">s are required to offer </w:t>
      </w:r>
      <w:r w:rsidR="00EB2278" w:rsidRPr="00AA4734">
        <w:t>resident</w:t>
      </w:r>
      <w:r w:rsidRPr="00AA4734">
        <w:t xml:space="preserve">s the appropriate version of the QOL-ACC every </w:t>
      </w:r>
      <w:r w:rsidR="00497E6B" w:rsidRPr="00AA4734">
        <w:t>reporting period</w:t>
      </w:r>
      <w:r w:rsidRPr="00AA4734">
        <w:t xml:space="preserve">. </w:t>
      </w:r>
      <w:r w:rsidR="005667FC" w:rsidRPr="00AA4734">
        <w:t>Aged care home</w:t>
      </w:r>
      <w:r w:rsidRPr="00AA4734">
        <w:t xml:space="preserve">s may wish to remind </w:t>
      </w:r>
      <w:r w:rsidR="00EB2278" w:rsidRPr="00AA4734">
        <w:t>resident</w:t>
      </w:r>
      <w:r w:rsidRPr="00AA4734">
        <w:t>s to complete the QOL-ACC however they should not be pressured or forced to do so.</w:t>
      </w:r>
    </w:p>
    <w:p w14:paraId="46A6A12E" w14:textId="10AA27DA" w:rsidR="005369A8" w:rsidRPr="00AA4734" w:rsidRDefault="00EB2278" w:rsidP="00AA4734">
      <w:r w:rsidRPr="00AA4734">
        <w:t>Resident</w:t>
      </w:r>
      <w:r w:rsidR="005369A8" w:rsidRPr="00AA4734">
        <w:t xml:space="preserve">s who do not choose to complete the QOL-ACC for an entire </w:t>
      </w:r>
      <w:r w:rsidR="00945F80" w:rsidRPr="00AA4734">
        <w:t xml:space="preserve">reporting period </w:t>
      </w:r>
      <w:r w:rsidR="005369A8" w:rsidRPr="00AA4734">
        <w:t>are reported as an exclusion.</w:t>
      </w:r>
    </w:p>
    <w:p w14:paraId="29FF5D27" w14:textId="77777777" w:rsidR="001654B3" w:rsidRPr="00584774" w:rsidRDefault="001654B3" w:rsidP="00FF6490">
      <w:pPr>
        <w:pStyle w:val="Heading2"/>
      </w:pPr>
      <w:r w:rsidRPr="00584774">
        <w:t>Is anonymous collection of the QOL-ACC required?</w:t>
      </w:r>
    </w:p>
    <w:p w14:paraId="44A57264" w14:textId="1EC0D1EA" w:rsidR="001654B3" w:rsidRPr="00AA4734" w:rsidRDefault="005667FC" w:rsidP="00AA4734">
      <w:r w:rsidRPr="00AA4734">
        <w:t>Aged care home</w:t>
      </w:r>
      <w:r w:rsidR="001654B3" w:rsidRPr="00AA4734">
        <w:t xml:space="preserve">s are encouraged to facilitate anonymous self-completion of the QOL-ACC, where possible. This approach will help </w:t>
      </w:r>
      <w:r w:rsidR="00C6014A" w:rsidRPr="00AA4734">
        <w:t>aged care home</w:t>
      </w:r>
      <w:r w:rsidR="001654B3" w:rsidRPr="00AA4734">
        <w:t xml:space="preserve">s </w:t>
      </w:r>
      <w:r w:rsidR="00652A44" w:rsidRPr="00AA4734">
        <w:t>collect</w:t>
      </w:r>
      <w:r w:rsidR="001654B3" w:rsidRPr="00AA4734">
        <w:t xml:space="preserve"> the most accurate feedback to guide quality improvement.</w:t>
      </w:r>
    </w:p>
    <w:p w14:paraId="018230C4" w14:textId="637CA065" w:rsidR="005369A8" w:rsidRPr="00A13D30" w:rsidRDefault="005369A8" w:rsidP="00A13D30">
      <w:pPr>
        <w:pStyle w:val="Heading2"/>
      </w:pPr>
      <w:r w:rsidRPr="00A13D30">
        <w:t xml:space="preserve">When should a new </w:t>
      </w:r>
      <w:r w:rsidR="00EB2278">
        <w:t>resident</w:t>
      </w:r>
      <w:r w:rsidRPr="00A13D30">
        <w:t xml:space="preserve"> be offered the </w:t>
      </w:r>
      <w:r w:rsidR="00F2581E" w:rsidRPr="00A13D30">
        <w:t>Q</w:t>
      </w:r>
      <w:r w:rsidR="00F2581E">
        <w:t>OL</w:t>
      </w:r>
      <w:r w:rsidRPr="00A13D30">
        <w:t>-ACC?</w:t>
      </w:r>
    </w:p>
    <w:p w14:paraId="0E0DED7E" w14:textId="032823D9" w:rsidR="00457058" w:rsidRPr="00AA4734" w:rsidRDefault="005369A8" w:rsidP="00AA4734">
      <w:r w:rsidRPr="00AA4734">
        <w:t xml:space="preserve">All </w:t>
      </w:r>
      <w:r w:rsidR="00EB2278" w:rsidRPr="00AA4734">
        <w:t>resident</w:t>
      </w:r>
      <w:r w:rsidRPr="00AA4734">
        <w:t xml:space="preserve">s, including new </w:t>
      </w:r>
      <w:r w:rsidR="00EB2278" w:rsidRPr="00AA4734">
        <w:t>resident</w:t>
      </w:r>
      <w:r w:rsidRPr="00AA4734">
        <w:t xml:space="preserve">s, should be offered the appropriate version of the QOL-ACC at around the same time every </w:t>
      </w:r>
      <w:r w:rsidR="00945F80" w:rsidRPr="00AA4734">
        <w:t>reporting period</w:t>
      </w:r>
      <w:r w:rsidRPr="00AA4734">
        <w:t xml:space="preserve">. The QOL-ACC is based on the </w:t>
      </w:r>
      <w:proofErr w:type="gramStart"/>
      <w:r w:rsidRPr="00AA4734">
        <w:t>quality of care</w:t>
      </w:r>
      <w:proofErr w:type="gramEnd"/>
      <w:r w:rsidRPr="00AA4734">
        <w:t xml:space="preserve"> experience at the time of administration of the QOL-ACC.</w:t>
      </w:r>
      <w:r w:rsidR="00457058" w:rsidRPr="00AA4734">
        <w:br w:type="page"/>
      </w:r>
    </w:p>
    <w:p w14:paraId="1FFE4C6C" w14:textId="48DEA35B" w:rsidR="001654B3" w:rsidRPr="00584774" w:rsidRDefault="001654B3" w:rsidP="00FF6490">
      <w:pPr>
        <w:pStyle w:val="Heading2"/>
      </w:pPr>
      <w:r w:rsidRPr="00584774">
        <w:lastRenderedPageBreak/>
        <w:t xml:space="preserve">How can we support </w:t>
      </w:r>
      <w:r w:rsidR="008B4756">
        <w:t>resident</w:t>
      </w:r>
      <w:r w:rsidRPr="00584774">
        <w:t>s who speak languages other than English to complete the QOL-ACC?</w:t>
      </w:r>
    </w:p>
    <w:p w14:paraId="79C68C1E" w14:textId="0205839A" w:rsidR="001654B3" w:rsidRPr="00AA4734" w:rsidRDefault="001654B3" w:rsidP="00AA4734">
      <w:r w:rsidRPr="00AA4734">
        <w:t xml:space="preserve">The interviewer facilitated version can be offered to </w:t>
      </w:r>
      <w:r w:rsidR="008B4756" w:rsidRPr="00AA4734">
        <w:t>resident</w:t>
      </w:r>
      <w:r w:rsidRPr="00AA4734">
        <w:t xml:space="preserve">s who require additional support to complete the QOL-ACC assessment (e.g. support with reading the questions or writing responses). A staff member, informal carer or relative can assist the </w:t>
      </w:r>
      <w:r w:rsidR="008B4756" w:rsidRPr="00AA4734">
        <w:t>resident</w:t>
      </w:r>
      <w:r w:rsidRPr="00AA4734">
        <w:t xml:space="preserve"> complete the QOL-ACC by using the interview facilitated version.</w:t>
      </w:r>
    </w:p>
    <w:p w14:paraId="52A3D753" w14:textId="77FAA937" w:rsidR="005369A8" w:rsidRPr="00584774" w:rsidRDefault="005369A8" w:rsidP="00FF6490">
      <w:pPr>
        <w:pStyle w:val="Heading2"/>
      </w:pPr>
      <w:r w:rsidRPr="00584774">
        <w:t xml:space="preserve">Can a staff member act as a proxy for </w:t>
      </w:r>
      <w:r w:rsidR="008B4756">
        <w:t>resident</w:t>
      </w:r>
      <w:r w:rsidRPr="00584774">
        <w:t xml:space="preserve">s who cannot complete the QOL-ACC self-completion or interview facilitated versions? </w:t>
      </w:r>
    </w:p>
    <w:p w14:paraId="72887BC4" w14:textId="2AE365F9" w:rsidR="005369A8" w:rsidRPr="00AA4734" w:rsidRDefault="005369A8" w:rsidP="00AA4734">
      <w:r w:rsidRPr="00AA4734">
        <w:t xml:space="preserve">Yes. If a suitable informal carer is not available to support proxy completion of the QOL-ACC, a staff member could act as proxy for the </w:t>
      </w:r>
      <w:r w:rsidR="008B4756" w:rsidRPr="00AA4734">
        <w:t>resident</w:t>
      </w:r>
      <w:r w:rsidRPr="00AA4734">
        <w:t xml:space="preserve"> if they know them well. Ideally the proxy assessor should answer based on their own knowledge of the </w:t>
      </w:r>
      <w:r w:rsidR="008B4756" w:rsidRPr="00AA4734">
        <w:t>resident</w:t>
      </w:r>
      <w:r w:rsidRPr="00AA4734">
        <w:t xml:space="preserve"> and their </w:t>
      </w:r>
      <w:proofErr w:type="gramStart"/>
      <w:r w:rsidRPr="00AA4734">
        <w:t>quality of care</w:t>
      </w:r>
      <w:proofErr w:type="gramEnd"/>
      <w:r w:rsidRPr="00AA4734">
        <w:t xml:space="preserve"> experience at the time that the QOL-ACC is administered.</w:t>
      </w:r>
    </w:p>
    <w:p w14:paraId="79010EA1" w14:textId="3E20F5E1" w:rsidR="005369A8" w:rsidRPr="00584774" w:rsidRDefault="005369A8" w:rsidP="00FF6490">
      <w:pPr>
        <w:pStyle w:val="Heading2"/>
      </w:pPr>
      <w:r w:rsidRPr="00584774">
        <w:t xml:space="preserve">If a </w:t>
      </w:r>
      <w:r w:rsidR="008B4756">
        <w:t>resident</w:t>
      </w:r>
      <w:r w:rsidRPr="00584774">
        <w:t xml:space="preserve"> is unable to complete the QOL-ACC due to cognitive impairment, are they excluded?</w:t>
      </w:r>
    </w:p>
    <w:p w14:paraId="389B1D37" w14:textId="3489BCC3" w:rsidR="005369A8" w:rsidRPr="00AA4734" w:rsidRDefault="005369A8" w:rsidP="00AA4734">
      <w:r w:rsidRPr="00AA4734">
        <w:t xml:space="preserve">No. A QOL-ACC assessment must be offered to each </w:t>
      </w:r>
      <w:r w:rsidR="008B4756" w:rsidRPr="00AA4734">
        <w:t>resident</w:t>
      </w:r>
      <w:r w:rsidRPr="00AA4734">
        <w:t xml:space="preserve"> for completion, around the same time every </w:t>
      </w:r>
      <w:r w:rsidR="00945F80" w:rsidRPr="00AA4734">
        <w:t>reporting period</w:t>
      </w:r>
      <w:r w:rsidRPr="00AA4734">
        <w:t xml:space="preserve">. Providers should support </w:t>
      </w:r>
      <w:r w:rsidR="008B4756" w:rsidRPr="00AA4734">
        <w:t>resident</w:t>
      </w:r>
      <w:r w:rsidRPr="00AA4734">
        <w:t xml:space="preserve">s with cognitive impairment to access the most appropriate version of the QOL-ACC (self-completion, interview facilitated or proxy-completion). </w:t>
      </w:r>
    </w:p>
    <w:p w14:paraId="31BCA205" w14:textId="414C8A45" w:rsidR="005369A8" w:rsidRPr="00AA4734" w:rsidRDefault="005369A8" w:rsidP="00AA4734">
      <w:r w:rsidRPr="00AA4734">
        <w:t xml:space="preserve">Exclusions for the </w:t>
      </w:r>
      <w:proofErr w:type="gramStart"/>
      <w:r w:rsidR="0036278A" w:rsidRPr="00AA4734">
        <w:t>quality of life</w:t>
      </w:r>
      <w:proofErr w:type="gramEnd"/>
      <w:r w:rsidRPr="00AA4734">
        <w:t xml:space="preserve"> quality indicator include: </w:t>
      </w:r>
    </w:p>
    <w:p w14:paraId="2CA067E5" w14:textId="0C8AECC9" w:rsidR="005369A8" w:rsidRPr="00413B7A" w:rsidRDefault="008B4756" w:rsidP="00E32A32">
      <w:pPr>
        <w:pStyle w:val="ListBullet"/>
      </w:pPr>
      <w:r w:rsidRPr="00413B7A">
        <w:t>resident</w:t>
      </w:r>
      <w:r w:rsidR="005369A8" w:rsidRPr="00413B7A">
        <w:t xml:space="preserve">s who were absent from the </w:t>
      </w:r>
      <w:r w:rsidR="00C6014A" w:rsidRPr="00413B7A">
        <w:t>aged care home</w:t>
      </w:r>
      <w:r w:rsidR="005369A8" w:rsidRPr="00413B7A">
        <w:t xml:space="preserve"> for the entire </w:t>
      </w:r>
      <w:r w:rsidR="00945F80">
        <w:t>reporting period</w:t>
      </w:r>
      <w:r w:rsidR="005369A8" w:rsidRPr="00413B7A">
        <w:t>, and</w:t>
      </w:r>
    </w:p>
    <w:p w14:paraId="20BE7A02" w14:textId="253595C2" w:rsidR="005369A8" w:rsidRPr="00413B7A" w:rsidRDefault="008B4756" w:rsidP="00E32A32">
      <w:pPr>
        <w:pStyle w:val="ListBullet"/>
      </w:pPr>
      <w:r w:rsidRPr="00413B7A">
        <w:t>resident</w:t>
      </w:r>
      <w:r w:rsidR="005369A8" w:rsidRPr="00413B7A">
        <w:t xml:space="preserve">s who did not choose to complete the </w:t>
      </w:r>
      <w:proofErr w:type="gramStart"/>
      <w:r w:rsidR="0036278A" w:rsidRPr="00413B7A">
        <w:t>quality of life</w:t>
      </w:r>
      <w:proofErr w:type="gramEnd"/>
      <w:r w:rsidR="005369A8" w:rsidRPr="00413B7A">
        <w:t xml:space="preserve"> assessment for the entire </w:t>
      </w:r>
      <w:r w:rsidR="00945F80">
        <w:t>reporting period</w:t>
      </w:r>
      <w:r w:rsidR="005369A8" w:rsidRPr="00413B7A">
        <w:t>.</w:t>
      </w:r>
    </w:p>
    <w:p w14:paraId="465B72F2" w14:textId="763CC0CE" w:rsidR="005369A8" w:rsidRPr="00584774" w:rsidRDefault="005369A8" w:rsidP="00FF6490">
      <w:pPr>
        <w:pStyle w:val="Heading2"/>
      </w:pPr>
      <w:bookmarkStart w:id="160" w:name="_Hlk116559495"/>
      <w:r w:rsidRPr="00584774">
        <w:t xml:space="preserve">How do we report </w:t>
      </w:r>
      <w:r w:rsidR="008B4756">
        <w:t>resident</w:t>
      </w:r>
      <w:r w:rsidRPr="00584774">
        <w:t xml:space="preserve">s who did not choose to complete </w:t>
      </w:r>
      <w:r w:rsidR="00B14D41" w:rsidRPr="00584774">
        <w:t xml:space="preserve">the </w:t>
      </w:r>
      <w:proofErr w:type="gramStart"/>
      <w:r w:rsidR="00B14D41" w:rsidRPr="00584774">
        <w:t>quality</w:t>
      </w:r>
      <w:r w:rsidR="0036278A" w:rsidRPr="00584774">
        <w:t xml:space="preserve"> of life</w:t>
      </w:r>
      <w:proofErr w:type="gramEnd"/>
      <w:r w:rsidRPr="00584774">
        <w:t xml:space="preserve"> assessment?</w:t>
      </w:r>
    </w:p>
    <w:p w14:paraId="3D558E0C" w14:textId="13BF0155" w:rsidR="005369A8" w:rsidRPr="00AA4734" w:rsidRDefault="005369A8" w:rsidP="00AA4734">
      <w:r w:rsidRPr="00AA4734">
        <w:t xml:space="preserve">For the purposes of the QI Program, </w:t>
      </w:r>
      <w:r w:rsidR="008B4756" w:rsidRPr="00AA4734">
        <w:t>resident</w:t>
      </w:r>
      <w:r w:rsidRPr="00AA4734">
        <w:t>s and their proxies who did not choose to complete the Q</w:t>
      </w:r>
      <w:r w:rsidR="0036278A" w:rsidRPr="00AA4734">
        <w:t>OL</w:t>
      </w:r>
      <w:r w:rsidRPr="00AA4734">
        <w:t xml:space="preserve">-ACC for the entire </w:t>
      </w:r>
      <w:r w:rsidR="006E7C26" w:rsidRPr="00AA4734">
        <w:t>reporting period</w:t>
      </w:r>
      <w:r w:rsidRPr="00AA4734">
        <w:t xml:space="preserve"> are excluded and reported separately.</w:t>
      </w:r>
    </w:p>
    <w:p w14:paraId="16373DED" w14:textId="1A30A8B6" w:rsidR="005369A8" w:rsidRPr="00584774" w:rsidRDefault="005369A8" w:rsidP="00FF6490">
      <w:pPr>
        <w:pStyle w:val="Heading2"/>
      </w:pPr>
      <w:r w:rsidRPr="00584774">
        <w:t>Do we need to pay a licensing fee to use the Q</w:t>
      </w:r>
      <w:r w:rsidR="001654B3" w:rsidRPr="00584774">
        <w:t>OL</w:t>
      </w:r>
      <w:r w:rsidRPr="00584774">
        <w:t>-ACC</w:t>
      </w:r>
      <w:r w:rsidR="00BD060A" w:rsidRPr="00584774">
        <w:t xml:space="preserve"> tool</w:t>
      </w:r>
      <w:r w:rsidRPr="00584774">
        <w:t>?</w:t>
      </w:r>
    </w:p>
    <w:p w14:paraId="6A6562F4" w14:textId="3CE699A2" w:rsidR="00427E0C" w:rsidRPr="00AA4734" w:rsidRDefault="005369A8" w:rsidP="00AA4734">
      <w:r w:rsidRPr="00AA4734">
        <w:t xml:space="preserve">No. </w:t>
      </w:r>
      <w:r w:rsidR="003349B4" w:rsidRPr="00AA4734">
        <w:t>P</w:t>
      </w:r>
      <w:r w:rsidRPr="00AA4734">
        <w:t>roviders do not need to pay a licensing fee to use the Q</w:t>
      </w:r>
      <w:r w:rsidR="0036278A" w:rsidRPr="00AA4734">
        <w:t>OL</w:t>
      </w:r>
      <w:r w:rsidRPr="00AA4734">
        <w:t>-ACC</w:t>
      </w:r>
      <w:r w:rsidR="00766DFF" w:rsidRPr="00AA4734">
        <w:t xml:space="preserve"> tool</w:t>
      </w:r>
      <w:r w:rsidRPr="00AA4734">
        <w:t xml:space="preserve"> for the purposes of collecting and reporting quality indicator data for </w:t>
      </w:r>
      <w:r w:rsidR="00766DFF" w:rsidRPr="00AA4734">
        <w:t>the QI</w:t>
      </w:r>
      <w:r w:rsidRPr="00AA4734">
        <w:t xml:space="preserve"> Program. The intellectual property rights contained within the Q</w:t>
      </w:r>
      <w:r w:rsidR="0036278A" w:rsidRPr="00AA4734">
        <w:t>OL</w:t>
      </w:r>
      <w:r w:rsidRPr="00AA4734">
        <w:t>-ACC materials and tools are owned by Flinders University and have been licensed to the Department of Health</w:t>
      </w:r>
      <w:r w:rsidR="003D73E5" w:rsidRPr="00AA4734">
        <w:t>, Disability</w:t>
      </w:r>
      <w:r w:rsidRPr="00AA4734">
        <w:t xml:space="preserve"> and Age</w:t>
      </w:r>
      <w:r w:rsidR="003D73E5" w:rsidRPr="00AA4734">
        <w:t>ing</w:t>
      </w:r>
      <w:r w:rsidRPr="00AA4734">
        <w:t>. By using the Q</w:t>
      </w:r>
      <w:r w:rsidR="0036278A" w:rsidRPr="00AA4734">
        <w:t>OL</w:t>
      </w:r>
      <w:r w:rsidRPr="00AA4734">
        <w:t>-ACC</w:t>
      </w:r>
      <w:r w:rsidR="00766DFF" w:rsidRPr="00AA4734">
        <w:t xml:space="preserve"> tool</w:t>
      </w:r>
      <w:r w:rsidRPr="00AA4734">
        <w:t xml:space="preserve"> you are agreeing not to alter the instrument wording, content and presentation in any way without permission from Flinders University.</w:t>
      </w:r>
      <w:bookmarkEnd w:id="160"/>
    </w:p>
    <w:p w14:paraId="3F4E4493" w14:textId="44EB83EB" w:rsidR="003C14AC" w:rsidRPr="00DA2CF1" w:rsidRDefault="003C14AC" w:rsidP="00E027BA">
      <w:pPr>
        <w:pStyle w:val="Heading2"/>
      </w:pPr>
      <w:r w:rsidRPr="00DA2CF1">
        <w:t xml:space="preserve">How </w:t>
      </w:r>
      <w:r>
        <w:t>can</w:t>
      </w:r>
      <w:r w:rsidRPr="00DA2CF1">
        <w:t xml:space="preserve"> providers support anonymous data collection </w:t>
      </w:r>
      <w:r>
        <w:t xml:space="preserve">for quality of life using the </w:t>
      </w:r>
      <w:r w:rsidRPr="00DA2CF1">
        <w:t>data recording templates?</w:t>
      </w:r>
    </w:p>
    <w:p w14:paraId="388E6A52" w14:textId="7DB149B3" w:rsidR="00095973" w:rsidRPr="000E3A80" w:rsidRDefault="003C14AC" w:rsidP="000E3A80">
      <w:r w:rsidRPr="000E3A80">
        <w:t>The data recording templates are intended as a working resource to support data collection within a</w:t>
      </w:r>
      <w:r w:rsidR="00C6014A" w:rsidRPr="000E3A80">
        <w:t>n</w:t>
      </w:r>
      <w:r w:rsidRPr="000E3A80">
        <w:t xml:space="preserve"> </w:t>
      </w:r>
      <w:r w:rsidR="00C6014A" w:rsidRPr="000E3A80">
        <w:t>aged care home</w:t>
      </w:r>
      <w:r w:rsidRPr="000E3A80">
        <w:t xml:space="preserve">. </w:t>
      </w:r>
      <w:r w:rsidR="00C6014A" w:rsidRPr="000E3A80">
        <w:t>Aged care home</w:t>
      </w:r>
      <w:r w:rsidRPr="000E3A80">
        <w:t xml:space="preserve">s may wish to use internal reference numbers to track the number of </w:t>
      </w:r>
      <w:proofErr w:type="gramStart"/>
      <w:r w:rsidRPr="000E3A80">
        <w:t>quality of life</w:t>
      </w:r>
      <w:proofErr w:type="gramEnd"/>
      <w:r w:rsidRPr="000E3A80">
        <w:t xml:space="preserve"> assessments received to support internal auditing processes. Personal information or unique reference numbers are not required when submitting data as part of QI Program reporting. </w:t>
      </w:r>
    </w:p>
    <w:p w14:paraId="21C35E7A" w14:textId="7B8DB08C" w:rsidR="00095973" w:rsidRPr="000B4106" w:rsidRDefault="00095973" w:rsidP="009866E0">
      <w:pPr>
        <w:pStyle w:val="Heading2"/>
      </w:pPr>
      <w:r w:rsidRPr="000D7627">
        <w:lastRenderedPageBreak/>
        <w:t xml:space="preserve">What is included in </w:t>
      </w:r>
      <w:r w:rsidRPr="000B4106">
        <w:t xml:space="preserve">Total </w:t>
      </w:r>
      <w:r w:rsidR="006662BA" w:rsidRPr="000B4106">
        <w:t xml:space="preserve">number of </w:t>
      </w:r>
      <w:r w:rsidR="004B44B0" w:rsidRPr="000B4106">
        <w:t>individuals</w:t>
      </w:r>
      <w:r w:rsidRPr="000B4106">
        <w:t xml:space="preserve"> offered to complete a survey</w:t>
      </w:r>
      <w:r w:rsidRPr="00B55995">
        <w:t xml:space="preserve"> </w:t>
      </w:r>
      <w:r w:rsidRPr="000D7627">
        <w:t xml:space="preserve">for the </w:t>
      </w:r>
      <w:proofErr w:type="gramStart"/>
      <w:r>
        <w:t>Quality of Life</w:t>
      </w:r>
      <w:proofErr w:type="gramEnd"/>
      <w:r w:rsidRPr="000D7627">
        <w:t xml:space="preserve"> tabs of the GPMS data recording template?</w:t>
      </w:r>
    </w:p>
    <w:p w14:paraId="5F0C320E" w14:textId="0F7A7E7B" w:rsidR="00095973" w:rsidRPr="000E3A80" w:rsidRDefault="00095973" w:rsidP="000E3A80">
      <w:r w:rsidRPr="000E3A80">
        <w:t xml:space="preserve">After inputting all </w:t>
      </w:r>
      <w:r w:rsidR="008B4756" w:rsidRPr="000E3A80">
        <w:t>resident</w:t>
      </w:r>
      <w:r w:rsidRPr="000E3A80">
        <w:t xml:space="preserve"> names and their information in Table 2, the </w:t>
      </w:r>
      <w:r w:rsidR="004415C4" w:rsidRPr="000E3A80">
        <w:t>‘</w:t>
      </w:r>
      <w:r w:rsidRPr="000E3A80">
        <w:t xml:space="preserve">Total number of </w:t>
      </w:r>
      <w:r w:rsidR="00D4234A" w:rsidRPr="000E3A80">
        <w:t xml:space="preserve">individuals </w:t>
      </w:r>
      <w:r w:rsidRPr="000E3A80">
        <w:t xml:space="preserve">offered a </w:t>
      </w:r>
      <w:proofErr w:type="gramStart"/>
      <w:r w:rsidRPr="000E3A80">
        <w:t>quality of life</w:t>
      </w:r>
      <w:proofErr w:type="gramEnd"/>
      <w:r w:rsidRPr="000E3A80">
        <w:t xml:space="preserve"> assessment</w:t>
      </w:r>
      <w:r w:rsidR="004415C4" w:rsidRPr="000E3A80">
        <w:t>’</w:t>
      </w:r>
      <w:r w:rsidRPr="000E3A80">
        <w:t xml:space="preserve"> listed in Table 1 will only equal the total number of </w:t>
      </w:r>
      <w:r w:rsidR="008B4756" w:rsidRPr="000E3A80">
        <w:t>resident</w:t>
      </w:r>
      <w:r w:rsidRPr="000E3A80">
        <w:t xml:space="preserve">s that completed the survey via the three collection methods. This field will not include </w:t>
      </w:r>
      <w:r w:rsidR="008B4756" w:rsidRPr="000E3A80">
        <w:t>resident</w:t>
      </w:r>
      <w:r w:rsidRPr="000E3A80">
        <w:t xml:space="preserve">s that were offered the survey but chose not to complete it or were absent from the </w:t>
      </w:r>
      <w:r w:rsidR="00C6014A" w:rsidRPr="000E3A80">
        <w:t>aged care home</w:t>
      </w:r>
      <w:r w:rsidRPr="000E3A80">
        <w:t xml:space="preserve"> on the date of collection. </w:t>
      </w:r>
    </w:p>
    <w:p w14:paraId="5C343E41" w14:textId="770434F4" w:rsidR="001232C9" w:rsidRPr="000E3A80" w:rsidRDefault="00095973" w:rsidP="000E3A80">
      <w:r w:rsidRPr="000E3A80">
        <w:t xml:space="preserve">For example, if you have 22 </w:t>
      </w:r>
      <w:r w:rsidR="008B4756" w:rsidRPr="000E3A80">
        <w:t>resident</w:t>
      </w:r>
      <w:r w:rsidRPr="000E3A80">
        <w:t xml:space="preserve">s who were offered a survey, 3 </w:t>
      </w:r>
      <w:r w:rsidR="00DD4A97" w:rsidRPr="000E3A80">
        <w:t xml:space="preserve">chose not to complete the survey </w:t>
      </w:r>
      <w:r w:rsidRPr="000E3A80">
        <w:t xml:space="preserve">and 6 were absent, the </w:t>
      </w:r>
      <w:r w:rsidR="00971B48" w:rsidRPr="000E3A80">
        <w:t>‘</w:t>
      </w:r>
      <w:r w:rsidRPr="000E3A80">
        <w:t xml:space="preserve">Total number of </w:t>
      </w:r>
      <w:r w:rsidR="000C2AEB" w:rsidRPr="000E3A80">
        <w:t xml:space="preserve">individuals </w:t>
      </w:r>
      <w:r w:rsidRPr="000E3A80">
        <w:t>offered a consumer experience assessment through self-completion, interviewer facilitated completion or proxy-completion</w:t>
      </w:r>
      <w:r w:rsidR="00971B48" w:rsidRPr="000E3A80">
        <w:t>’</w:t>
      </w:r>
      <w:r w:rsidRPr="000E3A80">
        <w:t xml:space="preserve"> will be equal to 13.</w:t>
      </w:r>
    </w:p>
    <w:p w14:paraId="78C5A924" w14:textId="2BBB9FF9" w:rsidR="001232C9" w:rsidRPr="00643CA3" w:rsidRDefault="001232C9" w:rsidP="00AA4734">
      <w:pPr>
        <w:pStyle w:val="Heading2"/>
      </w:pPr>
      <w:r w:rsidRPr="00643CA3">
        <w:t xml:space="preserve">How are rescaled scores </w:t>
      </w:r>
      <w:r w:rsidR="002015C5" w:rsidRPr="00984850">
        <w:t>categorised</w:t>
      </w:r>
      <w:r w:rsidR="002015C5">
        <w:t xml:space="preserve"> </w:t>
      </w:r>
      <w:r>
        <w:t xml:space="preserve">where the ‘not applicable’ option is selected for question 2 of QOL-ACC? </w:t>
      </w:r>
    </w:p>
    <w:p w14:paraId="0B7B6049" w14:textId="08FACE37" w:rsidR="00737031" w:rsidRPr="000E3A80" w:rsidRDefault="002E05C2" w:rsidP="000E3A80">
      <w:r w:rsidRPr="000E3A80">
        <w:t xml:space="preserve">The resident’s scores for each of the six questions </w:t>
      </w:r>
      <w:r w:rsidR="00FC6114" w:rsidRPr="000E3A80">
        <w:t>are</w:t>
      </w:r>
      <w:r w:rsidRPr="000E3A80">
        <w:t xml:space="preserve"> added together to give a total score. The guidance provides a rescaling tool if a resident answers ‘not applicable’. In line with standard mathematical rounding conventions, </w:t>
      </w:r>
      <w:r w:rsidR="00000D42" w:rsidRPr="000E3A80">
        <w:t>r</w:t>
      </w:r>
      <w:r w:rsidR="00737031" w:rsidRPr="000E3A80">
        <w:t xml:space="preserve">escaled scores where the “not applicable” option has been selected </w:t>
      </w:r>
      <w:r w:rsidR="00343A9C" w:rsidRPr="000E3A80">
        <w:t xml:space="preserve">for question 2 of QOL-ACC (‘pain management’) </w:t>
      </w:r>
      <w:r w:rsidR="00737031" w:rsidRPr="000E3A80">
        <w:t>should be rounded to the nearest whole number for categorisation purposes. Specifically:</w:t>
      </w:r>
    </w:p>
    <w:p w14:paraId="1729929C" w14:textId="6D04D4D8" w:rsidR="00737031" w:rsidRPr="000E3A80" w:rsidRDefault="00737031" w:rsidP="000E3A80">
      <w:pPr>
        <w:pStyle w:val="ListBullet"/>
      </w:pPr>
      <w:r w:rsidRPr="000E3A80">
        <w:t>If the decimal component is less than 0.5, the score is rounded down (e.g. 7.2 becomes 7)</w:t>
      </w:r>
    </w:p>
    <w:p w14:paraId="30EA2617" w14:textId="77777777" w:rsidR="00737031" w:rsidRPr="000E3A80" w:rsidRDefault="00737031" w:rsidP="000E3A80">
      <w:pPr>
        <w:pStyle w:val="ListBullet"/>
      </w:pPr>
      <w:r w:rsidRPr="000E3A80">
        <w:t>If the decimal is 0.5 or greater, the score is rounded up (e.g. 21.6 becomes 22).</w:t>
      </w:r>
    </w:p>
    <w:p w14:paraId="43974339" w14:textId="77777777" w:rsidR="00877131" w:rsidRPr="00AA4734" w:rsidRDefault="00737031" w:rsidP="00AA4734">
      <w:r w:rsidRPr="00AA4734">
        <w:t>This ensures consistency and clarity in interpreting and categorising rescaled scores.</w:t>
      </w:r>
      <w:r w:rsidR="00515548" w:rsidRPr="00AA4734">
        <w:t xml:space="preserve"> </w:t>
      </w:r>
      <w:r w:rsidR="00877131" w:rsidRPr="00AA4734">
        <w:t>Once scored, these are then assigned to one of five categories describing overall quality of life.</w:t>
      </w:r>
    </w:p>
    <w:p w14:paraId="51DD9623" w14:textId="77B6D088" w:rsidR="008E5343" w:rsidRPr="00E52DD7" w:rsidRDefault="00515548" w:rsidP="00E52DD7">
      <w:pPr>
        <w:pStyle w:val="TableTitle"/>
      </w:pPr>
      <w:r w:rsidRPr="00E52DD7">
        <w:t>Examples include:</w:t>
      </w:r>
    </w:p>
    <w:tbl>
      <w:tblPr>
        <w:tblStyle w:val="DepartmentofHealthtable"/>
        <w:tblW w:w="0" w:type="auto"/>
        <w:tblLook w:val="0420" w:firstRow="1" w:lastRow="0" w:firstColumn="0" w:lastColumn="0" w:noHBand="0" w:noVBand="1"/>
      </w:tblPr>
      <w:tblGrid>
        <w:gridCol w:w="2265"/>
        <w:gridCol w:w="2265"/>
        <w:gridCol w:w="2265"/>
        <w:gridCol w:w="2265"/>
      </w:tblGrid>
      <w:tr w:rsidR="0032130F" w:rsidRPr="00C721E0" w14:paraId="407F9D60" w14:textId="77777777" w:rsidTr="00C721E0">
        <w:trPr>
          <w:cnfStyle w:val="100000000000" w:firstRow="1" w:lastRow="0" w:firstColumn="0" w:lastColumn="0" w:oddVBand="0" w:evenVBand="0" w:oddHBand="0" w:evenHBand="0" w:firstRowFirstColumn="0" w:firstRowLastColumn="0" w:lastRowFirstColumn="0" w:lastRowLastColumn="0"/>
          <w:tblHeader/>
        </w:trPr>
        <w:tc>
          <w:tcPr>
            <w:tcW w:w="2265" w:type="dxa"/>
            <w:shd w:val="clear" w:color="auto" w:fill="1E1545"/>
          </w:tcPr>
          <w:p w14:paraId="55CA901D" w14:textId="77777777" w:rsidR="0032130F" w:rsidRPr="00C721E0" w:rsidRDefault="0032130F" w:rsidP="00C721E0">
            <w:r w:rsidRPr="00C721E0">
              <w:t>Summative Score Calculated</w:t>
            </w:r>
          </w:p>
        </w:tc>
        <w:tc>
          <w:tcPr>
            <w:tcW w:w="2265" w:type="dxa"/>
            <w:shd w:val="clear" w:color="auto" w:fill="1E1545"/>
          </w:tcPr>
          <w:p w14:paraId="57078A77" w14:textId="77777777" w:rsidR="0032130F" w:rsidRPr="00C721E0" w:rsidRDefault="0032130F" w:rsidP="00C721E0">
            <w:r w:rsidRPr="00C721E0">
              <w:t>Rescaled Score</w:t>
            </w:r>
          </w:p>
        </w:tc>
        <w:tc>
          <w:tcPr>
            <w:tcW w:w="2265" w:type="dxa"/>
            <w:shd w:val="clear" w:color="auto" w:fill="1E1545"/>
          </w:tcPr>
          <w:p w14:paraId="5757E094" w14:textId="77777777" w:rsidR="0032130F" w:rsidRPr="00C721E0" w:rsidRDefault="0032130F" w:rsidP="00C721E0">
            <w:r w:rsidRPr="00C721E0">
              <w:t>Rounded Score</w:t>
            </w:r>
          </w:p>
        </w:tc>
        <w:tc>
          <w:tcPr>
            <w:tcW w:w="2265" w:type="dxa"/>
            <w:shd w:val="clear" w:color="auto" w:fill="1E1545"/>
          </w:tcPr>
          <w:p w14:paraId="614F7670" w14:textId="77777777" w:rsidR="0032130F" w:rsidRPr="00C721E0" w:rsidRDefault="0032130F" w:rsidP="00C721E0">
            <w:r w:rsidRPr="00C721E0">
              <w:t>Category</w:t>
            </w:r>
          </w:p>
        </w:tc>
      </w:tr>
      <w:tr w:rsidR="0032130F" w14:paraId="16E568B2" w14:textId="77777777" w:rsidTr="00605E3B">
        <w:tc>
          <w:tcPr>
            <w:tcW w:w="2265" w:type="dxa"/>
          </w:tcPr>
          <w:p w14:paraId="7AC53AEC" w14:textId="77777777" w:rsidR="0032130F" w:rsidRPr="00E52DD7" w:rsidRDefault="0032130F" w:rsidP="00E52DD7">
            <w:r w:rsidRPr="00E52DD7">
              <w:t>6</w:t>
            </w:r>
          </w:p>
        </w:tc>
        <w:tc>
          <w:tcPr>
            <w:tcW w:w="2265" w:type="dxa"/>
          </w:tcPr>
          <w:p w14:paraId="7B7261C6" w14:textId="77777777" w:rsidR="0032130F" w:rsidRPr="00E32A32" w:rsidRDefault="0032130F" w:rsidP="00E32A32">
            <w:r w:rsidRPr="00E32A32">
              <w:t>7.2</w:t>
            </w:r>
          </w:p>
        </w:tc>
        <w:tc>
          <w:tcPr>
            <w:tcW w:w="2265" w:type="dxa"/>
          </w:tcPr>
          <w:p w14:paraId="6E1DD473" w14:textId="77777777" w:rsidR="0032130F" w:rsidRPr="00E32A32" w:rsidRDefault="0032130F" w:rsidP="00E32A32">
            <w:r w:rsidRPr="00E32A32">
              <w:t>7</w:t>
            </w:r>
          </w:p>
        </w:tc>
        <w:tc>
          <w:tcPr>
            <w:tcW w:w="2265" w:type="dxa"/>
          </w:tcPr>
          <w:p w14:paraId="096C32CC" w14:textId="77777777" w:rsidR="0032130F" w:rsidRPr="00E32A32" w:rsidRDefault="0032130F" w:rsidP="00E32A32">
            <w:r w:rsidRPr="00E32A32">
              <w:t>Very Poor</w:t>
            </w:r>
          </w:p>
        </w:tc>
      </w:tr>
      <w:tr w:rsidR="0032130F" w:rsidRPr="00006676" w14:paraId="6530C95E" w14:textId="77777777" w:rsidTr="00605E3B">
        <w:tc>
          <w:tcPr>
            <w:tcW w:w="2265" w:type="dxa"/>
          </w:tcPr>
          <w:p w14:paraId="79EE2B0F" w14:textId="77777777" w:rsidR="0032130F" w:rsidRPr="00E52DD7" w:rsidRDefault="0032130F" w:rsidP="00E52DD7">
            <w:r w:rsidRPr="00E52DD7">
              <w:t>11</w:t>
            </w:r>
          </w:p>
        </w:tc>
        <w:tc>
          <w:tcPr>
            <w:tcW w:w="2265" w:type="dxa"/>
          </w:tcPr>
          <w:p w14:paraId="40F6D9B5" w14:textId="77777777" w:rsidR="0032130F" w:rsidRPr="00E32A32" w:rsidRDefault="0032130F" w:rsidP="00E32A32">
            <w:r w:rsidRPr="00E32A32">
              <w:t>13.2</w:t>
            </w:r>
          </w:p>
        </w:tc>
        <w:tc>
          <w:tcPr>
            <w:tcW w:w="2265" w:type="dxa"/>
          </w:tcPr>
          <w:p w14:paraId="590AC6F3" w14:textId="77777777" w:rsidR="0032130F" w:rsidRPr="00E32A32" w:rsidRDefault="0032130F" w:rsidP="00E32A32">
            <w:r w:rsidRPr="00E32A32">
              <w:t>13</w:t>
            </w:r>
          </w:p>
        </w:tc>
        <w:tc>
          <w:tcPr>
            <w:tcW w:w="2265" w:type="dxa"/>
          </w:tcPr>
          <w:p w14:paraId="0D7F3C16" w14:textId="77777777" w:rsidR="0032130F" w:rsidRPr="00E32A32" w:rsidRDefault="0032130F" w:rsidP="00E32A32">
            <w:r w:rsidRPr="00E32A32">
              <w:t>Poor</w:t>
            </w:r>
          </w:p>
        </w:tc>
      </w:tr>
      <w:tr w:rsidR="0032130F" w14:paraId="395521B8" w14:textId="77777777" w:rsidTr="00605E3B">
        <w:tc>
          <w:tcPr>
            <w:tcW w:w="2265" w:type="dxa"/>
          </w:tcPr>
          <w:p w14:paraId="1BAA0FE4" w14:textId="77777777" w:rsidR="0032130F" w:rsidRPr="00E52DD7" w:rsidRDefault="0032130F" w:rsidP="00E52DD7">
            <w:r w:rsidRPr="00E52DD7">
              <w:t>18</w:t>
            </w:r>
          </w:p>
        </w:tc>
        <w:tc>
          <w:tcPr>
            <w:tcW w:w="2265" w:type="dxa"/>
          </w:tcPr>
          <w:p w14:paraId="66305127" w14:textId="77777777" w:rsidR="0032130F" w:rsidRPr="00E32A32" w:rsidRDefault="0032130F" w:rsidP="00E32A32">
            <w:r w:rsidRPr="00E32A32">
              <w:t>21.6</w:t>
            </w:r>
          </w:p>
        </w:tc>
        <w:tc>
          <w:tcPr>
            <w:tcW w:w="2265" w:type="dxa"/>
          </w:tcPr>
          <w:p w14:paraId="66A62F44" w14:textId="77777777" w:rsidR="0032130F" w:rsidRPr="00E32A32" w:rsidRDefault="0032130F" w:rsidP="00E32A32">
            <w:r w:rsidRPr="00E32A32">
              <w:t>22</w:t>
            </w:r>
          </w:p>
        </w:tc>
        <w:tc>
          <w:tcPr>
            <w:tcW w:w="2265" w:type="dxa"/>
          </w:tcPr>
          <w:p w14:paraId="10702557" w14:textId="77777777" w:rsidR="0032130F" w:rsidRPr="00E32A32" w:rsidRDefault="0032130F" w:rsidP="00E32A32">
            <w:r w:rsidRPr="00E32A32">
              <w:t>Excellent</w:t>
            </w:r>
          </w:p>
        </w:tc>
      </w:tr>
    </w:tbl>
    <w:p w14:paraId="320A29EC" w14:textId="77777777" w:rsidR="00602AD4" w:rsidRDefault="00602AD4" w:rsidP="000E3A80"/>
    <w:p w14:paraId="4CED1D20" w14:textId="1A63D571" w:rsidR="000E3A80" w:rsidRPr="000E3A80" w:rsidRDefault="000E3A80" w:rsidP="000E3A80">
      <w:pPr>
        <w:sectPr w:rsidR="000E3A80" w:rsidRPr="000E3A80" w:rsidSect="00A9176D">
          <w:headerReference w:type="default" r:id="rId55"/>
          <w:headerReference w:type="first" r:id="rId56"/>
          <w:pgSz w:w="11900" w:h="16840" w:code="9"/>
          <w:pgMar w:top="1418" w:right="1077" w:bottom="1134" w:left="1077" w:header="567" w:footer="567" w:gutter="0"/>
          <w:cols w:space="708"/>
          <w:docGrid w:linePitch="360"/>
        </w:sectPr>
      </w:pPr>
    </w:p>
    <w:p w14:paraId="125A8C31" w14:textId="77777777" w:rsidR="00D06C27" w:rsidRPr="000E3A80" w:rsidRDefault="00851FE4" w:rsidP="000E3A80">
      <w:pPr>
        <w:pStyle w:val="Heading1"/>
      </w:pPr>
      <w:bookmarkStart w:id="161" w:name="_Toc211350087"/>
      <w:r w:rsidRPr="000E3A80">
        <w:lastRenderedPageBreak/>
        <w:t>Enroll</w:t>
      </w:r>
      <w:r w:rsidR="00FA71CA" w:rsidRPr="000E3A80">
        <w:t>ed Nursing</w:t>
      </w:r>
      <w:bookmarkEnd w:id="161"/>
    </w:p>
    <w:p w14:paraId="05944E77" w14:textId="58DAF6C3" w:rsidR="008A3474" w:rsidRPr="000E3A80" w:rsidRDefault="00132E4B" w:rsidP="002A17EB">
      <w:pPr>
        <w:pStyle w:val="DoHBanner"/>
      </w:pPr>
      <w:r w:rsidRPr="000E3A80">
        <w:drawing>
          <wp:inline distT="0" distB="0" distL="0" distR="0" wp14:anchorId="60C9842E" wp14:editId="02AB2758">
            <wp:extent cx="7725600" cy="111600"/>
            <wp:effectExtent l="0" t="0" r="0" b="3175"/>
            <wp:docPr id="378152325" name="Picture 378152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7725600" cy="111600"/>
                    </a:xfrm>
                    <a:prstGeom prst="rect">
                      <a:avLst/>
                    </a:prstGeom>
                    <a:noFill/>
                    <a:ln>
                      <a:noFill/>
                    </a:ln>
                  </pic:spPr>
                </pic:pic>
              </a:graphicData>
            </a:graphic>
          </wp:inline>
        </w:drawing>
      </w:r>
    </w:p>
    <w:p w14:paraId="21D0CFBD" w14:textId="76D9FD10" w:rsidR="008A3474" w:rsidRPr="008A3474" w:rsidRDefault="008A3474" w:rsidP="00E027BA">
      <w:pPr>
        <w:pStyle w:val="Heading2"/>
        <w:rPr>
          <w:lang w:val="en-US"/>
        </w:rPr>
      </w:pPr>
      <w:bookmarkStart w:id="162" w:name="_Toc185425026"/>
      <w:bookmarkStart w:id="163" w:name="_Toc188364557"/>
      <w:r w:rsidRPr="008A3474">
        <w:rPr>
          <w:lang w:val="en-US"/>
        </w:rPr>
        <w:t>Why do we have a ‘care minutes’</w:t>
      </w:r>
      <w:r w:rsidR="002472DF">
        <w:rPr>
          <w:lang w:val="en-US"/>
        </w:rPr>
        <w:t xml:space="preserve"> quality indicator </w:t>
      </w:r>
      <w:r w:rsidRPr="008A3474">
        <w:rPr>
          <w:lang w:val="en-US"/>
        </w:rPr>
        <w:t>for allied health and lifestyle but not for enrolled nursing?</w:t>
      </w:r>
      <w:bookmarkEnd w:id="162"/>
      <w:bookmarkEnd w:id="163"/>
    </w:p>
    <w:p w14:paraId="62BE53A9" w14:textId="77777777" w:rsidR="008A3474" w:rsidRPr="000E3A80" w:rsidRDefault="008A3474" w:rsidP="000E3A80">
      <w:r w:rsidRPr="000E3A80">
        <w:t xml:space="preserve">Providers already report on enrolled nursing care minutes, and they are available on the My Aged Care website. </w:t>
      </w:r>
    </w:p>
    <w:p w14:paraId="3A9C579B" w14:textId="498CFEF0" w:rsidR="008A3474" w:rsidRPr="000E3A80" w:rsidRDefault="008A3474" w:rsidP="000E3A80">
      <w:r w:rsidRPr="000E3A80">
        <w:t xml:space="preserve">The enrolled nursing (EN) </w:t>
      </w:r>
      <w:r w:rsidR="003F3C09" w:rsidRPr="000E3A80">
        <w:t>quality indicator</w:t>
      </w:r>
      <w:r w:rsidRPr="000E3A80">
        <w:t xml:space="preserve"> reports EN care minutes as a proportion of total care minutes as well as in combination with registered nurses (RN). This gives a picture of a</w:t>
      </w:r>
      <w:r w:rsidR="0068122D" w:rsidRPr="000E3A80">
        <w:t>n</w:t>
      </w:r>
      <w:r w:rsidRPr="000E3A80">
        <w:t xml:space="preserve"> </w:t>
      </w:r>
      <w:r w:rsidR="00E00A1C" w:rsidRPr="000E3A80">
        <w:t>aged care home</w:t>
      </w:r>
      <w:r w:rsidRPr="000E3A80">
        <w:t>’s workforce and skill mix, and innovative care models.</w:t>
      </w:r>
    </w:p>
    <w:p w14:paraId="1AD9ADA7" w14:textId="77777777" w:rsidR="008A3474" w:rsidRPr="008A3474" w:rsidRDefault="008A3474" w:rsidP="00E027BA">
      <w:pPr>
        <w:pStyle w:val="Heading2"/>
        <w:rPr>
          <w:lang w:val="en-US"/>
        </w:rPr>
      </w:pPr>
      <w:bookmarkStart w:id="164" w:name="_Toc188364558"/>
      <w:r w:rsidRPr="008A3474">
        <w:rPr>
          <w:lang w:val="en-US"/>
        </w:rPr>
        <w:t>Where do contracted nurse practitioner hours sit, for example, a wound consultant that is on a referral basis?</w:t>
      </w:r>
      <w:bookmarkEnd w:id="164"/>
      <w:r w:rsidRPr="008A3474">
        <w:rPr>
          <w:lang w:val="en-US"/>
        </w:rPr>
        <w:t xml:space="preserve"> </w:t>
      </w:r>
    </w:p>
    <w:p w14:paraId="2BE79911" w14:textId="6C09B987" w:rsidR="008A3474" w:rsidRPr="000E3A80" w:rsidRDefault="008A3474" w:rsidP="000E3A80">
      <w:r w:rsidRPr="000E3A80">
        <w:t xml:space="preserve">Providers should report nurse practitioner (NP) hours with </w:t>
      </w:r>
      <w:r w:rsidR="002813B9" w:rsidRPr="000E3A80">
        <w:t>re</w:t>
      </w:r>
      <w:r w:rsidR="00F26E79" w:rsidRPr="000E3A80">
        <w:t>gistered nurse (</w:t>
      </w:r>
      <w:r w:rsidRPr="000E3A80">
        <w:t>RN</w:t>
      </w:r>
      <w:r w:rsidR="00F26E79" w:rsidRPr="000E3A80">
        <w:t>)</w:t>
      </w:r>
      <w:r w:rsidRPr="000E3A80">
        <w:t xml:space="preserve"> in the QFR under residential labour costs and hours. This applies where the NP is paid for by the provider. </w:t>
      </w:r>
    </w:p>
    <w:p w14:paraId="6EE7D9E5" w14:textId="0C3034EB" w:rsidR="008A3474" w:rsidRPr="000E3A80" w:rsidRDefault="008A3474" w:rsidP="000E3A80">
      <w:r w:rsidRPr="000E3A80">
        <w:t xml:space="preserve">Note: Where the NP works for a GP practice working with </w:t>
      </w:r>
      <w:r w:rsidR="008B4756" w:rsidRPr="000E3A80">
        <w:t>resident</w:t>
      </w:r>
      <w:r w:rsidRPr="000E3A80">
        <w:t xml:space="preserve">s under the guidance of the GP funded by Medicare (and/or the </w:t>
      </w:r>
      <w:r w:rsidR="008B4756" w:rsidRPr="000E3A80">
        <w:t>resident</w:t>
      </w:r>
      <w:r w:rsidRPr="000E3A80">
        <w:t xml:space="preserve"> directly), it should not be reported.</w:t>
      </w:r>
    </w:p>
    <w:p w14:paraId="19A2792E" w14:textId="77777777" w:rsidR="008A3474" w:rsidRPr="00E027BA" w:rsidRDefault="008A3474" w:rsidP="00E027BA"/>
    <w:p w14:paraId="6FEC5470" w14:textId="77777777" w:rsidR="00F757A3" w:rsidRPr="002A17EB" w:rsidRDefault="00F757A3" w:rsidP="002A17EB">
      <w:pPr>
        <w:sectPr w:rsidR="00F757A3" w:rsidRPr="002A17EB" w:rsidSect="00A9176D">
          <w:headerReference w:type="default" r:id="rId57"/>
          <w:pgSz w:w="11900" w:h="16840" w:code="9"/>
          <w:pgMar w:top="1418" w:right="1077" w:bottom="1134" w:left="1077" w:header="567" w:footer="567" w:gutter="0"/>
          <w:cols w:space="708"/>
          <w:docGrid w:linePitch="360"/>
        </w:sectPr>
      </w:pPr>
    </w:p>
    <w:p w14:paraId="7128B5AB" w14:textId="42D0C160" w:rsidR="00AA566A" w:rsidRPr="00F926D0" w:rsidRDefault="00AA566A" w:rsidP="00E32A32">
      <w:pPr>
        <w:pStyle w:val="Heading1"/>
      </w:pPr>
      <w:bookmarkStart w:id="165" w:name="_Toc211350088"/>
      <w:r>
        <w:lastRenderedPageBreak/>
        <w:t>Allied Health</w:t>
      </w:r>
      <w:bookmarkEnd w:id="165"/>
    </w:p>
    <w:p w14:paraId="41CE46CD" w14:textId="77777777" w:rsidR="00AA566A" w:rsidRPr="00584774" w:rsidRDefault="00AA566A" w:rsidP="00AA566A">
      <w:pPr>
        <w:pStyle w:val="DoHBanner"/>
        <w:rPr>
          <w:noProof w:val="0"/>
          <w:lang w:val="en-AU" w:eastAsia="en-US"/>
        </w:rPr>
      </w:pPr>
      <w:r w:rsidRPr="00584774">
        <w:rPr>
          <w:lang w:val="en-AU"/>
        </w:rPr>
        <w:drawing>
          <wp:inline distT="0" distB="0" distL="0" distR="0" wp14:anchorId="1D4AB09F" wp14:editId="55667C55">
            <wp:extent cx="7560000" cy="109860"/>
            <wp:effectExtent l="0" t="0" r="3175" b="4445"/>
            <wp:docPr id="1340725384" name="Picture 1340725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7B009797" w14:textId="4F648AF0" w:rsidR="001458C5" w:rsidRPr="00865D2A" w:rsidRDefault="001458C5" w:rsidP="00F76FE4">
      <w:pPr>
        <w:pStyle w:val="Heading2"/>
      </w:pPr>
      <w:r w:rsidRPr="00865D2A">
        <w:t xml:space="preserve">What professions are considered ‘allied health’ for inclusion in the </w:t>
      </w:r>
      <w:r w:rsidR="0081658B" w:rsidRPr="00835AA7">
        <w:t>allied health</w:t>
      </w:r>
      <w:r w:rsidR="0076521C" w:rsidRPr="00835AA7">
        <w:t xml:space="preserve"> </w:t>
      </w:r>
      <w:r w:rsidRPr="00865D2A">
        <w:t xml:space="preserve">staffing quality indicator? </w:t>
      </w:r>
    </w:p>
    <w:p w14:paraId="5B32FAA1" w14:textId="5B635ED0" w:rsidR="003976D7" w:rsidRPr="00AA4734" w:rsidRDefault="001458C5" w:rsidP="00AA4734">
      <w:r w:rsidRPr="00AA4734">
        <w:t>For the purposes of the QI Program professions within allied health services are consistent with the current definitions in the Quarterly Financial Report (QFR).</w:t>
      </w:r>
    </w:p>
    <w:p w14:paraId="3B91A99D" w14:textId="0D6F8AB0" w:rsidR="001458C5" w:rsidRPr="00AA4734" w:rsidRDefault="001458C5" w:rsidP="00AA4734">
      <w:r w:rsidRPr="00AA4734">
        <w:t>Included professions are physiotherapists, occupational therapists, speech pathologists, podiatrists, dietitians, allied health assistants, and ‘other allied health’.</w:t>
      </w:r>
      <w:r w:rsidR="004F3157" w:rsidRPr="00AA4734">
        <w:t xml:space="preserve"> </w:t>
      </w:r>
      <w:r w:rsidRPr="00AA4734">
        <w:t xml:space="preserve">‘Other allied health’ includes art therapists, audiologists, chiropractors, counsellors, exercise physiologists, </w:t>
      </w:r>
      <w:r w:rsidR="008C1214" w:rsidRPr="00AA4734">
        <w:t xml:space="preserve">diabetes educators, </w:t>
      </w:r>
      <w:r w:rsidRPr="00AA4734">
        <w:t>music therapists, osteopaths, psychologists and social workers.</w:t>
      </w:r>
    </w:p>
    <w:p w14:paraId="5E24C5DF" w14:textId="77777777" w:rsidR="001458C5" w:rsidRPr="00DB7C0B" w:rsidRDefault="001458C5" w:rsidP="00F76FE4">
      <w:pPr>
        <w:pStyle w:val="Heading2"/>
      </w:pPr>
      <w:bookmarkStart w:id="166" w:name="_Toc183609301"/>
      <w:bookmarkStart w:id="167" w:name="_Toc185425028"/>
      <w:bookmarkStart w:id="168" w:name="_Toc188364561"/>
      <w:r w:rsidRPr="00DB7C0B">
        <w:t xml:space="preserve">In the context of the new indicators, are psychologists categorised as ‘medical’, ‘other allied </w:t>
      </w:r>
      <w:proofErr w:type="gramStart"/>
      <w:r w:rsidRPr="00DB7C0B">
        <w:t>services’</w:t>
      </w:r>
      <w:proofErr w:type="gramEnd"/>
      <w:r w:rsidRPr="00DB7C0B">
        <w:t xml:space="preserve"> or another category of workforce?</w:t>
      </w:r>
      <w:bookmarkEnd w:id="166"/>
      <w:bookmarkEnd w:id="167"/>
      <w:bookmarkEnd w:id="168"/>
      <w:r w:rsidRPr="00DB7C0B">
        <w:t xml:space="preserve"> </w:t>
      </w:r>
    </w:p>
    <w:p w14:paraId="68EA49BF" w14:textId="1CE1ACBA" w:rsidR="001458C5" w:rsidRPr="00E32A32" w:rsidRDefault="001458C5" w:rsidP="00AA4734">
      <w:r w:rsidRPr="00AA4734">
        <w:t>Psychologists</w:t>
      </w:r>
      <w:r w:rsidRPr="00E32A32">
        <w:t xml:space="preserve"> are listed under ‘other allied health’ in the data guidance for the QFR. They are therefore considered to provide </w:t>
      </w:r>
      <w:r w:rsidR="00A970ED" w:rsidRPr="00E32A32">
        <w:t xml:space="preserve">services delivered by an </w:t>
      </w:r>
      <w:r w:rsidRPr="00E32A32">
        <w:t xml:space="preserve">allied health </w:t>
      </w:r>
      <w:r w:rsidR="00A970ED" w:rsidRPr="00E32A32">
        <w:t>professional</w:t>
      </w:r>
      <w:r w:rsidRPr="00E32A32">
        <w:t xml:space="preserve"> under the QI Program. The </w:t>
      </w:r>
      <w:hyperlink r:id="rId58" w:anchor="qfr-data-definitions-" w:history="1">
        <w:r w:rsidR="00057ABA" w:rsidRPr="00E52DD7">
          <w:rPr>
            <w:rStyle w:val="Hyperlink"/>
          </w:rPr>
          <w:t>QFR data definitions template</w:t>
        </w:r>
      </w:hyperlink>
      <w:r w:rsidRPr="00E32A32">
        <w:t xml:space="preserve"> contains the full list of allied health professions included in reporting. </w:t>
      </w:r>
    </w:p>
    <w:p w14:paraId="64F7A574" w14:textId="77777777" w:rsidR="001458C5" w:rsidRPr="00DB7C0B" w:rsidRDefault="001458C5" w:rsidP="00F76FE4">
      <w:pPr>
        <w:pStyle w:val="Heading2"/>
      </w:pPr>
      <w:bookmarkStart w:id="169" w:name="_Toc188364567"/>
      <w:r w:rsidRPr="00DB7C0B">
        <w:t>Are allied health assistants included although they may not be university trained or registered as a health professional?</w:t>
      </w:r>
      <w:bookmarkEnd w:id="169"/>
      <w:r w:rsidRPr="00DB7C0B">
        <w:t xml:space="preserve"> </w:t>
      </w:r>
    </w:p>
    <w:p w14:paraId="2C294C76" w14:textId="52741E6F" w:rsidR="00625A41" w:rsidRPr="00AA4734" w:rsidRDefault="001458C5" w:rsidP="00AA4734">
      <w:r w:rsidRPr="00AA4734">
        <w:t xml:space="preserve">Allied health assistants (AHAs) are included in the new allied health </w:t>
      </w:r>
      <w:r w:rsidR="006D2B30" w:rsidRPr="00AA4734">
        <w:t>quality indicator</w:t>
      </w:r>
      <w:r w:rsidRPr="00AA4734">
        <w:t xml:space="preserve">. They work under the supervision and delegation of allied health professionals to provide allied health services to </w:t>
      </w:r>
      <w:r w:rsidR="008B4756" w:rsidRPr="00AA4734">
        <w:t>resident</w:t>
      </w:r>
      <w:r w:rsidR="00C81AA8" w:rsidRPr="00AA4734">
        <w:t>s</w:t>
      </w:r>
      <w:r w:rsidRPr="00AA4734">
        <w:t xml:space="preserve"> and are included in the QFR definition.</w:t>
      </w:r>
    </w:p>
    <w:p w14:paraId="023DFAB0" w14:textId="13101B85" w:rsidR="001458C5" w:rsidRPr="000E3A80" w:rsidRDefault="001458C5" w:rsidP="000E3A80">
      <w:r w:rsidRPr="000E3A80">
        <w:t xml:space="preserve">There is no requirement for AHAs to be university qualified or registered according to current QFR and QI </w:t>
      </w:r>
      <w:r w:rsidR="001F7E18" w:rsidRPr="000E3A80">
        <w:t>P</w:t>
      </w:r>
      <w:r w:rsidRPr="000E3A80">
        <w:t>rogram policy.</w:t>
      </w:r>
    </w:p>
    <w:p w14:paraId="1EC6DF32" w14:textId="77777777" w:rsidR="001458C5" w:rsidRPr="00DB7C0B" w:rsidRDefault="001458C5" w:rsidP="00F76FE4">
      <w:pPr>
        <w:pStyle w:val="Heading2"/>
      </w:pPr>
      <w:r w:rsidRPr="00DB7C0B">
        <w:t>Are optometrists included? They are not listed in the QFR but would meet the definition of an allied health professional.</w:t>
      </w:r>
    </w:p>
    <w:p w14:paraId="0E4A2686" w14:textId="77777777" w:rsidR="001458C5" w:rsidRPr="00AA4734" w:rsidRDefault="001458C5" w:rsidP="00AA4734">
      <w:r w:rsidRPr="00AA4734">
        <w:t xml:space="preserve">For the QI Program, providers are only required to capture allied health disciplines already captured in QFR, and this is consistent across the two data points. Optometrists are not currently captured in </w:t>
      </w:r>
      <w:proofErr w:type="gramStart"/>
      <w:r w:rsidRPr="00AA4734">
        <w:t>QFR</w:t>
      </w:r>
      <w:proofErr w:type="gramEnd"/>
      <w:r w:rsidRPr="00AA4734">
        <w:t xml:space="preserve"> so they do not need to be reported for the QI Program. </w:t>
      </w:r>
    </w:p>
    <w:p w14:paraId="7ADF890E" w14:textId="0EF958E2" w:rsidR="001458C5" w:rsidRPr="00DB7C0B" w:rsidRDefault="001458C5" w:rsidP="00F76FE4">
      <w:pPr>
        <w:pStyle w:val="Heading2"/>
      </w:pPr>
      <w:r w:rsidRPr="00DB7C0B">
        <w:t xml:space="preserve">For the ‘percentage of recommended allied health services received’ indicator, do providers only need to report on allied health services paid by the </w:t>
      </w:r>
      <w:r w:rsidR="00E00A1C">
        <w:t>aged care home</w:t>
      </w:r>
      <w:r w:rsidRPr="00DB7C0B">
        <w:t xml:space="preserve"> via salaries and/or invoices paid to agency/contractor staff?</w:t>
      </w:r>
    </w:p>
    <w:p w14:paraId="4DB4A7D7" w14:textId="77777777" w:rsidR="001458C5" w:rsidRPr="00AA4734" w:rsidRDefault="001458C5" w:rsidP="00AA4734">
      <w:r w:rsidRPr="00AA4734">
        <w:t xml:space="preserve">The intent of the ‘Percentage of recommended allied health services received’ data point is to measure whether recommended allied health services have been received, therefore providers need to report any recommended allied health services received from any of the included allied health professions, regardless of whether they have received invoices or paid salaries for them. </w:t>
      </w:r>
    </w:p>
    <w:p w14:paraId="360A5D71" w14:textId="0928F2BB" w:rsidR="001458C5" w:rsidRPr="000B4106" w:rsidRDefault="001458C5" w:rsidP="000B4106">
      <w:pPr>
        <w:pStyle w:val="Heading2"/>
      </w:pPr>
      <w:bookmarkStart w:id="170" w:name="_Toc183609312"/>
      <w:bookmarkStart w:id="171" w:name="_Toc185425031"/>
      <w:bookmarkStart w:id="172" w:name="_Toc188364578"/>
      <w:bookmarkStart w:id="173" w:name="_Toc183609303"/>
      <w:bookmarkStart w:id="174" w:name="_Toc185425029"/>
      <w:bookmarkStart w:id="175" w:name="_Toc188364563"/>
      <w:r w:rsidRPr="000B4106">
        <w:t xml:space="preserve">What is a 'recommended' allied health service, and who can make the recommendation? Does it include requests from </w:t>
      </w:r>
      <w:r w:rsidR="008B4756" w:rsidRPr="000B4106">
        <w:t>resident</w:t>
      </w:r>
      <w:r w:rsidRPr="000B4106">
        <w:t>/family?</w:t>
      </w:r>
      <w:bookmarkEnd w:id="170"/>
      <w:bookmarkEnd w:id="171"/>
      <w:bookmarkEnd w:id="172"/>
    </w:p>
    <w:p w14:paraId="55E125D4" w14:textId="01E43472" w:rsidR="00DB49D0" w:rsidRPr="00AA4734" w:rsidRDefault="001458C5" w:rsidP="00AA4734">
      <w:r w:rsidRPr="00E32A32">
        <w:t xml:space="preserve">A ‘recommended’ allied health service is any allied health service included in a </w:t>
      </w:r>
      <w:r w:rsidR="008B4756" w:rsidRPr="00E32A32">
        <w:t>resident</w:t>
      </w:r>
      <w:r w:rsidRPr="00E32A32">
        <w:t xml:space="preserve">s’ care plan or </w:t>
      </w:r>
      <w:r w:rsidRPr="00AA4734">
        <w:t>progress notes</w:t>
      </w:r>
      <w:r w:rsidR="00CB0A9F" w:rsidRPr="00AA4734">
        <w:t>.</w:t>
      </w:r>
      <w:r w:rsidRPr="00AA4734">
        <w:t xml:space="preserve"> (see </w:t>
      </w:r>
      <w:hyperlink w:anchor="careplan">
        <w:r w:rsidRPr="00AA4734">
          <w:rPr>
            <w:rStyle w:val="Hyperlink"/>
          </w:rPr>
          <w:t>‘definition of a care plan’</w:t>
        </w:r>
      </w:hyperlink>
      <w:r w:rsidRPr="00AA4734">
        <w:t>).</w:t>
      </w:r>
    </w:p>
    <w:p w14:paraId="4B3B333B" w14:textId="3DD7B6B8" w:rsidR="00DB49D0" w:rsidRPr="00AA4734" w:rsidRDefault="001458C5" w:rsidP="00AA4734">
      <w:r w:rsidRPr="00AA4734">
        <w:lastRenderedPageBreak/>
        <w:t xml:space="preserve">Recommendations and requests for allied health services need to be documented in </w:t>
      </w:r>
      <w:r w:rsidR="00296DAA" w:rsidRPr="00AA4734">
        <w:t>resident</w:t>
      </w:r>
      <w:r w:rsidRPr="00AA4734">
        <w:t xml:space="preserve">s’ care plans and/or progress notes to be included in the ‘percentage of recommended allied health services received’ QI data point. The source of the recommendation should also be recorded. This could be from a health practitioner or a request from a </w:t>
      </w:r>
      <w:r w:rsidR="00296DAA" w:rsidRPr="00AA4734">
        <w:t>resident</w:t>
      </w:r>
      <w:r w:rsidRPr="00AA4734">
        <w:t xml:space="preserve"> or their representative.</w:t>
      </w:r>
    </w:p>
    <w:p w14:paraId="1FD407A1" w14:textId="475FA4D2" w:rsidR="001458C5" w:rsidRPr="000E3A80" w:rsidRDefault="001458C5" w:rsidP="00AA4734">
      <w:r w:rsidRPr="00AA4734">
        <w:t xml:space="preserve">If allied health services were considered for the </w:t>
      </w:r>
      <w:r w:rsidR="00296DAA" w:rsidRPr="00AA4734">
        <w:t>resident</w:t>
      </w:r>
      <w:r w:rsidRPr="00AA4734">
        <w:t>, then determined to be not required, and no referral was sent this would not be considered a ‘recommended’ allied health service, and care plan documentation should</w:t>
      </w:r>
      <w:r w:rsidRPr="000E3A80">
        <w:t xml:space="preserve"> be updated to reflect this. </w:t>
      </w:r>
    </w:p>
    <w:p w14:paraId="243579F1" w14:textId="77777777" w:rsidR="001458C5" w:rsidRPr="00DB7C0B" w:rsidRDefault="001458C5" w:rsidP="00522BC4">
      <w:pPr>
        <w:pStyle w:val="Heading2"/>
      </w:pPr>
      <w:bookmarkStart w:id="176" w:name="_Toc188364576"/>
      <w:r w:rsidRPr="00DB7C0B">
        <w:t xml:space="preserve">Does the recommendation have to be a referral? </w:t>
      </w:r>
      <w:bookmarkEnd w:id="176"/>
      <w:r w:rsidRPr="00DB7C0B">
        <w:t>Can it include routine referrals e.g. after a fall?</w:t>
      </w:r>
    </w:p>
    <w:p w14:paraId="3293CCD9" w14:textId="77777777" w:rsidR="001458C5" w:rsidRPr="00AA4734" w:rsidRDefault="001458C5" w:rsidP="00AA4734">
      <w:r w:rsidRPr="000E3A80">
        <w:t xml:space="preserve">The </w:t>
      </w:r>
      <w:r w:rsidRPr="00AA4734">
        <w:t xml:space="preserve">recommendation can be through a referral or another type of service request. </w:t>
      </w:r>
    </w:p>
    <w:p w14:paraId="6B266072" w14:textId="505CEC00" w:rsidR="001458C5" w:rsidRPr="00AA4734" w:rsidRDefault="001458C5" w:rsidP="00AA4734">
      <w:r w:rsidRPr="00AA4734">
        <w:t xml:space="preserve">If a referral is sent to an allied health </w:t>
      </w:r>
      <w:proofErr w:type="gramStart"/>
      <w:r w:rsidRPr="00AA4734">
        <w:t>service</w:t>
      </w:r>
      <w:proofErr w:type="gramEnd"/>
      <w:r w:rsidRPr="00AA4734">
        <w:t xml:space="preserve"> this should be included in the </w:t>
      </w:r>
      <w:r w:rsidR="007B04F9" w:rsidRPr="00AA4734">
        <w:t>resident</w:t>
      </w:r>
      <w:r w:rsidRPr="00AA4734">
        <w:t xml:space="preserve">’s care and services plan and recorded as recommended for this data point. </w:t>
      </w:r>
    </w:p>
    <w:p w14:paraId="3A4ED76C" w14:textId="45D17C14" w:rsidR="001458C5" w:rsidRPr="000E3A80" w:rsidRDefault="001458C5" w:rsidP="00AA4734">
      <w:r w:rsidRPr="00AA4734">
        <w:t xml:space="preserve">For example, if the </w:t>
      </w:r>
      <w:r w:rsidR="00DF349E" w:rsidRPr="00AA4734">
        <w:t>aged care home</w:t>
      </w:r>
      <w:r w:rsidRPr="00AA4734">
        <w:t xml:space="preserve"> policy states a </w:t>
      </w:r>
      <w:r w:rsidR="00720540" w:rsidRPr="00AA4734">
        <w:t>resident</w:t>
      </w:r>
      <w:r w:rsidRPr="00AA4734">
        <w:t xml:space="preserve"> must receive physiotherapy after a fall, this is a ‘recommended’ service for the </w:t>
      </w:r>
      <w:r w:rsidR="004A6CFA" w:rsidRPr="00AA4734">
        <w:t>reporting period</w:t>
      </w:r>
      <w:r w:rsidRPr="00AA4734">
        <w:t xml:space="preserve"> in which the fall occurred. This is provided that the</w:t>
      </w:r>
      <w:r w:rsidRPr="000E3A80">
        <w:t xml:space="preserve"> recommendation is documented in the care and services plan/progress notes.</w:t>
      </w:r>
    </w:p>
    <w:p w14:paraId="7DAB142F" w14:textId="59AFFD32" w:rsidR="001458C5" w:rsidRPr="00DB7C0B" w:rsidRDefault="001458C5" w:rsidP="00522BC4">
      <w:pPr>
        <w:pStyle w:val="Heading2"/>
      </w:pPr>
      <w:bookmarkStart w:id="177" w:name="_Toc188364569"/>
      <w:r w:rsidRPr="00DB7C0B">
        <w:t xml:space="preserve">What happens when the care plan states that an allied health service is recommended </w:t>
      </w:r>
      <w:r w:rsidR="003922BF">
        <w:t>‘</w:t>
      </w:r>
      <w:r w:rsidRPr="00DB7C0B">
        <w:t>as required</w:t>
      </w:r>
      <w:r w:rsidR="003922BF">
        <w:t>’</w:t>
      </w:r>
      <w:r w:rsidRPr="00DB7C0B">
        <w:t xml:space="preserve"> or annually? </w:t>
      </w:r>
      <w:bookmarkEnd w:id="177"/>
    </w:p>
    <w:p w14:paraId="273259FE" w14:textId="51391801" w:rsidR="001458C5" w:rsidRPr="00AA4734" w:rsidRDefault="001458C5" w:rsidP="00AA4734">
      <w:r w:rsidRPr="000E3A80">
        <w:t xml:space="preserve">When an allied health service is </w:t>
      </w:r>
      <w:r w:rsidRPr="00AA4734">
        <w:t xml:space="preserve">required annually, this service should be recorded as ‘recommended’ in the </w:t>
      </w:r>
      <w:r w:rsidR="004A6CFA" w:rsidRPr="00AA4734">
        <w:t>reporting period</w:t>
      </w:r>
      <w:r w:rsidRPr="00AA4734">
        <w:t xml:space="preserve"> in which it is due. If the service is then received in that </w:t>
      </w:r>
      <w:r w:rsidR="004A6CFA" w:rsidRPr="00AA4734">
        <w:t>reporting period</w:t>
      </w:r>
      <w:r w:rsidRPr="00AA4734">
        <w:t xml:space="preserve">, it would also be recorded as ‘received’, provided correct documentation is included in the </w:t>
      </w:r>
      <w:r w:rsidR="00720540" w:rsidRPr="00AA4734">
        <w:t>resident</w:t>
      </w:r>
      <w:r w:rsidRPr="00AA4734">
        <w:t>’s care plan and/or progress notes. </w:t>
      </w:r>
    </w:p>
    <w:p w14:paraId="51B3361F" w14:textId="40458332" w:rsidR="001458C5" w:rsidRPr="000E3A80" w:rsidRDefault="001458C5" w:rsidP="00AA4734">
      <w:r w:rsidRPr="00AA4734">
        <w:t xml:space="preserve">An allied health service that is recommended ‘as required’ should be recorded as ‘recommended’ in the reporting </w:t>
      </w:r>
      <w:r w:rsidR="00B640C6" w:rsidRPr="00AA4734">
        <w:t>period</w:t>
      </w:r>
      <w:r w:rsidRPr="00AA4734">
        <w:t xml:space="preserve"> when the service is required. If the service is then received in that </w:t>
      </w:r>
      <w:r w:rsidR="00B640C6" w:rsidRPr="00AA4734">
        <w:t>reporting period</w:t>
      </w:r>
      <w:r w:rsidRPr="00AA4734">
        <w:t>, it would also be recorded as ‘</w:t>
      </w:r>
      <w:r w:rsidRPr="000E3A80">
        <w:t>received’.</w:t>
      </w:r>
    </w:p>
    <w:p w14:paraId="63301CB9" w14:textId="77777777" w:rsidR="001458C5" w:rsidRPr="00DB7C0B" w:rsidRDefault="001458C5" w:rsidP="00522BC4">
      <w:pPr>
        <w:pStyle w:val="Heading2"/>
      </w:pPr>
      <w:bookmarkStart w:id="178" w:name="_Toc188364573"/>
      <w:r w:rsidRPr="00DB7C0B">
        <w:t>What is the definition of having 'received' allied health services? How does a home document this for each type and where?</w:t>
      </w:r>
      <w:bookmarkEnd w:id="178"/>
    </w:p>
    <w:p w14:paraId="47CAE0C3" w14:textId="2E576696" w:rsidR="001458C5" w:rsidRPr="00AA4734" w:rsidRDefault="001458C5" w:rsidP="00AA4734">
      <w:r w:rsidRPr="000E3A80">
        <w:t>For the QI Program, a recommended allied health service has been received if the appointment/</w:t>
      </w:r>
      <w:r w:rsidR="00D055E8" w:rsidRPr="000E3A80">
        <w:t xml:space="preserve"> </w:t>
      </w:r>
      <w:r w:rsidRPr="000E3A80">
        <w:t>visit occurred and was documented in the</w:t>
      </w:r>
      <w:r w:rsidR="003E0E2F" w:rsidRPr="000E3A80">
        <w:t xml:space="preserve"> </w:t>
      </w:r>
      <w:r w:rsidR="00D055E8" w:rsidRPr="000E3A80">
        <w:t>reporting period</w:t>
      </w:r>
      <w:r w:rsidRPr="000E3A80">
        <w:t xml:space="preserve">. This needs to be recorded in the </w:t>
      </w:r>
      <w:r w:rsidR="00720540" w:rsidRPr="000E3A80">
        <w:t>resident</w:t>
      </w:r>
      <w:r w:rsidRPr="000E3A80">
        <w:t xml:space="preserve">’s care and services plan and/or progress notes. </w:t>
      </w:r>
    </w:p>
    <w:p w14:paraId="4D1D86D6" w14:textId="57ACEA29" w:rsidR="001458C5" w:rsidRPr="00DB7C0B" w:rsidRDefault="001458C5" w:rsidP="00522BC4">
      <w:pPr>
        <w:pStyle w:val="Heading2"/>
        <w:rPr>
          <w:lang w:val="en-US"/>
        </w:rPr>
      </w:pPr>
      <w:r w:rsidRPr="00DB7C0B">
        <w:rPr>
          <w:lang w:val="en-US"/>
        </w:rPr>
        <w:t xml:space="preserve">What happens if an allied health service is recommended but the </w:t>
      </w:r>
      <w:r w:rsidR="00720540" w:rsidRPr="007B04F9">
        <w:t>resident</w:t>
      </w:r>
      <w:r w:rsidRPr="00DB7C0B">
        <w:rPr>
          <w:lang w:val="en-US"/>
        </w:rPr>
        <w:t xml:space="preserve"> declines the service?</w:t>
      </w:r>
    </w:p>
    <w:p w14:paraId="00CA8C19" w14:textId="245CAAEC" w:rsidR="001458C5" w:rsidRPr="000E3A80" w:rsidRDefault="001458C5" w:rsidP="00AA4734">
      <w:r w:rsidRPr="000E3A80">
        <w:t xml:space="preserve">If the </w:t>
      </w:r>
      <w:r w:rsidR="00720540" w:rsidRPr="000E3A80">
        <w:t>resident</w:t>
      </w:r>
      <w:r w:rsidRPr="000E3A80">
        <w:t xml:space="preserve"> has a </w:t>
      </w:r>
      <w:r w:rsidRPr="00AA4734">
        <w:t>recommendation</w:t>
      </w:r>
      <w:r w:rsidRPr="000E3A80">
        <w:t xml:space="preserve"> for an allied health service but then declines the service, this would be counted as ‘recommended’ but not ‘received’ in that reporting </w:t>
      </w:r>
      <w:r w:rsidR="00B640C6" w:rsidRPr="000E3A80">
        <w:t>period</w:t>
      </w:r>
      <w:r w:rsidRPr="000E3A80">
        <w:t xml:space="preserve">. In this situation we encourage the provider to include a comment in Government Provider Management System (GPMS) to say that the service was recommended but was declined by the </w:t>
      </w:r>
      <w:r w:rsidR="00720540" w:rsidRPr="000E3A80">
        <w:t>resident</w:t>
      </w:r>
      <w:r w:rsidRPr="000E3A80">
        <w:t>.</w:t>
      </w:r>
    </w:p>
    <w:p w14:paraId="7DF2AF8A" w14:textId="6DEEE2F1" w:rsidR="001458C5" w:rsidRPr="00DB7C0B" w:rsidRDefault="001458C5" w:rsidP="00522BC4">
      <w:pPr>
        <w:pStyle w:val="Heading2"/>
      </w:pPr>
      <w:bookmarkStart w:id="179" w:name="careplan"/>
      <w:bookmarkStart w:id="180" w:name="_What_documents_are"/>
      <w:bookmarkEnd w:id="179"/>
      <w:bookmarkEnd w:id="180"/>
      <w:r w:rsidRPr="00DB7C0B">
        <w:t xml:space="preserve">What documents are considered the </w:t>
      </w:r>
      <w:r w:rsidR="00720540" w:rsidRPr="007B04F9">
        <w:t>resident</w:t>
      </w:r>
      <w:r w:rsidRPr="00DB7C0B">
        <w:t>'s care plan for the purposes of the QI Program?</w:t>
      </w:r>
      <w:bookmarkEnd w:id="173"/>
      <w:bookmarkEnd w:id="174"/>
      <w:bookmarkEnd w:id="175"/>
    </w:p>
    <w:p w14:paraId="68FED6AB" w14:textId="28CA6353" w:rsidR="002D6F70" w:rsidRPr="00EC0ED4" w:rsidRDefault="002D6F70" w:rsidP="00EC0ED4">
      <w:r w:rsidRPr="00EC0ED4">
        <w:t xml:space="preserve">Care </w:t>
      </w:r>
      <w:r w:rsidR="007E6546" w:rsidRPr="00EC0ED4">
        <w:t xml:space="preserve">and services </w:t>
      </w:r>
      <w:r w:rsidRPr="00EC0ED4">
        <w:t xml:space="preserve">plans </w:t>
      </w:r>
      <w:r w:rsidR="003E62CF" w:rsidRPr="00EC0ED4">
        <w:t>include</w:t>
      </w:r>
      <w:r w:rsidRPr="00EC0ED4">
        <w:t xml:space="preserve"> documents which describe the current care needs, goals and preferences of individuals and include strategies for risk management and preventative care</w:t>
      </w:r>
      <w:r w:rsidR="00866526" w:rsidRPr="00EC0ED4">
        <w:t xml:space="preserve">, </w:t>
      </w:r>
      <w:r w:rsidR="008679FF" w:rsidRPr="00EC0ED4">
        <w:t>as described in</w:t>
      </w:r>
      <w:r w:rsidR="00866526" w:rsidRPr="00EC0ED4">
        <w:t xml:space="preserve"> the Age</w:t>
      </w:r>
      <w:r w:rsidR="008679FF" w:rsidRPr="00EC0ED4">
        <w:t>d</w:t>
      </w:r>
      <w:r w:rsidR="00866526" w:rsidRPr="00EC0ED4">
        <w:t xml:space="preserve"> Care Quality Standards</w:t>
      </w:r>
      <w:r w:rsidR="008679FF" w:rsidRPr="00EC0ED4">
        <w:t>.</w:t>
      </w:r>
      <w:r w:rsidRPr="00EC0ED4">
        <w:t xml:space="preserve"> For the purposes of the QI Program, progress notes and reports provided by allied health professionals are included.</w:t>
      </w:r>
    </w:p>
    <w:p w14:paraId="13C0E649" w14:textId="16A7AC47" w:rsidR="001458C5" w:rsidRPr="00EC0ED4" w:rsidRDefault="001458C5" w:rsidP="00EC0ED4">
      <w:r w:rsidRPr="00EC0ED4">
        <w:lastRenderedPageBreak/>
        <w:t>There is no prescribed format that the care and services plan must take.</w:t>
      </w:r>
      <w:r w:rsidR="00286729" w:rsidRPr="00EC0ED4">
        <w:t xml:space="preserve"> </w:t>
      </w:r>
      <w:r w:rsidRPr="00EC0ED4">
        <w:t xml:space="preserve">It can be a single document or several documents that show an overview of the care and services to be delivered. It should be accessible to </w:t>
      </w:r>
      <w:r w:rsidR="00720540" w:rsidRPr="00EC0ED4">
        <w:t>resident</w:t>
      </w:r>
      <w:r w:rsidRPr="00EC0ED4">
        <w:t>s, carers, and staff providing care and services.</w:t>
      </w:r>
      <w:r w:rsidR="003F2E1B" w:rsidRPr="00EC0ED4">
        <w:t xml:space="preserve"> </w:t>
      </w:r>
      <w:r w:rsidRPr="00EC0ED4">
        <w:t>Allied health recommendations listed in progress notes are sufficient for this data point.</w:t>
      </w:r>
      <w:r w:rsidR="007623CA" w:rsidRPr="00EC0ED4">
        <w:t xml:space="preserve"> </w:t>
      </w:r>
      <w:r w:rsidRPr="00EC0ED4">
        <w:t xml:space="preserve">An allied health letter of referral that can be uploaded into software and supported by a progress note would meet the requirements for a ‘recommended’ service. </w:t>
      </w:r>
    </w:p>
    <w:p w14:paraId="564B9D7B" w14:textId="739C3E9D" w:rsidR="001458C5" w:rsidRPr="00DB7C0B" w:rsidRDefault="001458C5" w:rsidP="00522BC4">
      <w:pPr>
        <w:pStyle w:val="Heading2"/>
      </w:pPr>
      <w:bookmarkStart w:id="181" w:name="_Toc188364572"/>
      <w:r w:rsidRPr="00DB7C0B">
        <w:t xml:space="preserve">Will </w:t>
      </w:r>
      <w:r w:rsidR="0076521C" w:rsidRPr="00DB7C0B">
        <w:t xml:space="preserve">care minutes </w:t>
      </w:r>
      <w:r w:rsidRPr="00DB7C0B">
        <w:t xml:space="preserve">for allied health only capture face-to-face clinical care, or </w:t>
      </w:r>
      <w:r w:rsidR="0076521C" w:rsidRPr="00DB7C0B">
        <w:t>non-clinical care</w:t>
      </w:r>
      <w:r w:rsidRPr="00DB7C0B">
        <w:t xml:space="preserve"> as well? </w:t>
      </w:r>
      <w:bookmarkEnd w:id="181"/>
    </w:p>
    <w:p w14:paraId="2DE55A11" w14:textId="057A0528" w:rsidR="001458C5" w:rsidRPr="00EC0ED4" w:rsidRDefault="000A3E24" w:rsidP="00EC0ED4">
      <w:r w:rsidRPr="00EC0ED4">
        <w:t>As part of the QFR</w:t>
      </w:r>
      <w:r w:rsidR="001458C5" w:rsidRPr="00EC0ED4">
        <w:t xml:space="preserve"> requirements, all allied health hours should be reported.</w:t>
      </w:r>
    </w:p>
    <w:p w14:paraId="52BD049C" w14:textId="77777777" w:rsidR="001458C5" w:rsidRPr="00EC0ED4" w:rsidRDefault="001458C5" w:rsidP="00EC0ED4">
      <w:r w:rsidRPr="00EC0ED4">
        <w:t xml:space="preserve">Care minutes for allied health will capture direct clinical care and any other service provided, as calculated from hours worked reported in the QFR. </w:t>
      </w:r>
    </w:p>
    <w:p w14:paraId="3866A49F" w14:textId="77777777" w:rsidR="001458C5" w:rsidRPr="00EC0ED4" w:rsidRDefault="001458C5" w:rsidP="00EC0ED4">
      <w:r w:rsidRPr="00EC0ED4">
        <w:t xml:space="preserve">The ‘allied health care minutes’ quality indicator draws data directly from QFR to minimise the reporting burden for providers in introducing the new quality indicators. </w:t>
      </w:r>
    </w:p>
    <w:p w14:paraId="2697AFAF" w14:textId="77777777" w:rsidR="001458C5" w:rsidRPr="00EC0ED4" w:rsidRDefault="001458C5" w:rsidP="00EC0ED4">
      <w:r w:rsidRPr="00EC0ED4">
        <w:t xml:space="preserve">When reporting labour hours in the QFR, direct care activities may include both direct in-person assistance (face-to-face) and direct care activities that are not undertaken face-to-face, for example, writing up care plans or organising a referral, non-clinical tasks specific to food and nutrition etc. Allied health support provided through virtual telehealth, such as video conference, can also contribute towards care hours.  </w:t>
      </w:r>
    </w:p>
    <w:p w14:paraId="20EB0B11" w14:textId="477A8C8F" w:rsidR="001458C5" w:rsidRPr="000B4106" w:rsidRDefault="001458C5" w:rsidP="000B4106">
      <w:pPr>
        <w:pStyle w:val="Heading2"/>
      </w:pPr>
      <w:r w:rsidRPr="000B4106">
        <w:t xml:space="preserve">If the recommendation to receive allied health services is made on the last day of the </w:t>
      </w:r>
      <w:r w:rsidR="00B640C6" w:rsidRPr="000B4106">
        <w:t>reporting period</w:t>
      </w:r>
      <w:r w:rsidRPr="000B4106">
        <w:t xml:space="preserve"> and the service is planned to be received the following week, what are the rules to report this?   </w:t>
      </w:r>
    </w:p>
    <w:p w14:paraId="74144997" w14:textId="71A35008" w:rsidR="001458C5" w:rsidRPr="00EC0ED4" w:rsidRDefault="001458C5" w:rsidP="00EC0ED4">
      <w:r w:rsidRPr="00EC0ED4">
        <w:t xml:space="preserve">This will still be required to be reported as a recommendation but not against the recommended service received. In this situation we encourage the provider to include a comment in GPMS to say that it was recommended on the last day of the </w:t>
      </w:r>
      <w:r w:rsidR="00B640C6" w:rsidRPr="00EC0ED4">
        <w:t>reporting period</w:t>
      </w:r>
      <w:r w:rsidRPr="00EC0ED4">
        <w:t xml:space="preserve">, and an appointment has been booked in the next </w:t>
      </w:r>
      <w:r w:rsidR="00B640C6" w:rsidRPr="00EC0ED4">
        <w:t>reporting period</w:t>
      </w:r>
      <w:r w:rsidRPr="00EC0ED4">
        <w:t>. </w:t>
      </w:r>
    </w:p>
    <w:p w14:paraId="49580B75" w14:textId="7B3C5013" w:rsidR="001458C5" w:rsidRPr="00EC0ED4" w:rsidRDefault="001458C5" w:rsidP="00EC0ED4">
      <w:r w:rsidRPr="00EC0ED4">
        <w:t xml:space="preserve">This service should then be captured as both recommended and received in the following </w:t>
      </w:r>
      <w:r w:rsidR="00B640C6" w:rsidRPr="00EC0ED4">
        <w:t>reporting period</w:t>
      </w:r>
      <w:r w:rsidRPr="00EC0ED4">
        <w:t>.</w:t>
      </w:r>
    </w:p>
    <w:p w14:paraId="78F0C1F3" w14:textId="61AE8C5C" w:rsidR="001458C5" w:rsidRPr="000B4106" w:rsidRDefault="001458C5" w:rsidP="000B4106">
      <w:pPr>
        <w:pStyle w:val="Heading2"/>
      </w:pPr>
      <w:r w:rsidRPr="000B4106">
        <w:t xml:space="preserve">What happens if a service is recommended and received multiple times in one </w:t>
      </w:r>
      <w:r w:rsidR="00B640C6" w:rsidRPr="000B4106">
        <w:t>reporting period</w:t>
      </w:r>
      <w:r w:rsidRPr="000B4106">
        <w:t xml:space="preserve">? For example, a </w:t>
      </w:r>
      <w:r w:rsidR="00374F74" w:rsidRPr="000B4106">
        <w:t>resident</w:t>
      </w:r>
      <w:r w:rsidRPr="000B4106">
        <w:t xml:space="preserve"> is recommended to attend a falls and balance group with a physiotherapist, then the same </w:t>
      </w:r>
      <w:r w:rsidR="00374F74" w:rsidRPr="000B4106">
        <w:t>resident</w:t>
      </w:r>
      <w:r w:rsidRPr="000B4106">
        <w:t xml:space="preserve"> has a fall in that </w:t>
      </w:r>
      <w:r w:rsidR="004B34A7" w:rsidRPr="000B4106">
        <w:t>reporting period</w:t>
      </w:r>
      <w:r w:rsidRPr="000B4106">
        <w:t xml:space="preserve"> and requires more physiotherapy </w:t>
      </w:r>
      <w:proofErr w:type="gramStart"/>
      <w:r w:rsidRPr="000B4106">
        <w:t>services?</w:t>
      </w:r>
      <w:proofErr w:type="gramEnd"/>
    </w:p>
    <w:p w14:paraId="474D6D1B" w14:textId="77777777" w:rsidR="001458C5" w:rsidRPr="000E3A80" w:rsidRDefault="001458C5" w:rsidP="00EC0ED4">
      <w:r w:rsidRPr="000E3A80">
        <w:t xml:space="preserve">For the ‘recommended allied </w:t>
      </w:r>
      <w:r w:rsidRPr="00EC0ED4">
        <w:t>health</w:t>
      </w:r>
      <w:r w:rsidRPr="000E3A80">
        <w:t xml:space="preserve"> services received’ data point, providers only need to count recommendations and received services once per allied health discipline. </w:t>
      </w:r>
    </w:p>
    <w:p w14:paraId="005F78F5" w14:textId="61C5CD0F" w:rsidR="001458C5" w:rsidRPr="000E3A80" w:rsidRDefault="001458C5" w:rsidP="00EC0ED4">
      <w:r w:rsidRPr="000E3A80">
        <w:t xml:space="preserve">In this example, one recommended </w:t>
      </w:r>
      <w:r w:rsidRPr="00EC0ED4">
        <w:t>physiotherapy</w:t>
      </w:r>
      <w:r w:rsidRPr="000E3A80">
        <w:t xml:space="preserve"> service and one received physiotherapy service would be recorded in that </w:t>
      </w:r>
      <w:r w:rsidR="004B34A7" w:rsidRPr="000E3A80">
        <w:t>reporting period</w:t>
      </w:r>
      <w:r w:rsidRPr="000E3A80">
        <w:t xml:space="preserve">, regardless of how many new physiotherapy recommendations or services the </w:t>
      </w:r>
      <w:r w:rsidR="00374F74" w:rsidRPr="000E3A80">
        <w:t>resident</w:t>
      </w:r>
      <w:r w:rsidRPr="000E3A80">
        <w:t xml:space="preserve"> received in that quarter.</w:t>
      </w:r>
    </w:p>
    <w:p w14:paraId="4F5E61A6" w14:textId="77777777" w:rsidR="001458C5" w:rsidRPr="000E3A80" w:rsidRDefault="001458C5" w:rsidP="000E3A80"/>
    <w:p w14:paraId="65964FE7" w14:textId="77777777" w:rsidR="00060542" w:rsidRDefault="00060542" w:rsidP="00E32A32">
      <w:pPr>
        <w:pStyle w:val="Heading1"/>
        <w:sectPr w:rsidR="00060542" w:rsidSect="00A9176D">
          <w:headerReference w:type="default" r:id="rId59"/>
          <w:pgSz w:w="11900" w:h="16840" w:code="9"/>
          <w:pgMar w:top="1418" w:right="1077" w:bottom="1134" w:left="1077" w:header="567" w:footer="567" w:gutter="0"/>
          <w:cols w:space="708"/>
          <w:docGrid w:linePitch="360"/>
        </w:sectPr>
      </w:pPr>
      <w:bookmarkStart w:id="182" w:name="_Toc198821780"/>
      <w:bookmarkStart w:id="183" w:name="_Toc198821927"/>
      <w:bookmarkStart w:id="184" w:name="_Toc198821781"/>
      <w:bookmarkStart w:id="185" w:name="_Toc198821928"/>
      <w:bookmarkStart w:id="186" w:name="_Toc198821782"/>
      <w:bookmarkStart w:id="187" w:name="_Toc198821929"/>
      <w:bookmarkStart w:id="188" w:name="_Toc198821783"/>
      <w:bookmarkStart w:id="189" w:name="_Toc198821930"/>
      <w:bookmarkStart w:id="190" w:name="_Toc198821784"/>
      <w:bookmarkStart w:id="191" w:name="_Toc198821931"/>
      <w:bookmarkStart w:id="192" w:name="_Toc198821785"/>
      <w:bookmarkStart w:id="193" w:name="_Toc198821932"/>
      <w:bookmarkStart w:id="194" w:name="_Toc198821786"/>
      <w:bookmarkStart w:id="195" w:name="_Toc198821933"/>
      <w:bookmarkStart w:id="196" w:name="_Toc198821787"/>
      <w:bookmarkStart w:id="197" w:name="_Toc198821934"/>
      <w:bookmarkStart w:id="198" w:name="_Toc198821788"/>
      <w:bookmarkStart w:id="199" w:name="_Toc198821935"/>
      <w:bookmarkStart w:id="200" w:name="_Toc198821789"/>
      <w:bookmarkStart w:id="201" w:name="_Toc198821936"/>
      <w:bookmarkStart w:id="202" w:name="_Toc198821790"/>
      <w:bookmarkStart w:id="203" w:name="_Toc198821937"/>
      <w:bookmarkStart w:id="204" w:name="_Toc198821791"/>
      <w:bookmarkStart w:id="205" w:name="_Toc198821938"/>
      <w:bookmarkStart w:id="206" w:name="_Toc198821792"/>
      <w:bookmarkStart w:id="207" w:name="_Toc198821939"/>
      <w:bookmarkStart w:id="208" w:name="_Toc198821793"/>
      <w:bookmarkStart w:id="209" w:name="_Toc198821940"/>
      <w:bookmarkStart w:id="210" w:name="_Toc198821794"/>
      <w:bookmarkStart w:id="211" w:name="_Toc198821941"/>
      <w:bookmarkStart w:id="212" w:name="_Toc198821795"/>
      <w:bookmarkStart w:id="213" w:name="_Toc198821942"/>
      <w:bookmarkStart w:id="214" w:name="_Toc198821796"/>
      <w:bookmarkStart w:id="215" w:name="_Toc198821943"/>
      <w:bookmarkStart w:id="216" w:name="_Toc198821797"/>
      <w:bookmarkStart w:id="217" w:name="_Toc198821944"/>
      <w:bookmarkStart w:id="218" w:name="_Toc198821798"/>
      <w:bookmarkStart w:id="219" w:name="_Toc198821945"/>
      <w:bookmarkStart w:id="220" w:name="_Toc198821799"/>
      <w:bookmarkStart w:id="221" w:name="_Toc198821946"/>
      <w:bookmarkStart w:id="222" w:name="_Toc198821800"/>
      <w:bookmarkStart w:id="223" w:name="_Toc198821947"/>
      <w:bookmarkStart w:id="224" w:name="_Toc198821801"/>
      <w:bookmarkStart w:id="225" w:name="_Toc198821948"/>
      <w:bookmarkStart w:id="226" w:name="_Toc198821802"/>
      <w:bookmarkStart w:id="227" w:name="_Toc198821949"/>
      <w:bookmarkStart w:id="228" w:name="_Toc198821803"/>
      <w:bookmarkStart w:id="229" w:name="_Toc198821950"/>
      <w:bookmarkStart w:id="230" w:name="_Toc198821804"/>
      <w:bookmarkStart w:id="231" w:name="_Toc198821951"/>
      <w:bookmarkStart w:id="232" w:name="_Toc198821805"/>
      <w:bookmarkStart w:id="233" w:name="_Toc198821952"/>
      <w:bookmarkStart w:id="234" w:name="_Toc198821806"/>
      <w:bookmarkStart w:id="235" w:name="_Toc198821953"/>
      <w:bookmarkStart w:id="236" w:name="_Toc198821807"/>
      <w:bookmarkStart w:id="237" w:name="_Toc198821954"/>
      <w:bookmarkStart w:id="238" w:name="_Toc198821808"/>
      <w:bookmarkStart w:id="239" w:name="_Toc198821955"/>
      <w:bookmarkStart w:id="240" w:name="_Toc198821809"/>
      <w:bookmarkStart w:id="241" w:name="_Toc198821956"/>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3E82393" w14:textId="2592083A" w:rsidR="00CF52EB" w:rsidRPr="00F926D0" w:rsidRDefault="000417CC" w:rsidP="00E32A32">
      <w:pPr>
        <w:pStyle w:val="Heading1"/>
      </w:pPr>
      <w:bookmarkStart w:id="242" w:name="_Toc211350089"/>
      <w:r>
        <w:lastRenderedPageBreak/>
        <w:t>Lifestyle Officer</w:t>
      </w:r>
      <w:r w:rsidR="004B0B20">
        <w:t>s</w:t>
      </w:r>
      <w:bookmarkEnd w:id="242"/>
    </w:p>
    <w:p w14:paraId="6BA99FBB" w14:textId="77777777" w:rsidR="00CF52EB" w:rsidRPr="00584774" w:rsidRDefault="00CF52EB" w:rsidP="00CF52EB">
      <w:pPr>
        <w:pStyle w:val="DoHBanner"/>
        <w:rPr>
          <w:noProof w:val="0"/>
          <w:lang w:val="en-AU" w:eastAsia="en-US"/>
        </w:rPr>
      </w:pPr>
      <w:r w:rsidRPr="00584774">
        <w:rPr>
          <w:lang w:val="en-AU"/>
        </w:rPr>
        <w:drawing>
          <wp:inline distT="0" distB="0" distL="0" distR="0" wp14:anchorId="732638C4" wp14:editId="1C5CB8D5">
            <wp:extent cx="7560000" cy="109860"/>
            <wp:effectExtent l="0" t="0" r="3175" b="4445"/>
            <wp:docPr id="1526096550" name="Picture 1526096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62C4FE8D" w14:textId="0C461626" w:rsidR="00581D51" w:rsidRPr="000B4106" w:rsidRDefault="00581D51" w:rsidP="000B4106">
      <w:pPr>
        <w:pStyle w:val="Heading2"/>
      </w:pPr>
      <w:r w:rsidRPr="000B4106">
        <w:t>Do the services of an external provider of leisure and lifestyle services count</w:t>
      </w:r>
      <w:r w:rsidR="00ED006E" w:rsidRPr="000B4106">
        <w:t xml:space="preserve"> toward lifestyle officer care minutes</w:t>
      </w:r>
      <w:r w:rsidRPr="000B4106">
        <w:t xml:space="preserve">? </w:t>
      </w:r>
    </w:p>
    <w:p w14:paraId="243B987B" w14:textId="77777777" w:rsidR="00581D51" w:rsidRPr="000E3A80" w:rsidRDefault="00581D51" w:rsidP="000E3A80">
      <w:r w:rsidRPr="000E3A80">
        <w:t>Yes, providers need to report labour hours worked by agency and staff on external contracts providing leisure and lifestyle services via the QFR. They will be included as part of the lifestyle officer care minutes QI.</w:t>
      </w:r>
    </w:p>
    <w:p w14:paraId="02A69449" w14:textId="434C73EE" w:rsidR="00581D51" w:rsidRPr="000B4106" w:rsidRDefault="00581D51" w:rsidP="000B4106">
      <w:pPr>
        <w:pStyle w:val="Heading2"/>
      </w:pPr>
      <w:r w:rsidRPr="000B4106">
        <w:t xml:space="preserve">Can care staff time be reported under the lifestyle officer care minutes </w:t>
      </w:r>
      <w:r w:rsidR="0026348E" w:rsidRPr="000B4106">
        <w:t>quality indicator</w:t>
      </w:r>
      <w:r w:rsidRPr="000B4106">
        <w:t xml:space="preserve"> </w:t>
      </w:r>
    </w:p>
    <w:p w14:paraId="226DAF5C" w14:textId="58517BB8" w:rsidR="00DF49FC" w:rsidRPr="000E3A80" w:rsidRDefault="00581D51" w:rsidP="000E3A80">
      <w:r w:rsidRPr="000E3A80">
        <w:t>Staff employed in hybrid roles which include diversional/lifestyle/recreation/activities officer as part of their job description are counted in QFR reporting. As per QFR guidance, this reporting should match the times that are allocated to each role. An example is a staff member employed for two days as a lifestyle officer, and 3 days as a personal care worker.</w:t>
      </w:r>
    </w:p>
    <w:sectPr w:rsidR="00DF49FC" w:rsidRPr="000E3A80" w:rsidSect="00FF4880">
      <w:headerReference w:type="default" r:id="rId60"/>
      <w:pgSz w:w="11900" w:h="16840" w:code="9"/>
      <w:pgMar w:top="1418" w:right="1077" w:bottom="1134"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F49A" w14:textId="77777777" w:rsidR="00D635C0" w:rsidRDefault="00D635C0" w:rsidP="00F15E50">
      <w:r>
        <w:separator/>
      </w:r>
    </w:p>
  </w:endnote>
  <w:endnote w:type="continuationSeparator" w:id="0">
    <w:p w14:paraId="79BAD282" w14:textId="77777777" w:rsidR="00D635C0" w:rsidRDefault="00D635C0" w:rsidP="00F15E50">
      <w:r>
        <w:continuationSeparator/>
      </w:r>
    </w:p>
  </w:endnote>
  <w:endnote w:type="continuationNotice" w:id="1">
    <w:p w14:paraId="7885C2F5" w14:textId="77777777" w:rsidR="00D635C0" w:rsidRDefault="00D63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delle Sans Sb">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9999999">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71A5" w14:textId="6F194FC6" w:rsidR="00262538" w:rsidRDefault="00262538">
    <w:pPr>
      <w:pStyle w:val="Footer"/>
    </w:pPr>
    <w:r>
      <w:rPr>
        <w:noProof/>
      </w:rPr>
      <mc:AlternateContent>
        <mc:Choice Requires="wps">
          <w:drawing>
            <wp:anchor distT="0" distB="0" distL="0" distR="0" simplePos="0" relativeHeight="251658250" behindDoc="0" locked="0" layoutInCell="1" allowOverlap="1" wp14:anchorId="39164C1A" wp14:editId="2135749E">
              <wp:simplePos x="635" y="635"/>
              <wp:positionH relativeFrom="page">
                <wp:align>center</wp:align>
              </wp:positionH>
              <wp:positionV relativeFrom="page">
                <wp:align>bottom</wp:align>
              </wp:positionV>
              <wp:extent cx="609600" cy="400050"/>
              <wp:effectExtent l="0" t="0" r="0" b="0"/>
              <wp:wrapNone/>
              <wp:docPr id="1312379601"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7847DA8" w14:textId="50D547EF" w:rsidR="00262538" w:rsidRPr="006B05A5" w:rsidRDefault="00262538" w:rsidP="00671672">
                          <w:pPr>
                            <w:spacing w:after="0"/>
                            <w:rPr>
                              <w:rFonts w:ascii="Aptos" w:eastAsia="Aptos" w:hAnsi="Aptos" w:cs="Aptos"/>
                              <w:noProof/>
                              <w:color w:val="FF0000"/>
                              <w:sz w:val="24"/>
                              <w:szCs w:val="24"/>
                            </w:rPr>
                          </w:pPr>
                          <w:r w:rsidRPr="006B05A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164C1A" id="_x0000_t202" coordsize="21600,21600" o:spt="202" path="m,l,21600r21600,l21600,xe">
              <v:stroke joinstyle="miter"/>
              <v:path gradientshapeok="t" o:connecttype="rect"/>
            </v:shapetype>
            <v:shape id="Text Box 28" o:spid="_x0000_s1027" type="#_x0000_t202" alt="OFFICIAL" style="position:absolute;margin-left:0;margin-top:0;width:48pt;height:31.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filled="f" stroked="f">
              <v:textbox style="mso-fit-shape-to-text:t" inset="0,0,0,15pt">
                <w:txbxContent>
                  <w:p w14:paraId="17847DA8" w14:textId="50D547EF" w:rsidR="00262538" w:rsidRPr="006B05A5" w:rsidRDefault="00262538" w:rsidP="00671672">
                    <w:pPr>
                      <w:spacing w:after="0"/>
                      <w:rPr>
                        <w:rFonts w:ascii="Aptos" w:eastAsia="Aptos" w:hAnsi="Aptos" w:cs="Aptos"/>
                        <w:noProof/>
                        <w:color w:val="FF0000"/>
                        <w:sz w:val="24"/>
                        <w:szCs w:val="24"/>
                      </w:rPr>
                    </w:pPr>
                    <w:r w:rsidRPr="006B05A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641B" w14:textId="13DF2541" w:rsidR="00B554A5" w:rsidRPr="00F547DE" w:rsidRDefault="00087389" w:rsidP="00D90BAA">
    <w:pPr>
      <w:pStyle w:val="Header"/>
      <w:jc w:val="both"/>
    </w:pPr>
    <w:r w:rsidRPr="00D90BAA">
      <w:rPr>
        <w:color w:val="3F4A75"/>
        <w:sz w:val="20"/>
        <w:szCs w:val="20"/>
      </w:rPr>
      <w:t xml:space="preserve">QI PROGRAM </w:t>
    </w:r>
    <w:r w:rsidRPr="00D90BAA">
      <w:rPr>
        <w:rFonts w:cstheme="minorHAnsi"/>
        <w:b/>
        <w:bCs/>
        <w:color w:val="3F4A75"/>
        <w:sz w:val="20"/>
        <w:szCs w:val="20"/>
      </w:rPr>
      <w:t>FREQUENTLY ASKED QUESTIONS</w:t>
    </w:r>
    <w:r>
      <w:rPr>
        <w:noProof/>
      </w:rPr>
      <w:t xml:space="preserve"> </w:t>
    </w:r>
    <w:r w:rsidR="00F547DE">
      <w:tab/>
    </w:r>
    <w:r w:rsidR="00B554A5" w:rsidRPr="00D90BAA">
      <w:rPr>
        <w:rFonts w:asciiTheme="majorHAnsi" w:hAnsiTheme="majorHAnsi" w:cstheme="majorHAnsi"/>
        <w:color w:val="auto"/>
      </w:rPr>
      <w:tab/>
    </w:r>
    <w:r w:rsidR="00B554A5" w:rsidRPr="00D90BAA">
      <w:rPr>
        <w:rFonts w:asciiTheme="majorHAnsi" w:hAnsiTheme="majorHAnsi" w:cstheme="majorHAnsi"/>
        <w:color w:val="auto"/>
      </w:rPr>
      <w:fldChar w:fldCharType="begin"/>
    </w:r>
    <w:r w:rsidR="00B554A5" w:rsidRPr="00D90BAA">
      <w:rPr>
        <w:rFonts w:asciiTheme="majorHAnsi" w:hAnsiTheme="majorHAnsi" w:cstheme="majorHAnsi"/>
        <w:color w:val="auto"/>
      </w:rPr>
      <w:instrText xml:space="preserve"> PAGE   \* MERGEFORMAT </w:instrText>
    </w:r>
    <w:r w:rsidR="00B554A5" w:rsidRPr="00D90BAA">
      <w:rPr>
        <w:rFonts w:asciiTheme="majorHAnsi" w:hAnsiTheme="majorHAnsi" w:cstheme="majorHAnsi"/>
        <w:color w:val="auto"/>
      </w:rPr>
      <w:fldChar w:fldCharType="separate"/>
    </w:r>
    <w:r w:rsidR="00B554A5" w:rsidRPr="00D90BAA">
      <w:rPr>
        <w:rFonts w:asciiTheme="majorHAnsi" w:hAnsiTheme="majorHAnsi" w:cstheme="majorHAnsi"/>
        <w:color w:val="auto"/>
      </w:rPr>
      <w:t>5</w:t>
    </w:r>
    <w:r w:rsidR="00B554A5" w:rsidRPr="00D90BAA">
      <w:rPr>
        <w:rFonts w:asciiTheme="majorHAnsi" w:hAnsiTheme="majorHAnsi" w:cstheme="majorHAns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1F93" w14:textId="668A40ED" w:rsidR="009B62AE" w:rsidRDefault="00473F04">
    <w:pPr>
      <w:pStyle w:val="Footer"/>
    </w:pPr>
    <w:r w:rsidRPr="00971A40">
      <w:rPr>
        <w:noProof/>
      </w:rPr>
      <w:drawing>
        <wp:anchor distT="0" distB="0" distL="114300" distR="114300" simplePos="0" relativeHeight="251658241" behindDoc="1" locked="0" layoutInCell="1" allowOverlap="1" wp14:anchorId="672065D2" wp14:editId="53317112">
          <wp:simplePos x="0" y="0"/>
          <wp:positionH relativeFrom="page">
            <wp:posOffset>362607</wp:posOffset>
          </wp:positionH>
          <wp:positionV relativeFrom="paragraph">
            <wp:posOffset>3152797</wp:posOffset>
          </wp:positionV>
          <wp:extent cx="7174865" cy="5152390"/>
          <wp:effectExtent l="0" t="0" r="6985" b="0"/>
          <wp:wrapTight wrapText="bothSides">
            <wp:wrapPolygon edited="0">
              <wp:start x="0" y="0"/>
              <wp:lineTo x="0" y="21483"/>
              <wp:lineTo x="21564" y="21483"/>
              <wp:lineTo x="21564" y="0"/>
              <wp:lineTo x="0" y="0"/>
            </wp:wrapPolygon>
          </wp:wrapTight>
          <wp:docPr id="13142395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094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4865" cy="5152390"/>
                  </a:xfrm>
                  <a:prstGeom prst="rect">
                    <a:avLst/>
                  </a:prstGeom>
                </pic:spPr>
              </pic:pic>
            </a:graphicData>
          </a:graphic>
          <wp14:sizeRelH relativeFrom="page">
            <wp14:pctWidth>0</wp14:pctWidth>
          </wp14:sizeRelH>
          <wp14:sizeRelV relativeFrom="page">
            <wp14:pctHeight>0</wp14:pctHeight>
          </wp14:sizeRelV>
        </wp:anchor>
      </w:drawing>
    </w:r>
    <w:r w:rsidR="0077219B" w:rsidRPr="00971A40">
      <w:rPr>
        <w:noProof/>
      </w:rPr>
      <w:drawing>
        <wp:anchor distT="0" distB="0" distL="114300" distR="114300" simplePos="0" relativeHeight="251658240" behindDoc="1" locked="0" layoutInCell="1" allowOverlap="1" wp14:anchorId="2993FD64" wp14:editId="16879B2C">
          <wp:simplePos x="0" y="0"/>
          <wp:positionH relativeFrom="column">
            <wp:posOffset>-356348</wp:posOffset>
          </wp:positionH>
          <wp:positionV relativeFrom="paragraph">
            <wp:posOffset>1888452</wp:posOffset>
          </wp:positionV>
          <wp:extent cx="7175157" cy="5152748"/>
          <wp:effectExtent l="0" t="0" r="6985" b="0"/>
          <wp:wrapTight wrapText="bothSides">
            <wp:wrapPolygon edited="0">
              <wp:start x="0" y="0"/>
              <wp:lineTo x="0" y="21483"/>
              <wp:lineTo x="21564" y="21483"/>
              <wp:lineTo x="21564" y="0"/>
              <wp:lineTo x="0" y="0"/>
            </wp:wrapPolygon>
          </wp:wrapTight>
          <wp:docPr id="9986094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094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5157" cy="5152748"/>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5416" w14:textId="4F93C37F" w:rsidR="00F547DE" w:rsidRPr="00F547DE" w:rsidRDefault="00EC7D92" w:rsidP="00F547DE">
    <w:pPr>
      <w:pStyle w:val="Header"/>
    </w:pPr>
    <w:r w:rsidRPr="003B5C36">
      <w:rPr>
        <w:color w:val="3F4A75"/>
        <w:sz w:val="20"/>
        <w:szCs w:val="20"/>
      </w:rPr>
      <w:t xml:space="preserve">QI PROGRAM </w:t>
    </w:r>
    <w:r w:rsidRPr="003B5C36">
      <w:rPr>
        <w:rFonts w:cstheme="minorHAnsi"/>
        <w:b/>
        <w:bCs/>
        <w:color w:val="3F4A75"/>
        <w:sz w:val="20"/>
        <w:szCs w:val="20"/>
      </w:rPr>
      <w:t>FREQUENTLY ASKED QUESTIONS</w:t>
    </w:r>
    <w:r>
      <w:rPr>
        <w:noProof/>
      </w:rPr>
      <w:t xml:space="preserve"> </w:t>
    </w:r>
    <w:r w:rsidR="00F547DE">
      <w:tab/>
    </w:r>
    <w:r w:rsidR="00F547DE">
      <w:rPr>
        <w:rFonts w:asciiTheme="minorBidi" w:hAnsiTheme="minorBidi"/>
      </w:rPr>
      <w:tab/>
    </w:r>
    <w:r w:rsidR="00F547DE" w:rsidRPr="003B5C36">
      <w:rPr>
        <w:rFonts w:ascii="Arial" w:hAnsi="Arial" w:cs="Arial"/>
        <w:color w:val="auto"/>
      </w:rPr>
      <w:fldChar w:fldCharType="begin"/>
    </w:r>
    <w:r w:rsidR="00F547DE" w:rsidRPr="003B5C36">
      <w:rPr>
        <w:rFonts w:ascii="Arial" w:hAnsi="Arial" w:cs="Arial"/>
        <w:color w:val="auto"/>
      </w:rPr>
      <w:instrText xml:space="preserve"> PAGE   \* MERGEFORMAT </w:instrText>
    </w:r>
    <w:r w:rsidR="00F547DE" w:rsidRPr="003B5C36">
      <w:rPr>
        <w:rFonts w:ascii="Arial" w:hAnsi="Arial" w:cs="Arial"/>
        <w:color w:val="auto"/>
      </w:rPr>
      <w:fldChar w:fldCharType="separate"/>
    </w:r>
    <w:r w:rsidR="00F547DE" w:rsidRPr="00D301F9">
      <w:rPr>
        <w:rFonts w:ascii="Arial" w:hAnsi="Arial" w:cs="Arial"/>
        <w:color w:val="auto"/>
      </w:rPr>
      <w:t>2</w:t>
    </w:r>
    <w:r w:rsidR="00F547DE" w:rsidRPr="003B5C36">
      <w:rPr>
        <w:rFonts w:ascii="Arial" w:hAnsi="Arial" w:cs="Arial"/>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7C0C" w14:textId="77777777" w:rsidR="00D635C0" w:rsidRDefault="00D635C0" w:rsidP="00F15E50">
      <w:r>
        <w:separator/>
      </w:r>
    </w:p>
  </w:footnote>
  <w:footnote w:type="continuationSeparator" w:id="0">
    <w:p w14:paraId="7E84CD50" w14:textId="77777777" w:rsidR="00D635C0" w:rsidRDefault="00D635C0" w:rsidP="00F15E50">
      <w:r>
        <w:continuationSeparator/>
      </w:r>
    </w:p>
  </w:footnote>
  <w:footnote w:type="continuationNotice" w:id="1">
    <w:p w14:paraId="7F174C46" w14:textId="77777777" w:rsidR="00D635C0" w:rsidRDefault="00D63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F048" w14:textId="1A6A5D0F" w:rsidR="00262538" w:rsidRDefault="00262538">
    <w:pPr>
      <w:pStyle w:val="Header"/>
    </w:pPr>
    <w:r>
      <w:rPr>
        <w:noProof/>
      </w:rPr>
      <mc:AlternateContent>
        <mc:Choice Requires="wps">
          <w:drawing>
            <wp:anchor distT="0" distB="0" distL="0" distR="0" simplePos="0" relativeHeight="251658249" behindDoc="0" locked="0" layoutInCell="1" allowOverlap="1" wp14:anchorId="7D80B614" wp14:editId="707998B6">
              <wp:simplePos x="635" y="635"/>
              <wp:positionH relativeFrom="page">
                <wp:align>center</wp:align>
              </wp:positionH>
              <wp:positionV relativeFrom="page">
                <wp:align>top</wp:align>
              </wp:positionV>
              <wp:extent cx="609600" cy="400050"/>
              <wp:effectExtent l="0" t="0" r="0" b="0"/>
              <wp:wrapNone/>
              <wp:docPr id="2952904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B989F69" w14:textId="09287768" w:rsidR="00262538" w:rsidRPr="006B05A5" w:rsidRDefault="00262538" w:rsidP="00671672">
                          <w:pPr>
                            <w:spacing w:after="0"/>
                            <w:rPr>
                              <w:rFonts w:ascii="Aptos" w:eastAsia="Aptos" w:hAnsi="Aptos" w:cs="Aptos"/>
                              <w:noProof/>
                              <w:color w:val="FF0000"/>
                              <w:sz w:val="24"/>
                              <w:szCs w:val="24"/>
                            </w:rPr>
                          </w:pPr>
                          <w:r w:rsidRPr="006B05A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80B614"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5B989F69" w14:textId="09287768" w:rsidR="00262538" w:rsidRPr="006B05A5" w:rsidRDefault="00262538" w:rsidP="00671672">
                    <w:pPr>
                      <w:spacing w:after="0"/>
                      <w:rPr>
                        <w:rFonts w:ascii="Aptos" w:eastAsia="Aptos" w:hAnsi="Aptos" w:cs="Aptos"/>
                        <w:noProof/>
                        <w:color w:val="FF0000"/>
                        <w:sz w:val="24"/>
                        <w:szCs w:val="24"/>
                      </w:rPr>
                    </w:pPr>
                    <w:r w:rsidRPr="006B05A5">
                      <w:rPr>
                        <w:rFonts w:ascii="Aptos" w:eastAsia="Aptos" w:hAnsi="Aptos" w:cs="Aptos"/>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805" w14:textId="22DDEAAE" w:rsidR="00F03481" w:rsidRPr="00607259" w:rsidRDefault="00F03481" w:rsidP="00F03481">
    <w:pPr>
      <w:pStyle w:val="Header"/>
    </w:pPr>
    <w:r w:rsidRPr="00607259">
      <w:rPr>
        <w:noProof/>
      </w:rPr>
      <w:drawing>
        <wp:inline distT="0" distB="0" distL="0" distR="0" wp14:anchorId="19943F5F" wp14:editId="674FD409">
          <wp:extent cx="504000" cy="504000"/>
          <wp:effectExtent l="0" t="0" r="0" b="0"/>
          <wp:docPr id="1140617886" name="Picture 1140617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2129" w14:textId="22283DA2" w:rsidR="00F03481" w:rsidRPr="00607259" w:rsidRDefault="00F03481" w:rsidP="00F03481">
    <w:pPr>
      <w:pStyle w:val="Header"/>
    </w:pPr>
    <w:r w:rsidRPr="00607259">
      <w:rPr>
        <w:noProof/>
      </w:rPr>
      <w:drawing>
        <wp:inline distT="0" distB="0" distL="0" distR="0" wp14:anchorId="7D1ED97D" wp14:editId="238A8813">
          <wp:extent cx="504000" cy="504000"/>
          <wp:effectExtent l="0" t="0" r="0" b="0"/>
          <wp:docPr id="1893806179" name="Picture 1893806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66BB" w14:textId="655A8496" w:rsidR="00E15BC6" w:rsidRPr="00447A18" w:rsidRDefault="00E15BC6" w:rsidP="00E15BC6">
    <w:pPr>
      <w:pStyle w:val="Header"/>
    </w:pPr>
    <w:r w:rsidRPr="00447A18">
      <w:rPr>
        <w:noProof/>
      </w:rPr>
      <w:drawing>
        <wp:inline distT="0" distB="0" distL="0" distR="0" wp14:anchorId="7661EF7E" wp14:editId="262DB3A1">
          <wp:extent cx="518160" cy="518160"/>
          <wp:effectExtent l="0" t="0" r="0" b="0"/>
          <wp:docPr id="1703985190" name="Picture 1703985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9716" name="Picture 20919997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2E62" w14:textId="4AD89EE3" w:rsidR="00F03481" w:rsidRPr="00447A18" w:rsidRDefault="00262538" w:rsidP="00702858">
    <w:pPr>
      <w:pStyle w:val="Header"/>
    </w:pPr>
    <w:r>
      <w:rPr>
        <w:noProof/>
      </w:rPr>
      <mc:AlternateContent>
        <mc:Choice Requires="wps">
          <w:drawing>
            <wp:anchor distT="0" distB="0" distL="0" distR="0" simplePos="0" relativeHeight="251658244" behindDoc="0" locked="0" layoutInCell="1" allowOverlap="1" wp14:anchorId="73544C3E" wp14:editId="39E42D4D">
              <wp:simplePos x="635" y="635"/>
              <wp:positionH relativeFrom="page">
                <wp:align>center</wp:align>
              </wp:positionH>
              <wp:positionV relativeFrom="page">
                <wp:align>top</wp:align>
              </wp:positionV>
              <wp:extent cx="609600" cy="400050"/>
              <wp:effectExtent l="0" t="0" r="0" b="0"/>
              <wp:wrapNone/>
              <wp:docPr id="214736426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E12B69E" w14:textId="6EF4A17D"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544C3E" id="_x0000_t202" coordsize="21600,21600" o:spt="202" path="m,l,21600r21600,l21600,xe">
              <v:stroke joinstyle="miter"/>
              <v:path gradientshapeok="t" o:connecttype="rect"/>
            </v:shapetype>
            <v:shape id="Text Box 13" o:spid="_x0000_s1030" type="#_x0000_t202" alt="OFFICIAL" style="position:absolute;margin-left:0;margin-top:0;width:48pt;height:3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i5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NB+n31J1xFKOTnx7K1cNWq+FD8/CgWBMC9GG&#10;Jxy6pb7kdLY4q8n9+Js/5gN3RDnrIZiSGyias/abAR9RW8mY3mJ/3Nzo3o6G2Xf3BBlO8SKsTGbM&#10;C+1oakfdK+S8jI0QEkaiXcnDaN6Hk3LxHKRaLlMSZGRFWJuNlbF0hCti+TK8CmfPgAcw9UijmkTx&#10;BvdTbvzT2+U+AP1ESoT2BOQZcUgwcXV+LlHjv95T1vVRL34C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Ll7eLkLAgAAHAQAAA4A&#10;AAAAAAAAAAAAAAAALgIAAGRycy9lMm9Eb2MueG1sUEsBAi0AFAAGAAgAAAAhAFg5STfZAAAAAwEA&#10;AA8AAAAAAAAAAAAAAAAAZQQAAGRycy9kb3ducmV2LnhtbFBLBQYAAAAABAAEAPMAAABrBQAAAAA=&#10;" filled="f" stroked="f">
              <v:textbox style="mso-fit-shape-to-text:t" inset="0,15pt,0,0">
                <w:txbxContent>
                  <w:p w14:paraId="3E12B69E" w14:textId="6EF4A17D"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F03481" w:rsidRPr="00447A18">
      <w:rPr>
        <w:noProof/>
      </w:rPr>
      <w:drawing>
        <wp:inline distT="0" distB="0" distL="0" distR="0" wp14:anchorId="709468E0" wp14:editId="08883C36">
          <wp:extent cx="504000" cy="504000"/>
          <wp:effectExtent l="0" t="0" r="0" b="0"/>
          <wp:docPr id="1333123911" name="Picture 1333123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2843" w14:textId="771446D6" w:rsidR="00B23D42" w:rsidRPr="00447A18" w:rsidRDefault="00B23D42" w:rsidP="00B23D42">
    <w:pPr>
      <w:pStyle w:val="Header"/>
    </w:pPr>
    <w:r w:rsidRPr="00447A18">
      <w:rPr>
        <w:noProof/>
      </w:rPr>
      <w:drawing>
        <wp:inline distT="0" distB="0" distL="0" distR="0" wp14:anchorId="20B73243" wp14:editId="2F0FF65B">
          <wp:extent cx="506095" cy="506095"/>
          <wp:effectExtent l="0" t="0" r="8255" b="8255"/>
          <wp:docPr id="894103087" name="Picture 8941030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7847" name="Picture 209199784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06095"/>
                  </a:xfrm>
                  <a:prstGeom prst="rect">
                    <a:avLst/>
                  </a:prstGeom>
                  <a:noFill/>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0AC8" w14:textId="4543889D" w:rsidR="00E15BC6" w:rsidRPr="00447A18" w:rsidRDefault="00262538" w:rsidP="00702858">
    <w:pPr>
      <w:pStyle w:val="Header"/>
    </w:pPr>
    <w:r>
      <w:rPr>
        <w:noProof/>
      </w:rPr>
      <mc:AlternateContent>
        <mc:Choice Requires="wps">
          <w:drawing>
            <wp:anchor distT="0" distB="0" distL="0" distR="0" simplePos="0" relativeHeight="251658245" behindDoc="0" locked="0" layoutInCell="1" allowOverlap="1" wp14:anchorId="4ADCC3DB" wp14:editId="44C2F809">
              <wp:simplePos x="635" y="635"/>
              <wp:positionH relativeFrom="page">
                <wp:align>center</wp:align>
              </wp:positionH>
              <wp:positionV relativeFrom="page">
                <wp:align>top</wp:align>
              </wp:positionV>
              <wp:extent cx="609600" cy="400050"/>
              <wp:effectExtent l="0" t="0" r="0" b="0"/>
              <wp:wrapNone/>
              <wp:docPr id="109877419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7D132A63" w14:textId="634E0FDA"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DCC3DB" id="_x0000_t202" coordsize="21600,21600" o:spt="202" path="m,l,21600r21600,l21600,xe">
              <v:stroke joinstyle="miter"/>
              <v:path gradientshapeok="t" o:connecttype="rect"/>
            </v:shapetype>
            <v:shape id="Text Box 15" o:spid="_x0000_s1031" type="#_x0000_t202" alt="OFFICIAL" style="position:absolute;margin-left:0;margin-top:0;width:48pt;height:31.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UxMqEDAIAABwEAAAO&#10;AAAAAAAAAAAAAAAAAC4CAABkcnMvZTJvRG9jLnhtbFBLAQItABQABgAIAAAAIQBYOUk32QAAAAMB&#10;AAAPAAAAAAAAAAAAAAAAAGYEAABkcnMvZG93bnJldi54bWxQSwUGAAAAAAQABADzAAAAbAUAAAAA&#10;" filled="f" stroked="f">
              <v:textbox style="mso-fit-shape-to-text:t" inset="0,15pt,0,0">
                <w:txbxContent>
                  <w:p w14:paraId="7D132A63" w14:textId="634E0FDA"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E15BC6" w:rsidRPr="00447A18">
      <w:rPr>
        <w:noProof/>
      </w:rPr>
      <w:drawing>
        <wp:inline distT="0" distB="0" distL="0" distR="0" wp14:anchorId="2FB25C85" wp14:editId="68942731">
          <wp:extent cx="504000" cy="504000"/>
          <wp:effectExtent l="0" t="0" r="0" b="0"/>
          <wp:docPr id="875579418" name="Picture 8755794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957" w14:textId="3D6A353D" w:rsidR="007620AA" w:rsidRPr="00447A18" w:rsidRDefault="007620AA" w:rsidP="007620AA">
    <w:pPr>
      <w:pStyle w:val="Header"/>
    </w:pPr>
    <w:r w:rsidRPr="00447A18">
      <w:rPr>
        <w:noProof/>
      </w:rPr>
      <w:drawing>
        <wp:inline distT="0" distB="0" distL="0" distR="0" wp14:anchorId="477E201F" wp14:editId="4CA3264B">
          <wp:extent cx="506095" cy="506095"/>
          <wp:effectExtent l="0" t="0" r="8255" b="8255"/>
          <wp:docPr id="995343518" name="Picture 995343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7494" name="Picture 209199749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06095"/>
                  </a:xfrm>
                  <a:prstGeom prst="rect">
                    <a:avLst/>
                  </a:prstGeom>
                  <a:noFill/>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EE88" w14:textId="56639187" w:rsidR="00B23D42" w:rsidRPr="00447A18" w:rsidRDefault="00262538" w:rsidP="00702858">
    <w:pPr>
      <w:pStyle w:val="Header"/>
    </w:pPr>
    <w:r>
      <w:rPr>
        <w:noProof/>
      </w:rPr>
      <mc:AlternateContent>
        <mc:Choice Requires="wps">
          <w:drawing>
            <wp:anchor distT="0" distB="0" distL="0" distR="0" simplePos="0" relativeHeight="251658246" behindDoc="0" locked="0" layoutInCell="1" allowOverlap="1" wp14:anchorId="44D2D54A" wp14:editId="43ED1C00">
              <wp:simplePos x="635" y="635"/>
              <wp:positionH relativeFrom="page">
                <wp:align>center</wp:align>
              </wp:positionH>
              <wp:positionV relativeFrom="page">
                <wp:align>top</wp:align>
              </wp:positionV>
              <wp:extent cx="609600" cy="400050"/>
              <wp:effectExtent l="0" t="0" r="0" b="0"/>
              <wp:wrapNone/>
              <wp:docPr id="12409420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13EB989" w14:textId="2E606AC7"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2D54A" id="_x0000_t202" coordsize="21600,21600" o:spt="202" path="m,l,21600r21600,l21600,xe">
              <v:stroke joinstyle="miter"/>
              <v:path gradientshapeok="t" o:connecttype="rect"/>
            </v:shapetype>
            <v:shape id="Text Box 17" o:spid="_x0000_s1032" type="#_x0000_t202" alt="OFFICIAL" style="position:absolute;margin-left:0;margin-top:0;width:48pt;height:31.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3C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DDJOv6XqiKUcnfj2Vq4atF4LH56FA8GYFqIN&#10;Tzh0S33J6WxxVpP78Td/zAfuiHLWQzAlN1A0Z+03Az6itpIxvcX+uLnRvR0Ns+/uCTKc4kVYmcyY&#10;F9rR1I66V8h5GRshJIxEu5KH0bwPJ+XiOUi1XKYkyMiKsDYbK2PpCFfE8mV4Fc6eAQ9g6pFGNYni&#10;De6n3Pint8t9APqJlAjtCcgz4pBg4ur8XKLGf72nrOujXvwE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GMFHcILAgAAHAQAAA4A&#10;AAAAAAAAAAAAAAAALgIAAGRycy9lMm9Eb2MueG1sUEsBAi0AFAAGAAgAAAAhAFg5STfZAAAAAwEA&#10;AA8AAAAAAAAAAAAAAAAAZQQAAGRycy9kb3ducmV2LnhtbFBLBQYAAAAABAAEAPMAAABrBQAAAAA=&#10;" filled="f" stroked="f">
              <v:textbox style="mso-fit-shape-to-text:t" inset="0,15pt,0,0">
                <w:txbxContent>
                  <w:p w14:paraId="113EB989" w14:textId="2E606AC7"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B23D42" w:rsidRPr="00447A18">
      <w:rPr>
        <w:noProof/>
      </w:rPr>
      <w:drawing>
        <wp:inline distT="0" distB="0" distL="0" distR="0" wp14:anchorId="0E21A3B0" wp14:editId="3B9146F8">
          <wp:extent cx="504000" cy="504000"/>
          <wp:effectExtent l="0" t="0" r="0" b="0"/>
          <wp:docPr id="938121842" name="Picture 938121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D747" w14:textId="2951D2ED" w:rsidR="00B2477F" w:rsidRPr="00447A18" w:rsidRDefault="00F41E6F" w:rsidP="00B2477F">
    <w:pPr>
      <w:pStyle w:val="Header"/>
    </w:pPr>
    <w:r w:rsidRPr="00447A18">
      <w:rPr>
        <w:noProof/>
      </w:rPr>
      <w:drawing>
        <wp:inline distT="0" distB="0" distL="0" distR="0" wp14:anchorId="2BE40C8D" wp14:editId="66C25347">
          <wp:extent cx="506095" cy="506095"/>
          <wp:effectExtent l="0" t="0" r="8255" b="8255"/>
          <wp:docPr id="127060232" name="Picture 127060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7498" name="Picture 209199749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06095"/>
                  </a:xfrm>
                  <a:prstGeom prst="rect">
                    <a:avLst/>
                  </a:prstGeom>
                  <a:noFill/>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81F7" w14:textId="5B378C08" w:rsidR="00084065" w:rsidRPr="00447A18" w:rsidRDefault="00262538" w:rsidP="00702858">
    <w:pPr>
      <w:pStyle w:val="Header"/>
    </w:pPr>
    <w:r>
      <w:rPr>
        <w:noProof/>
      </w:rPr>
      <mc:AlternateContent>
        <mc:Choice Requires="wps">
          <w:drawing>
            <wp:anchor distT="0" distB="0" distL="0" distR="0" simplePos="0" relativeHeight="251658247" behindDoc="0" locked="0" layoutInCell="1" allowOverlap="1" wp14:anchorId="7D03EBBD" wp14:editId="0051863D">
              <wp:simplePos x="635" y="635"/>
              <wp:positionH relativeFrom="page">
                <wp:align>center</wp:align>
              </wp:positionH>
              <wp:positionV relativeFrom="page">
                <wp:align>top</wp:align>
              </wp:positionV>
              <wp:extent cx="609600" cy="400050"/>
              <wp:effectExtent l="0" t="0" r="0" b="0"/>
              <wp:wrapNone/>
              <wp:docPr id="1549745835"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275472F" w14:textId="0838A653"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3EBBD" id="_x0000_t202" coordsize="21600,21600" o:spt="202" path="m,l,21600r21600,l21600,xe">
              <v:stroke joinstyle="miter"/>
              <v:path gradientshapeok="t" o:connecttype="rect"/>
            </v:shapetype>
            <v:shape id="Text Box 19" o:spid="_x0000_s1033" type="#_x0000_t202" alt="OFFICIAL" style="position:absolute;margin-left:0;margin-top:0;width:48pt;height:31.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AOuq//DAIAABwEAAAO&#10;AAAAAAAAAAAAAAAAAC4CAABkcnMvZTJvRG9jLnhtbFBLAQItABQABgAIAAAAIQBYOUk32QAAAAMB&#10;AAAPAAAAAAAAAAAAAAAAAGYEAABkcnMvZG93bnJldi54bWxQSwUGAAAAAAQABADzAAAAbAUAAAAA&#10;" filled="f" stroked="f">
              <v:textbox style="mso-fit-shape-to-text:t" inset="0,15pt,0,0">
                <w:txbxContent>
                  <w:p w14:paraId="2275472F" w14:textId="0838A653"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084065" w:rsidRPr="00447A18">
      <w:rPr>
        <w:noProof/>
      </w:rPr>
      <w:drawing>
        <wp:inline distT="0" distB="0" distL="0" distR="0" wp14:anchorId="35FFA6A4" wp14:editId="2BA8A71D">
          <wp:extent cx="504000" cy="504000"/>
          <wp:effectExtent l="0" t="0" r="0" b="0"/>
          <wp:docPr id="1617221618" name="Picture 16172216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A1D9" w14:textId="05F6B610" w:rsidR="005C3D07" w:rsidRPr="005C3D07" w:rsidRDefault="005C3D07" w:rsidP="005C3D07">
    <w:r>
      <w:rPr>
        <w:noProof/>
      </w:rPr>
      <w:drawing>
        <wp:inline distT="0" distB="0" distL="0" distR="0" wp14:anchorId="64B32814" wp14:editId="1684FA75">
          <wp:extent cx="2445217" cy="914400"/>
          <wp:effectExtent l="0" t="0" r="0" b="0"/>
          <wp:docPr id="152835604" name="Picture 1" descr="Logo - 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5604" name="Picture 1" descr="Logo - Australian Government Department of Health, Disability and Ageing"/>
                  <pic:cNvPicPr/>
                </pic:nvPicPr>
                <pic:blipFill>
                  <a:blip r:embed="rId1"/>
                  <a:stretch>
                    <a:fillRect/>
                  </a:stretch>
                </pic:blipFill>
                <pic:spPr>
                  <a:xfrm>
                    <a:off x="0" y="0"/>
                    <a:ext cx="2490577" cy="931362"/>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20D8" w14:textId="1844FCB1" w:rsidR="00EA12E8" w:rsidRPr="00447A18" w:rsidRDefault="00EA12E8" w:rsidP="00B2477F">
    <w:pPr>
      <w:pStyle w:val="Header"/>
    </w:pPr>
    <w:r w:rsidRPr="00447A18">
      <w:rPr>
        <w:noProof/>
      </w:rPr>
      <w:drawing>
        <wp:inline distT="0" distB="0" distL="0" distR="0" wp14:anchorId="30B4DB9B" wp14:editId="25599AAF">
          <wp:extent cx="529590" cy="520065"/>
          <wp:effectExtent l="0" t="0" r="3810" b="0"/>
          <wp:docPr id="416901033" name="Picture 4169010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7849" name="Picture 209199784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 cy="520065"/>
                  </a:xfrm>
                  <a:prstGeom prst="rect">
                    <a:avLst/>
                  </a:prstGeom>
                  <a:noFill/>
                  <a:ln>
                    <a:noFill/>
                  </a:ln>
                </pic:spPr>
              </pic:pic>
            </a:graphicData>
          </a:graphic>
        </wp:inline>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A854" w14:textId="4C1DDF2E" w:rsidR="00157629" w:rsidRPr="00447A18" w:rsidRDefault="00157629" w:rsidP="00157629">
    <w:pPr>
      <w:pStyle w:val="Header"/>
    </w:pPr>
    <w:r w:rsidRPr="00447A18">
      <w:rPr>
        <w:noProof/>
      </w:rPr>
      <w:drawing>
        <wp:inline distT="0" distB="0" distL="0" distR="0" wp14:anchorId="61DB5D72" wp14:editId="023352B2">
          <wp:extent cx="506095" cy="499745"/>
          <wp:effectExtent l="0" t="0" r="8255" b="0"/>
          <wp:docPr id="658151092" name="Picture 6581510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7851" name="Picture 209199785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499745"/>
                  </a:xfrm>
                  <a:prstGeom prst="rect">
                    <a:avLst/>
                  </a:prstGeom>
                  <a:noFill/>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DE2C" w14:textId="383DAB57" w:rsidR="00B2477F" w:rsidRPr="00447A18" w:rsidRDefault="00262538" w:rsidP="00702858">
    <w:pPr>
      <w:pStyle w:val="Header"/>
    </w:pPr>
    <w:r>
      <w:rPr>
        <w:noProof/>
      </w:rPr>
      <mc:AlternateContent>
        <mc:Choice Requires="wps">
          <w:drawing>
            <wp:anchor distT="0" distB="0" distL="0" distR="0" simplePos="0" relativeHeight="251658248" behindDoc="0" locked="0" layoutInCell="1" allowOverlap="1" wp14:anchorId="30E2F0C3" wp14:editId="328742B3">
              <wp:simplePos x="635" y="635"/>
              <wp:positionH relativeFrom="page">
                <wp:align>center</wp:align>
              </wp:positionH>
              <wp:positionV relativeFrom="page">
                <wp:align>top</wp:align>
              </wp:positionV>
              <wp:extent cx="609600" cy="400050"/>
              <wp:effectExtent l="0" t="0" r="0" b="0"/>
              <wp:wrapNone/>
              <wp:docPr id="1253138991"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762167F9" w14:textId="7A9EA0AF"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2F0C3" id="_x0000_t202" coordsize="21600,21600" o:spt="202" path="m,l,21600r21600,l21600,xe">
              <v:stroke joinstyle="miter"/>
              <v:path gradientshapeok="t" o:connecttype="rect"/>
            </v:shapetype>
            <v:shape id="Text Box 22" o:spid="_x0000_s1034" type="#_x0000_t202" alt="OFFICIAL" style="position:absolute;margin-left:0;margin-top:0;width:48pt;height:31.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Ake1Z5DAIAABwEAAAO&#10;AAAAAAAAAAAAAAAAAC4CAABkcnMvZTJvRG9jLnhtbFBLAQItABQABgAIAAAAIQBYOUk32QAAAAMB&#10;AAAPAAAAAAAAAAAAAAAAAGYEAABkcnMvZG93bnJldi54bWxQSwUGAAAAAAQABADzAAAAbAUAAAAA&#10;" filled="f" stroked="f">
              <v:textbox style="mso-fit-shape-to-text:t" inset="0,15pt,0,0">
                <w:txbxContent>
                  <w:p w14:paraId="762167F9" w14:textId="7A9EA0AF"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B2477F" w:rsidRPr="00447A18">
      <w:rPr>
        <w:noProof/>
      </w:rPr>
      <w:drawing>
        <wp:inline distT="0" distB="0" distL="0" distR="0" wp14:anchorId="3C8225FC" wp14:editId="67F812E1">
          <wp:extent cx="504000" cy="504000"/>
          <wp:effectExtent l="0" t="0" r="0" b="0"/>
          <wp:docPr id="1908166008" name="Picture 19081660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B74B" w14:textId="6E433D4D" w:rsidR="00602AD4" w:rsidRPr="00447A18" w:rsidRDefault="00827A66" w:rsidP="00157629">
    <w:pPr>
      <w:pStyle w:val="Header"/>
    </w:pPr>
    <w:r w:rsidRPr="00474DE4">
      <w:rPr>
        <w:noProof/>
      </w:rPr>
      <w:drawing>
        <wp:inline distT="0" distB="0" distL="0" distR="0" wp14:anchorId="1BD4C0AE" wp14:editId="4BF089C2">
          <wp:extent cx="504000" cy="504000"/>
          <wp:effectExtent l="0" t="0" r="0" b="0"/>
          <wp:docPr id="97092183" name="Picture 1" descr="An icon of a nurse and a patient to represent the enrolled nursing quality indicator.&#10;">
            <a:extLst xmlns:a="http://schemas.openxmlformats.org/drawingml/2006/main">
              <a:ext uri="{FF2B5EF4-FFF2-40B4-BE49-F238E27FC236}">
                <a16:creationId xmlns:a16="http://schemas.microsoft.com/office/drawing/2014/main" id="{3613759D-1AC6-5B3A-E55E-2787DBCF2C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50031" name="Picture 1" descr="An icon of a nurse and a patient to represent the enrolled nursing quality indicator.&#10;">
                    <a:extLst>
                      <a:ext uri="{FF2B5EF4-FFF2-40B4-BE49-F238E27FC236}">
                        <a16:creationId xmlns:a16="http://schemas.microsoft.com/office/drawing/2014/main" id="{3613759D-1AC6-5B3A-E55E-2787DBCF2C10}"/>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504000" cy="504000"/>
                  </a:xfrm>
                  <a:prstGeom prst="rect">
                    <a:avLst/>
                  </a:prstGeom>
                </pic:spPr>
              </pic:pic>
            </a:graphicData>
          </a:graphic>
        </wp:inline>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02BE" w14:textId="494C210F" w:rsidR="00657DDB" w:rsidRPr="00447A18" w:rsidRDefault="00060542" w:rsidP="00CD4B80">
    <w:pPr>
      <w:pStyle w:val="Header"/>
      <w:tabs>
        <w:tab w:val="left" w:pos="3699"/>
      </w:tabs>
    </w:pPr>
    <w:r>
      <w:tab/>
    </w:r>
    <w:r>
      <w:tab/>
    </w:r>
    <w:r w:rsidR="00E667C5" w:rsidRPr="00285E7C">
      <w:rPr>
        <w:noProof/>
      </w:rPr>
      <w:drawing>
        <wp:inline distT="0" distB="0" distL="0" distR="0" wp14:anchorId="026ED509" wp14:editId="70EF6068">
          <wp:extent cx="504000" cy="504000"/>
          <wp:effectExtent l="0" t="0" r="0" b="0"/>
          <wp:docPr id="515895865" name="Picture 1" descr="An icon of a person accessing health rehabilitation therapy to represent the allied health quality indicator.">
            <a:extLst xmlns:a="http://schemas.openxmlformats.org/drawingml/2006/main">
              <a:ext uri="{FF2B5EF4-FFF2-40B4-BE49-F238E27FC236}">
                <a16:creationId xmlns:a16="http://schemas.microsoft.com/office/drawing/2014/main" id="{21EB740F-AF51-7577-9290-9DAAAE96A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44584" name="Picture 1" descr="An icon of a person accessing health rehabilitation therapy to represent the allied health quality indicator.">
                    <a:extLst>
                      <a:ext uri="{FF2B5EF4-FFF2-40B4-BE49-F238E27FC236}">
                        <a16:creationId xmlns:a16="http://schemas.microsoft.com/office/drawing/2014/main" id="{21EB740F-AF51-7577-9290-9DAAAE96AA7F}"/>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504000" cy="504000"/>
                  </a:xfrm>
                  <a:prstGeom prst="rect">
                    <a:avLst/>
                  </a:prstGeom>
                </pic:spPr>
              </pic:pic>
            </a:graphicData>
          </a:graphic>
        </wp:inline>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E617" w14:textId="2E8D3E22" w:rsidR="00060542" w:rsidRPr="00447A18" w:rsidRDefault="00060542" w:rsidP="00FE60D0">
    <w:pPr>
      <w:pStyle w:val="Header"/>
      <w:tabs>
        <w:tab w:val="left" w:pos="3699"/>
      </w:tabs>
    </w:pPr>
    <w:r>
      <w:tab/>
    </w:r>
    <w:r>
      <w:tab/>
    </w:r>
    <w:r w:rsidR="002042E3" w:rsidRPr="00CD6BE2">
      <w:rPr>
        <w:noProof/>
      </w:rPr>
      <w:drawing>
        <wp:inline distT="0" distB="0" distL="0" distR="0" wp14:anchorId="76DEA930" wp14:editId="570D9AAF">
          <wp:extent cx="504000" cy="504000"/>
          <wp:effectExtent l="0" t="0" r="0" b="0"/>
          <wp:docPr id="281798778" name="Picture 1" descr="An icon of a lifestyle officer doing yoga and listening to music to represent the lifestyle officer quality indicator.">
            <a:extLst xmlns:a="http://schemas.openxmlformats.org/drawingml/2006/main">
              <a:ext uri="{FF2B5EF4-FFF2-40B4-BE49-F238E27FC236}">
                <a16:creationId xmlns:a16="http://schemas.microsoft.com/office/drawing/2014/main" id="{D29B7C06-9756-CBBF-CA56-02049588D7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74075" name="Picture 1" descr="An icon of a lifestyle officer doing yoga and listening to music to represent the lifestyle officer quality indicator.">
                    <a:extLst>
                      <a:ext uri="{FF2B5EF4-FFF2-40B4-BE49-F238E27FC236}">
                        <a16:creationId xmlns:a16="http://schemas.microsoft.com/office/drawing/2014/main" id="{D29B7C06-9756-CBBF-CA56-02049588D79D}"/>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504000" cy="504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AC78" w14:textId="506FC004" w:rsidR="00EA482E" w:rsidRPr="00582D8B" w:rsidRDefault="00EA482E" w:rsidP="00F547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ACC2" w14:textId="505C0DA0" w:rsidR="00467F24" w:rsidRPr="00447A18" w:rsidRDefault="00086B1A" w:rsidP="00467F24">
    <w:pPr>
      <w:pStyle w:val="Header"/>
    </w:pPr>
    <w:r w:rsidRPr="00447A18">
      <w:rPr>
        <w:noProof/>
      </w:rPr>
      <w:drawing>
        <wp:inline distT="0" distB="0" distL="0" distR="0" wp14:anchorId="002F2CE5" wp14:editId="2CD9FC53">
          <wp:extent cx="504000" cy="504000"/>
          <wp:effectExtent l="0" t="0" r="0" b="0"/>
          <wp:docPr id="38855620" name="Picture 388556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B540" w14:textId="10400FDB" w:rsidR="00702858" w:rsidRPr="00447A18" w:rsidRDefault="00262538" w:rsidP="00702858">
    <w:pPr>
      <w:pStyle w:val="Header"/>
    </w:pPr>
    <w:r>
      <w:rPr>
        <w:noProof/>
      </w:rPr>
      <mc:AlternateContent>
        <mc:Choice Requires="wps">
          <w:drawing>
            <wp:anchor distT="0" distB="0" distL="0" distR="0" simplePos="0" relativeHeight="251658242" behindDoc="0" locked="0" layoutInCell="1" allowOverlap="1" wp14:anchorId="04AD10D7" wp14:editId="32FAB35F">
              <wp:simplePos x="635" y="635"/>
              <wp:positionH relativeFrom="page">
                <wp:align>center</wp:align>
              </wp:positionH>
              <wp:positionV relativeFrom="page">
                <wp:align>top</wp:align>
              </wp:positionV>
              <wp:extent cx="609600" cy="400050"/>
              <wp:effectExtent l="0" t="0" r="0" b="0"/>
              <wp:wrapNone/>
              <wp:docPr id="160622499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E6BCEE5" w14:textId="78ECE42E"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AD10D7" id="_x0000_t202" coordsize="21600,21600" o:spt="202" path="m,l,21600r21600,l21600,xe">
              <v:stroke joinstyle="miter"/>
              <v:path gradientshapeok="t" o:connecttype="rect"/>
            </v:shapetype>
            <v:shape id="Text Box 5" o:spid="_x0000_s1028" type="#_x0000_t202" alt="OFFICIAL" style="position:absolute;margin-left:0;margin-top:0;width:48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0DAIAABw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Tj9FpojLRXgxHf0ct1R6wcR8VkEIpimJdHi&#10;Ex3aQF9zOFuctRB+/M2f8gl3inLWk2Bq7kjRnJlvjvhI2srG9Ib2p1sY3dvRcHt7ByTDKb0IL7OZ&#10;8tCMpg5gX0nOq9SIQsJJaldzHM07PCmXnoNUq1VOIhl5gQ9u42UqneBKWL4MryL4M+BITD3CqCZR&#10;vcH9lJv+jH61R0I/k5KgPQF5RpwkmLk6P5ek8V/vOev6qJc/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X+Nc0DAIAABwEAAAO&#10;AAAAAAAAAAAAAAAAAC4CAABkcnMvZTJvRG9jLnhtbFBLAQItABQABgAIAAAAIQBYOUk32QAAAAMB&#10;AAAPAAAAAAAAAAAAAAAAAGYEAABkcnMvZG93bnJldi54bWxQSwUGAAAAAAQABADzAAAAbAUAAAAA&#10;" filled="f" stroked="f">
              <v:textbox style="mso-fit-shape-to-text:t" inset="0,15pt,0,0">
                <w:txbxContent>
                  <w:p w14:paraId="2E6BCEE5" w14:textId="78ECE42E"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702858" w:rsidRPr="00447A18">
      <w:rPr>
        <w:noProof/>
      </w:rPr>
      <w:drawing>
        <wp:inline distT="0" distB="0" distL="0" distR="0" wp14:anchorId="339A38C2" wp14:editId="3E804285">
          <wp:extent cx="504000" cy="504000"/>
          <wp:effectExtent l="0" t="0" r="0" b="0"/>
          <wp:docPr id="1097417809" name="Picture 10974178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C5B7" w14:textId="67EB7A20" w:rsidR="00B82694" w:rsidRPr="00447A18" w:rsidRDefault="00B82694" w:rsidP="00467F24">
    <w:pPr>
      <w:pStyle w:val="Header"/>
    </w:pPr>
    <w:r w:rsidRPr="00447A18">
      <w:rPr>
        <w:noProof/>
      </w:rPr>
      <w:drawing>
        <wp:inline distT="0" distB="0" distL="0" distR="0" wp14:anchorId="7392A4E4" wp14:editId="5BCCAD7F">
          <wp:extent cx="504000" cy="504000"/>
          <wp:effectExtent l="0" t="0" r="0" b="0"/>
          <wp:docPr id="1521445181" name="Picture 1521445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8021" w14:textId="145F3B5F" w:rsidR="00023CA3" w:rsidRPr="00447A18" w:rsidRDefault="00023CA3" w:rsidP="00023CA3">
    <w:pPr>
      <w:pStyle w:val="Header"/>
    </w:pPr>
    <w:r w:rsidRPr="00447A18">
      <w:rPr>
        <w:noProof/>
      </w:rPr>
      <w:drawing>
        <wp:inline distT="0" distB="0" distL="0" distR="0" wp14:anchorId="0B4F1908" wp14:editId="747FED5F">
          <wp:extent cx="504000" cy="504000"/>
          <wp:effectExtent l="0" t="0" r="0" b="0"/>
          <wp:docPr id="1555894746" name="Picture 1555894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9B99" w14:textId="0E9D5063" w:rsidR="00365401" w:rsidRPr="00447A18" w:rsidRDefault="00365401" w:rsidP="00365401">
    <w:pPr>
      <w:pStyle w:val="Header"/>
    </w:pPr>
    <w:r w:rsidRPr="00447A18">
      <w:rPr>
        <w:noProof/>
      </w:rPr>
      <w:drawing>
        <wp:inline distT="0" distB="0" distL="0" distR="0" wp14:anchorId="4BD1DC47" wp14:editId="4CFC6344">
          <wp:extent cx="504000" cy="504000"/>
          <wp:effectExtent l="0" t="0" r="0" b="0"/>
          <wp:docPr id="88856638" name="Picture 88856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A638" w14:textId="64C1C8E8" w:rsidR="00023CA3" w:rsidRPr="00447A18" w:rsidRDefault="00262538" w:rsidP="00702858">
    <w:pPr>
      <w:pStyle w:val="Header"/>
    </w:pPr>
    <w:r>
      <w:rPr>
        <w:noProof/>
      </w:rPr>
      <mc:AlternateContent>
        <mc:Choice Requires="wps">
          <w:drawing>
            <wp:anchor distT="0" distB="0" distL="0" distR="0" simplePos="0" relativeHeight="251658243" behindDoc="0" locked="0" layoutInCell="1" allowOverlap="1" wp14:anchorId="79454FEF" wp14:editId="07F59A8B">
              <wp:simplePos x="635" y="635"/>
              <wp:positionH relativeFrom="page">
                <wp:align>center</wp:align>
              </wp:positionH>
              <wp:positionV relativeFrom="page">
                <wp:align>top</wp:align>
              </wp:positionV>
              <wp:extent cx="609600" cy="400050"/>
              <wp:effectExtent l="0" t="0" r="0" b="0"/>
              <wp:wrapNone/>
              <wp:docPr id="208296989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42ECBCB7" w14:textId="0F10861C"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54FEF" id="_x0000_t202" coordsize="21600,21600" o:spt="202" path="m,l,21600r21600,l21600,xe">
              <v:stroke joinstyle="miter"/>
              <v:path gradientshapeok="t" o:connecttype="rect"/>
            </v:shapetype>
            <v:shape id="Text Box 9" o:spid="_x0000_s1029" type="#_x0000_t202" alt="OFFICIAL" style="position:absolute;margin-left:0;margin-top:0;width:48pt;height:3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C6R2UJDAIAABwEAAAO&#10;AAAAAAAAAAAAAAAAAC4CAABkcnMvZTJvRG9jLnhtbFBLAQItABQABgAIAAAAIQBYOUk32QAAAAMB&#10;AAAPAAAAAAAAAAAAAAAAAGYEAABkcnMvZG93bnJldi54bWxQSwUGAAAAAAQABADzAAAAbAUAAAAA&#10;" filled="f" stroked="f">
              <v:textbox style="mso-fit-shape-to-text:t" inset="0,15pt,0,0">
                <w:txbxContent>
                  <w:p w14:paraId="42ECBCB7" w14:textId="0F10861C"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023CA3" w:rsidRPr="00447A18">
      <w:rPr>
        <w:noProof/>
      </w:rPr>
      <w:drawing>
        <wp:inline distT="0" distB="0" distL="0" distR="0" wp14:anchorId="3EDA830B" wp14:editId="5FE20886">
          <wp:extent cx="504000" cy="504000"/>
          <wp:effectExtent l="0" t="0" r="0" b="0"/>
          <wp:docPr id="1656060515" name="Picture 1656060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1AECFE"/>
    <w:lvl w:ilvl="0">
      <w:start w:val="1"/>
      <w:numFmt w:val="bullet"/>
      <w:lvlText w:val=""/>
      <w:lvlJc w:val="left"/>
      <w:pPr>
        <w:tabs>
          <w:tab w:val="num" w:pos="141"/>
        </w:tabs>
        <w:ind w:left="141" w:hanging="360"/>
      </w:pPr>
      <w:rPr>
        <w:rFonts w:ascii="Symbol" w:hAnsi="Symbol" w:hint="default"/>
        <w:color w:val="auto"/>
      </w:rPr>
    </w:lvl>
  </w:abstractNum>
  <w:abstractNum w:abstractNumId="1" w15:restartNumberingAfterBreak="0">
    <w:nsid w:val="00000474"/>
    <w:multiLevelType w:val="multilevel"/>
    <w:tmpl w:val="279E241A"/>
    <w:lvl w:ilvl="0">
      <w:numFmt w:val="bullet"/>
      <w:pStyle w:val="GhentHangingIndent"/>
      <w:lvlText w:val="•"/>
      <w:lvlJc w:val="left"/>
      <w:pPr>
        <w:ind w:left="1280" w:hanging="111"/>
      </w:pPr>
      <w:rPr>
        <w:rFonts w:ascii="Arial Narrow" w:hAnsi="Arial Narrow" w:cs="Arial Narrow"/>
        <w:b w:val="0"/>
        <w:bCs w:val="0"/>
        <w:i w:val="0"/>
        <w:iCs w:val="0"/>
        <w:color w:val="525675"/>
        <w:w w:val="91"/>
        <w:sz w:val="24"/>
        <w:szCs w:val="24"/>
      </w:rPr>
    </w:lvl>
    <w:lvl w:ilvl="1">
      <w:numFmt w:val="bullet"/>
      <w:lvlText w:val="•"/>
      <w:lvlJc w:val="left"/>
      <w:pPr>
        <w:ind w:left="2342" w:hanging="111"/>
      </w:pPr>
    </w:lvl>
    <w:lvl w:ilvl="2">
      <w:numFmt w:val="bullet"/>
      <w:lvlText w:val="•"/>
      <w:lvlJc w:val="left"/>
      <w:pPr>
        <w:ind w:left="3405" w:hanging="111"/>
      </w:pPr>
    </w:lvl>
    <w:lvl w:ilvl="3">
      <w:numFmt w:val="bullet"/>
      <w:lvlText w:val="•"/>
      <w:lvlJc w:val="left"/>
      <w:pPr>
        <w:ind w:left="4467" w:hanging="111"/>
      </w:pPr>
    </w:lvl>
    <w:lvl w:ilvl="4">
      <w:numFmt w:val="bullet"/>
      <w:lvlText w:val="•"/>
      <w:lvlJc w:val="left"/>
      <w:pPr>
        <w:ind w:left="5530" w:hanging="111"/>
      </w:pPr>
    </w:lvl>
    <w:lvl w:ilvl="5">
      <w:numFmt w:val="bullet"/>
      <w:lvlText w:val="•"/>
      <w:lvlJc w:val="left"/>
      <w:pPr>
        <w:ind w:left="6593" w:hanging="111"/>
      </w:pPr>
    </w:lvl>
    <w:lvl w:ilvl="6">
      <w:numFmt w:val="bullet"/>
      <w:lvlText w:val="•"/>
      <w:lvlJc w:val="left"/>
      <w:pPr>
        <w:ind w:left="7655" w:hanging="111"/>
      </w:pPr>
    </w:lvl>
    <w:lvl w:ilvl="7">
      <w:numFmt w:val="bullet"/>
      <w:lvlText w:val="•"/>
      <w:lvlJc w:val="left"/>
      <w:pPr>
        <w:ind w:left="8718" w:hanging="111"/>
      </w:pPr>
    </w:lvl>
    <w:lvl w:ilvl="8">
      <w:numFmt w:val="bullet"/>
      <w:lvlText w:val="•"/>
      <w:lvlJc w:val="left"/>
      <w:pPr>
        <w:ind w:left="9781" w:hanging="111"/>
      </w:pPr>
    </w:lvl>
  </w:abstractNum>
  <w:abstractNum w:abstractNumId="2" w15:restartNumberingAfterBreak="0">
    <w:nsid w:val="016E0C59"/>
    <w:multiLevelType w:val="hybridMultilevel"/>
    <w:tmpl w:val="D38AE2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311526"/>
    <w:multiLevelType w:val="hybridMultilevel"/>
    <w:tmpl w:val="9BE888A2"/>
    <w:lvl w:ilvl="0" w:tplc="708C0DDE">
      <w:start w:val="1"/>
      <w:numFmt w:val="decimal"/>
      <w:pStyle w:val="Tablelistnumber"/>
      <w:lvlText w:val="%1."/>
      <w:lvlJc w:val="left"/>
      <w:pPr>
        <w:ind w:left="360" w:hanging="360"/>
      </w:pPr>
      <w:rPr>
        <w:rFonts w:hint="default"/>
      </w:rPr>
    </w:lvl>
    <w:lvl w:ilvl="1" w:tplc="5B4A8BB4" w:tentative="1">
      <w:start w:val="1"/>
      <w:numFmt w:val="lowerLetter"/>
      <w:lvlText w:val="%2."/>
      <w:lvlJc w:val="left"/>
      <w:pPr>
        <w:ind w:left="1440" w:hanging="360"/>
      </w:pPr>
    </w:lvl>
    <w:lvl w:ilvl="2" w:tplc="06E0084A" w:tentative="1">
      <w:start w:val="1"/>
      <w:numFmt w:val="lowerRoman"/>
      <w:lvlText w:val="%3."/>
      <w:lvlJc w:val="right"/>
      <w:pPr>
        <w:ind w:left="2160" w:hanging="180"/>
      </w:pPr>
    </w:lvl>
    <w:lvl w:ilvl="3" w:tplc="65480416" w:tentative="1">
      <w:start w:val="1"/>
      <w:numFmt w:val="decimal"/>
      <w:lvlText w:val="%4."/>
      <w:lvlJc w:val="left"/>
      <w:pPr>
        <w:ind w:left="2880" w:hanging="360"/>
      </w:pPr>
    </w:lvl>
    <w:lvl w:ilvl="4" w:tplc="F7BEBC76" w:tentative="1">
      <w:start w:val="1"/>
      <w:numFmt w:val="lowerLetter"/>
      <w:lvlText w:val="%5."/>
      <w:lvlJc w:val="left"/>
      <w:pPr>
        <w:ind w:left="3600" w:hanging="360"/>
      </w:pPr>
    </w:lvl>
    <w:lvl w:ilvl="5" w:tplc="B36EF2D8" w:tentative="1">
      <w:start w:val="1"/>
      <w:numFmt w:val="lowerRoman"/>
      <w:lvlText w:val="%6."/>
      <w:lvlJc w:val="right"/>
      <w:pPr>
        <w:ind w:left="4320" w:hanging="180"/>
      </w:pPr>
    </w:lvl>
    <w:lvl w:ilvl="6" w:tplc="EB48EBB6" w:tentative="1">
      <w:start w:val="1"/>
      <w:numFmt w:val="decimal"/>
      <w:lvlText w:val="%7."/>
      <w:lvlJc w:val="left"/>
      <w:pPr>
        <w:ind w:left="5040" w:hanging="360"/>
      </w:pPr>
    </w:lvl>
    <w:lvl w:ilvl="7" w:tplc="4CA841AE" w:tentative="1">
      <w:start w:val="1"/>
      <w:numFmt w:val="lowerLetter"/>
      <w:lvlText w:val="%8."/>
      <w:lvlJc w:val="left"/>
      <w:pPr>
        <w:ind w:left="5760" w:hanging="360"/>
      </w:pPr>
    </w:lvl>
    <w:lvl w:ilvl="8" w:tplc="2C7034E0" w:tentative="1">
      <w:start w:val="1"/>
      <w:numFmt w:val="lowerRoman"/>
      <w:lvlText w:val="%9."/>
      <w:lvlJc w:val="right"/>
      <w:pPr>
        <w:ind w:left="6480" w:hanging="180"/>
      </w:pPr>
    </w:lvl>
  </w:abstractNum>
  <w:abstractNum w:abstractNumId="4" w15:restartNumberingAfterBreak="0">
    <w:nsid w:val="04B309CC"/>
    <w:multiLevelType w:val="hybridMultilevel"/>
    <w:tmpl w:val="0A6E9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BE1268"/>
    <w:multiLevelType w:val="hybridMultilevel"/>
    <w:tmpl w:val="C0FAE086"/>
    <w:lvl w:ilvl="0" w:tplc="6760653A">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EF5C5084">
      <w:start w:val="1"/>
      <w:numFmt w:val="bullet"/>
      <w:pStyle w:val="APCD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217A3"/>
    <w:multiLevelType w:val="hybridMultilevel"/>
    <w:tmpl w:val="EEF6D4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D31A51"/>
    <w:multiLevelType w:val="multilevel"/>
    <w:tmpl w:val="E49272F2"/>
    <w:styleLink w:val="NumberedCheckmarkBulletsNumbers"/>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8" w15:restartNumberingAfterBreak="0">
    <w:nsid w:val="0D1A5DFA"/>
    <w:multiLevelType w:val="hybridMultilevel"/>
    <w:tmpl w:val="2EB67AD0"/>
    <w:lvl w:ilvl="0" w:tplc="35D8F204">
      <w:start w:val="1"/>
      <w:numFmt w:val="bullet"/>
      <w:pStyle w:val="TableBulletL1"/>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0D33045F"/>
    <w:multiLevelType w:val="multilevel"/>
    <w:tmpl w:val="C84C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30AE"/>
    <w:multiLevelType w:val="hybridMultilevel"/>
    <w:tmpl w:val="95F2D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807BF"/>
    <w:multiLevelType w:val="multilevel"/>
    <w:tmpl w:val="0C34AA0A"/>
    <w:styleLink w:val="ToCH1Numbering"/>
    <w:lvl w:ilvl="0">
      <w:start w:val="1"/>
      <w:numFmt w:val="none"/>
      <w:pStyle w:val="TOC1"/>
      <w:suff w:val="nothing"/>
      <w:lvlText w:val=""/>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501488"/>
    <w:multiLevelType w:val="hybridMultilevel"/>
    <w:tmpl w:val="8DF8E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8A349C1"/>
    <w:multiLevelType w:val="hybridMultilevel"/>
    <w:tmpl w:val="32044F58"/>
    <w:lvl w:ilvl="0" w:tplc="45A07762">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6C5129"/>
    <w:multiLevelType w:val="hybridMultilevel"/>
    <w:tmpl w:val="96B87626"/>
    <w:lvl w:ilvl="0" w:tplc="FF54C490">
      <w:start w:val="1"/>
      <w:numFmt w:val="bullet"/>
      <w:pStyle w:val="Bullet2ndlevelDOH"/>
      <w:lvlText w:val="-"/>
      <w:lvlJc w:val="left"/>
      <w:pPr>
        <w:ind w:left="1440" w:hanging="360"/>
      </w:pPr>
      <w:rPr>
        <w:rFonts w:ascii="Symbol" w:hAnsi="Symbol" w:cs="Aria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24038F0"/>
    <w:multiLevelType w:val="multilevel"/>
    <w:tmpl w:val="50CE556E"/>
    <w:styleLink w:val="TableBulletsNumbers"/>
    <w:lvl w:ilvl="0">
      <w:start w:val="1"/>
      <w:numFmt w:val="bullet"/>
      <w:pStyle w:val="TableBullet1Normal"/>
      <w:lvlText w:val="•"/>
      <w:lvlJc w:val="left"/>
      <w:pPr>
        <w:tabs>
          <w:tab w:val="num" w:pos="340"/>
        </w:tabs>
        <w:ind w:left="340" w:hanging="340"/>
      </w:pPr>
      <w:rPr>
        <w:rFonts w:ascii="Calibri" w:hAnsi="Calibri" w:hint="default"/>
      </w:rPr>
    </w:lvl>
    <w:lvl w:ilvl="1">
      <w:start w:val="1"/>
      <w:numFmt w:val="bullet"/>
      <w:pStyle w:val="TableBullet2Normal"/>
      <w:lvlText w:val="–"/>
      <w:lvlJc w:val="left"/>
      <w:pPr>
        <w:tabs>
          <w:tab w:val="num" w:pos="680"/>
        </w:tabs>
        <w:ind w:left="680" w:hanging="340"/>
      </w:pPr>
      <w:rPr>
        <w:rFonts w:ascii="Arial" w:hAnsi="Arial" w:hint="default"/>
      </w:rPr>
    </w:lvl>
    <w:lvl w:ilvl="2">
      <w:start w:val="1"/>
      <w:numFmt w:val="bullet"/>
      <w:pStyle w:val="TableBullet3Normal"/>
      <w:lvlText w:val="•"/>
      <w:lvlJc w:val="left"/>
      <w:pPr>
        <w:tabs>
          <w:tab w:val="num" w:pos="1021"/>
        </w:tabs>
        <w:ind w:left="1021" w:hanging="341"/>
      </w:pPr>
      <w:rPr>
        <w:rFonts w:ascii="Calibri" w:hAnsi="Calibri" w:hint="default"/>
      </w:rPr>
    </w:lvl>
    <w:lvl w:ilvl="3">
      <w:start w:val="1"/>
      <w:numFmt w:val="decimal"/>
      <w:lvlRestart w:val="0"/>
      <w:pStyle w:val="TableNumber1Normal"/>
      <w:lvlText w:val="%4."/>
      <w:lvlJc w:val="left"/>
      <w:pPr>
        <w:tabs>
          <w:tab w:val="num" w:pos="340"/>
        </w:tabs>
        <w:ind w:left="340" w:hanging="340"/>
      </w:pPr>
      <w:rPr>
        <w:rFonts w:hint="default"/>
      </w:rPr>
    </w:lvl>
    <w:lvl w:ilvl="4">
      <w:start w:val="1"/>
      <w:numFmt w:val="lowerLetter"/>
      <w:pStyle w:val="TableNumber2Normal"/>
      <w:lvlText w:val="%5."/>
      <w:lvlJc w:val="left"/>
      <w:pPr>
        <w:tabs>
          <w:tab w:val="num" w:pos="680"/>
        </w:tabs>
        <w:ind w:left="680" w:hanging="340"/>
      </w:pPr>
      <w:rPr>
        <w:rFonts w:hint="default"/>
      </w:rPr>
    </w:lvl>
    <w:lvl w:ilvl="5">
      <w:start w:val="1"/>
      <w:numFmt w:val="lowerRoman"/>
      <w:pStyle w:val="TableNumber3Normal"/>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29C64A10"/>
    <w:multiLevelType w:val="hybridMultilevel"/>
    <w:tmpl w:val="21A6327C"/>
    <w:lvl w:ilvl="0" w:tplc="D58038F8">
      <w:start w:val="1"/>
      <w:numFmt w:val="bullet"/>
      <w:pStyle w:val="ListBullet"/>
      <w:lvlText w:val=""/>
      <w:lvlJc w:val="left"/>
      <w:pPr>
        <w:ind w:left="501" w:hanging="360"/>
      </w:pPr>
      <w:rPr>
        <w:rFonts w:ascii="Symbol" w:hAnsi="Symbol" w:cs="Symbol" w:hint="default"/>
        <w:sz w:val="22"/>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7" w15:restartNumberingAfterBreak="0">
    <w:nsid w:val="2BAF0EB1"/>
    <w:multiLevelType w:val="multilevel"/>
    <w:tmpl w:val="B74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21193D"/>
    <w:multiLevelType w:val="multilevel"/>
    <w:tmpl w:val="F07A11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09D46EA"/>
    <w:multiLevelType w:val="multilevel"/>
    <w:tmpl w:val="7ED4F884"/>
    <w:styleLink w:val="BulletsNumbers"/>
    <w:lvl w:ilvl="0">
      <w:start w:val="1"/>
      <w:numFmt w:val="bullet"/>
      <w:lvlText w:val=""/>
      <w:lvlJc w:val="left"/>
      <w:pPr>
        <w:tabs>
          <w:tab w:val="num" w:pos="340"/>
        </w:tabs>
        <w:ind w:left="340" w:hanging="340"/>
      </w:pPr>
      <w:rPr>
        <w:rFonts w:ascii="Symbol" w:hAnsi="Symbol" w:hint="default"/>
        <w:color w:val="000000" w:themeColor="text1"/>
      </w:rPr>
    </w:lvl>
    <w:lvl w:ilvl="1">
      <w:start w:val="1"/>
      <w:numFmt w:val="bullet"/>
      <w:lvlText w:val="–"/>
      <w:lvlJc w:val="left"/>
      <w:pPr>
        <w:tabs>
          <w:tab w:val="num" w:pos="680"/>
        </w:tabs>
        <w:ind w:left="680" w:hanging="340"/>
      </w:pPr>
      <w:rPr>
        <w:rFonts w:ascii="Times New Roman" w:hAnsi="Times New Roman" w:cs="Times New Roman" w:hint="default"/>
      </w:rPr>
    </w:lvl>
    <w:lvl w:ilvl="2">
      <w:start w:val="1"/>
      <w:numFmt w:val="bullet"/>
      <w:lvlText w:val=""/>
      <w:lvlJc w:val="left"/>
      <w:pPr>
        <w:tabs>
          <w:tab w:val="num" w:pos="1020"/>
        </w:tabs>
        <w:ind w:left="1020" w:hanging="340"/>
      </w:pPr>
      <w:rPr>
        <w:rFonts w:ascii="Symbol" w:hAnsi="Symbol" w:hint="default"/>
      </w:rPr>
    </w:lvl>
    <w:lvl w:ilvl="3">
      <w:start w:val="1"/>
      <w:numFmt w:val="decimal"/>
      <w:lvlRestart w:val="0"/>
      <w:lvlText w:val="%4."/>
      <w:lvlJc w:val="left"/>
      <w:pPr>
        <w:tabs>
          <w:tab w:val="num" w:pos="340"/>
        </w:tabs>
        <w:ind w:left="340" w:hanging="340"/>
      </w:pPr>
      <w:rPr>
        <w:rFonts w:asciiTheme="minorHAnsi" w:hAnsiTheme="minorHAnsi" w:hint="default"/>
      </w:rPr>
    </w:lvl>
    <w:lvl w:ilvl="4">
      <w:start w:val="1"/>
      <w:numFmt w:val="lowerLetter"/>
      <w:lvlText w:val="%5."/>
      <w:lvlJc w:val="left"/>
      <w:pPr>
        <w:tabs>
          <w:tab w:val="num" w:pos="680"/>
        </w:tabs>
        <w:ind w:left="680" w:hanging="340"/>
      </w:pPr>
      <w:rPr>
        <w:rFonts w:asciiTheme="minorHAnsi" w:hAnsiTheme="minorHAnsi" w:cs="Courier New" w:hint="default"/>
      </w:rPr>
    </w:lvl>
    <w:lvl w:ilvl="5">
      <w:start w:val="1"/>
      <w:numFmt w:val="lowerRoman"/>
      <w:lvlText w:val="%6."/>
      <w:lvlJc w:val="left"/>
      <w:pPr>
        <w:tabs>
          <w:tab w:val="num" w:pos="1021"/>
        </w:tabs>
        <w:ind w:left="1021" w:hanging="341"/>
      </w:pPr>
      <w:rPr>
        <w:rFonts w:asciiTheme="minorHAnsi" w:hAnsiTheme="minorHAnsi"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o"/>
      <w:lvlJc w:val="left"/>
      <w:pPr>
        <w:tabs>
          <w:tab w:val="num" w:pos="2720"/>
        </w:tabs>
        <w:ind w:left="2720" w:hanging="340"/>
      </w:pPr>
      <w:rPr>
        <w:rFonts w:ascii="Courier New" w:hAnsi="Courier New" w:hint="default"/>
      </w:rPr>
    </w:lvl>
    <w:lvl w:ilvl="8">
      <w:start w:val="1"/>
      <w:numFmt w:val="bullet"/>
      <w:lvlText w:val=""/>
      <w:lvlJc w:val="left"/>
      <w:pPr>
        <w:tabs>
          <w:tab w:val="num" w:pos="3060"/>
        </w:tabs>
        <w:ind w:left="3060" w:hanging="340"/>
      </w:pPr>
      <w:rPr>
        <w:rFonts w:ascii="Wingdings" w:hAnsi="Wingdings" w:hint="default"/>
      </w:rPr>
    </w:lvl>
  </w:abstractNum>
  <w:abstractNum w:abstractNumId="20" w15:restartNumberingAfterBreak="0">
    <w:nsid w:val="364C5080"/>
    <w:multiLevelType w:val="multilevel"/>
    <w:tmpl w:val="AD1A6B66"/>
    <w:styleLink w:val="QIList"/>
    <w:lvl w:ilvl="0">
      <w:start w:val="1"/>
      <w:numFmt w:val="decimal"/>
      <w:lvlText w:val="%1.0"/>
      <w:lvlJc w:val="left"/>
      <w:pPr>
        <w:tabs>
          <w:tab w:val="num" w:pos="1418"/>
        </w:tabs>
        <w:ind w:left="1418" w:hanging="1418"/>
      </w:pPr>
      <w:rPr>
        <w:rFonts w:hint="default"/>
        <w:b/>
        <w:i w:val="0"/>
        <w:color w:val="0090D4"/>
        <w:sz w:val="52"/>
        <w:szCs w:val="40"/>
      </w:rPr>
    </w:lvl>
    <w:lvl w:ilvl="1">
      <w:start w:val="1"/>
      <w:numFmt w:val="none"/>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1" w15:restartNumberingAfterBreak="0">
    <w:nsid w:val="374D3932"/>
    <w:multiLevelType w:val="hybridMultilevel"/>
    <w:tmpl w:val="D30031EC"/>
    <w:lvl w:ilvl="0" w:tplc="9F00728E">
      <w:start w:val="1"/>
      <w:numFmt w:val="bullet"/>
      <w:pStyle w:val="Bullet1stlevelDOH"/>
      <w:lvlText w:val=""/>
      <w:lvlJc w:val="left"/>
      <w:pPr>
        <w:ind w:left="720" w:hanging="360"/>
      </w:pPr>
      <w:rPr>
        <w:rFonts w:ascii="Symbol" w:hAnsi="Symbol" w:hint="default"/>
        <w:color w:val="auto"/>
        <w:sz w:val="20"/>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A701CE"/>
    <w:multiLevelType w:val="multilevel"/>
    <w:tmpl w:val="E4BA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E85FD8"/>
    <w:multiLevelType w:val="singleLevel"/>
    <w:tmpl w:val="53A40B48"/>
    <w:lvl w:ilvl="0">
      <w:start w:val="1"/>
      <w:numFmt w:val="decimal"/>
      <w:pStyle w:val="Heading1"/>
      <w:lvlText w:val="%1."/>
      <w:lvlJc w:val="left"/>
      <w:pPr>
        <w:ind w:left="360" w:hanging="360"/>
      </w:pPr>
    </w:lvl>
  </w:abstractNum>
  <w:abstractNum w:abstractNumId="24" w15:restartNumberingAfterBreak="0">
    <w:nsid w:val="4EB83E3A"/>
    <w:multiLevelType w:val="hybridMultilevel"/>
    <w:tmpl w:val="F14C8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823A8F"/>
    <w:multiLevelType w:val="hybridMultilevel"/>
    <w:tmpl w:val="A142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5706C7"/>
    <w:multiLevelType w:val="multilevel"/>
    <w:tmpl w:val="7ED4F884"/>
    <w:lvl w:ilvl="0">
      <w:start w:val="1"/>
      <w:numFmt w:val="bullet"/>
      <w:lvlText w:val=""/>
      <w:lvlJc w:val="left"/>
      <w:pPr>
        <w:tabs>
          <w:tab w:val="num" w:pos="340"/>
        </w:tabs>
        <w:ind w:left="340" w:hanging="340"/>
      </w:pPr>
      <w:rPr>
        <w:rFonts w:ascii="Symbol" w:hAnsi="Symbol" w:hint="default"/>
        <w:color w:val="000000" w:themeColor="text1"/>
      </w:rPr>
    </w:lvl>
    <w:lvl w:ilvl="1">
      <w:start w:val="1"/>
      <w:numFmt w:val="bullet"/>
      <w:lvlText w:val="–"/>
      <w:lvlJc w:val="left"/>
      <w:pPr>
        <w:tabs>
          <w:tab w:val="num" w:pos="680"/>
        </w:tabs>
        <w:ind w:left="680" w:hanging="340"/>
      </w:pPr>
      <w:rPr>
        <w:rFonts w:ascii="Times New Roman" w:hAnsi="Times New Roman" w:cs="Times New Roman" w:hint="default"/>
      </w:rPr>
    </w:lvl>
    <w:lvl w:ilvl="2">
      <w:start w:val="1"/>
      <w:numFmt w:val="bullet"/>
      <w:lvlText w:val=""/>
      <w:lvlJc w:val="left"/>
      <w:pPr>
        <w:tabs>
          <w:tab w:val="num" w:pos="1020"/>
        </w:tabs>
        <w:ind w:left="1020" w:hanging="340"/>
      </w:pPr>
      <w:rPr>
        <w:rFonts w:ascii="Symbol" w:hAnsi="Symbol" w:hint="default"/>
      </w:rPr>
    </w:lvl>
    <w:lvl w:ilvl="3">
      <w:start w:val="1"/>
      <w:numFmt w:val="decimal"/>
      <w:lvlRestart w:val="0"/>
      <w:pStyle w:val="ListNumber"/>
      <w:lvlText w:val="%4."/>
      <w:lvlJc w:val="left"/>
      <w:pPr>
        <w:tabs>
          <w:tab w:val="num" w:pos="340"/>
        </w:tabs>
        <w:ind w:left="340" w:hanging="340"/>
      </w:pPr>
      <w:rPr>
        <w:rFonts w:asciiTheme="minorHAnsi" w:hAnsiTheme="minorHAnsi" w:hint="default"/>
      </w:rPr>
    </w:lvl>
    <w:lvl w:ilvl="4">
      <w:start w:val="1"/>
      <w:numFmt w:val="lowerLetter"/>
      <w:lvlText w:val="%5."/>
      <w:lvlJc w:val="left"/>
      <w:pPr>
        <w:tabs>
          <w:tab w:val="num" w:pos="680"/>
        </w:tabs>
        <w:ind w:left="680" w:hanging="340"/>
      </w:pPr>
      <w:rPr>
        <w:rFonts w:asciiTheme="minorHAnsi" w:hAnsiTheme="minorHAnsi" w:cs="Courier New" w:hint="default"/>
      </w:rPr>
    </w:lvl>
    <w:lvl w:ilvl="5">
      <w:start w:val="1"/>
      <w:numFmt w:val="lowerRoman"/>
      <w:pStyle w:val="ListNumber3"/>
      <w:lvlText w:val="%6."/>
      <w:lvlJc w:val="left"/>
      <w:pPr>
        <w:tabs>
          <w:tab w:val="num" w:pos="1021"/>
        </w:tabs>
        <w:ind w:left="1021" w:hanging="341"/>
      </w:pPr>
      <w:rPr>
        <w:rFonts w:asciiTheme="minorHAnsi" w:hAnsiTheme="minorHAnsi"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o"/>
      <w:lvlJc w:val="left"/>
      <w:pPr>
        <w:tabs>
          <w:tab w:val="num" w:pos="2720"/>
        </w:tabs>
        <w:ind w:left="2720" w:hanging="340"/>
      </w:pPr>
      <w:rPr>
        <w:rFonts w:ascii="Courier New" w:hAnsi="Courier New" w:hint="default"/>
      </w:rPr>
    </w:lvl>
    <w:lvl w:ilvl="8">
      <w:start w:val="1"/>
      <w:numFmt w:val="bullet"/>
      <w:lvlText w:val=""/>
      <w:lvlJc w:val="left"/>
      <w:pPr>
        <w:tabs>
          <w:tab w:val="num" w:pos="3060"/>
        </w:tabs>
        <w:ind w:left="3060" w:hanging="340"/>
      </w:pPr>
      <w:rPr>
        <w:rFonts w:ascii="Wingdings" w:hAnsi="Wingdings" w:hint="default"/>
      </w:rPr>
    </w:lvl>
  </w:abstractNum>
  <w:abstractNum w:abstractNumId="27"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004C90"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A2D40A0"/>
    <w:multiLevelType w:val="multilevel"/>
    <w:tmpl w:val="1CDA4CFC"/>
    <w:styleLink w:val="DoHChapterNumbering"/>
    <w:lvl w:ilvl="0">
      <w:start w:val="1"/>
      <w:numFmt w:val="decimal"/>
      <w:lvlText w:val="%1.0"/>
      <w:lvlJc w:val="left"/>
      <w:pPr>
        <w:tabs>
          <w:tab w:val="num" w:pos="1418"/>
        </w:tabs>
        <w:ind w:left="1418" w:hanging="1418"/>
      </w:pPr>
      <w:rPr>
        <w:rFonts w:ascii="Arial Black" w:hAnsi="Arial Black" w:hint="default"/>
        <w:b w:val="0"/>
        <w:i w:val="0"/>
        <w:color w:val="0090D4" w:themeColor="accent3"/>
        <w:sz w:val="48"/>
      </w:rPr>
    </w:lvl>
    <w:lvl w:ilvl="1">
      <w:start w:val="1"/>
      <w:numFmt w:val="decimal"/>
      <w:lvlText w:val="%1.%2."/>
      <w:lvlJc w:val="left"/>
      <w:pPr>
        <w:tabs>
          <w:tab w:val="num" w:pos="851"/>
        </w:tabs>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357"/>
        </w:tabs>
        <w:ind w:left="357" w:hanging="357"/>
      </w:pPr>
      <w:rPr>
        <w:rFonts w:hint="default"/>
      </w:rPr>
    </w:lvl>
    <w:lvl w:ilvl="4">
      <w:start w:val="1"/>
      <w:numFmt w:val="lowerLetter"/>
      <w:lvlText w:val="%5."/>
      <w:lvlJc w:val="left"/>
      <w:pPr>
        <w:tabs>
          <w:tab w:val="num" w:pos="720"/>
        </w:tabs>
        <w:ind w:left="720" w:hanging="363"/>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3917BB9"/>
    <w:multiLevelType w:val="multilevel"/>
    <w:tmpl w:val="C3DE98D4"/>
    <w:name w:val="NumberedLists2"/>
    <w:lvl w:ilvl="0">
      <w:start w:val="1"/>
      <w:numFmt w:val="none"/>
      <w:suff w:val="nothing"/>
      <w:lvlText w:val=""/>
      <w:lvlJc w:val="left"/>
      <w:pPr>
        <w:ind w:left="0" w:firstLine="0"/>
      </w:pPr>
      <w:rPr>
        <w:rFonts w:hint="default"/>
        <w:color w:val="auto"/>
      </w:rPr>
    </w:lvl>
    <w:lvl w:ilvl="1">
      <w:start w:val="1"/>
      <w:numFmt w:val="none"/>
      <w:pStyle w:val="Indent1"/>
      <w:suff w:val="nothing"/>
      <w:lvlText w:val=""/>
      <w:lvlJc w:val="left"/>
      <w:pPr>
        <w:ind w:left="284" w:firstLine="0"/>
      </w:pPr>
      <w:rPr>
        <w:rFonts w:hint="default"/>
      </w:rPr>
    </w:lvl>
    <w:lvl w:ilvl="2">
      <w:start w:val="1"/>
      <w:numFmt w:val="none"/>
      <w:pStyle w:val="Indent2"/>
      <w:suff w:val="nothing"/>
      <w:lvlText w:val=""/>
      <w:lvlJc w:val="left"/>
      <w:pPr>
        <w:ind w:left="568" w:firstLine="0"/>
      </w:pPr>
      <w:rPr>
        <w:rFonts w:hint="default"/>
      </w:rPr>
    </w:lvl>
    <w:lvl w:ilvl="3">
      <w:start w:val="1"/>
      <w:numFmt w:val="none"/>
      <w:pStyle w:val="Indent3"/>
      <w:suff w:val="nothing"/>
      <w:lvlText w:val=""/>
      <w:lvlJc w:val="left"/>
      <w:pPr>
        <w:ind w:left="852" w:firstLine="0"/>
      </w:pPr>
      <w:rPr>
        <w:rFonts w:hint="default"/>
      </w:rPr>
    </w:lvl>
    <w:lvl w:ilvl="4">
      <w:start w:val="1"/>
      <w:numFmt w:val="none"/>
      <w:pStyle w:val="Indent4"/>
      <w:suff w:val="nothing"/>
      <w:lvlText w:val=""/>
      <w:lvlJc w:val="left"/>
      <w:pPr>
        <w:ind w:left="1136" w:firstLine="0"/>
      </w:pPr>
      <w:rPr>
        <w:rFonts w:hint="default"/>
      </w:rPr>
    </w:lvl>
    <w:lvl w:ilvl="5">
      <w:start w:val="1"/>
      <w:numFmt w:val="none"/>
      <w:pStyle w:val="Indent5"/>
      <w:suff w:val="nothing"/>
      <w:lvlText w:val=""/>
      <w:lvlJc w:val="left"/>
      <w:pPr>
        <w:ind w:left="1420" w:firstLine="0"/>
      </w:pPr>
      <w:rPr>
        <w:rFonts w:hint="default"/>
      </w:rPr>
    </w:lvl>
    <w:lvl w:ilvl="6">
      <w:start w:val="1"/>
      <w:numFmt w:val="none"/>
      <w:pStyle w:val="Indent6"/>
      <w:suff w:val="nothing"/>
      <w:lvlText w:val=""/>
      <w:lvlJc w:val="left"/>
      <w:pPr>
        <w:ind w:left="1704" w:firstLine="0"/>
      </w:pPr>
      <w:rPr>
        <w:rFonts w:hint="default"/>
      </w:rPr>
    </w:lvl>
    <w:lvl w:ilvl="7">
      <w:start w:val="1"/>
      <w:numFmt w:val="none"/>
      <w:pStyle w:val="Indent7"/>
      <w:suff w:val="nothing"/>
      <w:lvlText w:val=""/>
      <w:lvlJc w:val="left"/>
      <w:pPr>
        <w:ind w:left="1988" w:firstLine="0"/>
      </w:pPr>
      <w:rPr>
        <w:rFonts w:hint="default"/>
      </w:rPr>
    </w:lvl>
    <w:lvl w:ilvl="8">
      <w:start w:val="1"/>
      <w:numFmt w:val="none"/>
      <w:pStyle w:val="Indent8"/>
      <w:suff w:val="nothing"/>
      <w:lvlText w:val=""/>
      <w:lvlJc w:val="left"/>
      <w:pPr>
        <w:ind w:left="2272" w:firstLine="0"/>
      </w:pPr>
      <w:rPr>
        <w:rFonts w:hint="default"/>
      </w:rPr>
    </w:lvl>
  </w:abstractNum>
  <w:abstractNum w:abstractNumId="30" w15:restartNumberingAfterBreak="0">
    <w:nsid w:val="65C21309"/>
    <w:multiLevelType w:val="multilevel"/>
    <w:tmpl w:val="A0569BCE"/>
    <w:styleLink w:val="ExampleTools"/>
    <w:lvl w:ilvl="0">
      <w:start w:val="1"/>
      <w:numFmt w:val="bullet"/>
      <w:pStyle w:val="ExampleToolsBullet"/>
      <w:lvlText w:val=""/>
      <w:lvlJc w:val="left"/>
      <w:pPr>
        <w:tabs>
          <w:tab w:val="num" w:pos="357"/>
        </w:tabs>
        <w:ind w:left="357" w:hanging="357"/>
      </w:pPr>
      <w:rPr>
        <w:rFonts w:ascii="Symbol" w:hAnsi="Symbol" w:hint="default"/>
        <w:color w:val="00B3C3" w:themeColor="accen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454293"/>
    <w:multiLevelType w:val="hybridMultilevel"/>
    <w:tmpl w:val="76982C5A"/>
    <w:lvl w:ilvl="0" w:tplc="FC0E5FA0">
      <w:start w:val="1"/>
      <w:numFmt w:val="bullet"/>
      <w:pStyle w:val="APCDBulletL2"/>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E8B1B1F"/>
    <w:multiLevelType w:val="hybridMultilevel"/>
    <w:tmpl w:val="58123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4DC0206">
      <w:start w:val="1"/>
      <w:numFmt w:val="bullet"/>
      <w:pStyle w:val="Bullet3rdlevelDOH"/>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8D4F27"/>
    <w:multiLevelType w:val="multilevel"/>
    <w:tmpl w:val="B59A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E14F05"/>
    <w:multiLevelType w:val="hybridMultilevel"/>
    <w:tmpl w:val="82567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5452E98"/>
    <w:multiLevelType w:val="hybridMultilevel"/>
    <w:tmpl w:val="7FF07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32C47"/>
    <w:multiLevelType w:val="multilevel"/>
    <w:tmpl w:val="BA8889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612559">
    <w:abstractNumId w:val="29"/>
  </w:num>
  <w:num w:numId="2" w16cid:durableId="807163991">
    <w:abstractNumId w:val="15"/>
  </w:num>
  <w:num w:numId="3" w16cid:durableId="195239277">
    <w:abstractNumId w:val="15"/>
  </w:num>
  <w:num w:numId="4" w16cid:durableId="493684230">
    <w:abstractNumId w:val="19"/>
  </w:num>
  <w:num w:numId="5" w16cid:durableId="1448815823">
    <w:abstractNumId w:val="26"/>
  </w:num>
  <w:num w:numId="6" w16cid:durableId="373115251">
    <w:abstractNumId w:val="13"/>
  </w:num>
  <w:num w:numId="7" w16cid:durableId="1331449653">
    <w:abstractNumId w:val="2"/>
  </w:num>
  <w:num w:numId="8" w16cid:durableId="25644588">
    <w:abstractNumId w:val="8"/>
  </w:num>
  <w:num w:numId="9" w16cid:durableId="1806389377">
    <w:abstractNumId w:val="34"/>
  </w:num>
  <w:num w:numId="10" w16cid:durableId="880285933">
    <w:abstractNumId w:val="35"/>
  </w:num>
  <w:num w:numId="11" w16cid:durableId="1004161709">
    <w:abstractNumId w:val="5"/>
  </w:num>
  <w:num w:numId="12" w16cid:durableId="1818451732">
    <w:abstractNumId w:val="31"/>
  </w:num>
  <w:num w:numId="13" w16cid:durableId="1328243802">
    <w:abstractNumId w:val="21"/>
  </w:num>
  <w:num w:numId="14" w16cid:durableId="1396708164">
    <w:abstractNumId w:val="14"/>
  </w:num>
  <w:num w:numId="15" w16cid:durableId="1545866874">
    <w:abstractNumId w:val="32"/>
  </w:num>
  <w:num w:numId="16" w16cid:durableId="2014794973">
    <w:abstractNumId w:val="28"/>
  </w:num>
  <w:num w:numId="17" w16cid:durableId="400713406">
    <w:abstractNumId w:val="30"/>
  </w:num>
  <w:num w:numId="18" w16cid:durableId="89089580">
    <w:abstractNumId w:val="30"/>
  </w:num>
  <w:num w:numId="19" w16cid:durableId="1868523096">
    <w:abstractNumId w:val="1"/>
  </w:num>
  <w:num w:numId="20" w16cid:durableId="1782071227">
    <w:abstractNumId w:val="0"/>
  </w:num>
  <w:num w:numId="21" w16cid:durableId="761416605">
    <w:abstractNumId w:val="7"/>
  </w:num>
  <w:num w:numId="22" w16cid:durableId="1946647376">
    <w:abstractNumId w:val="7"/>
  </w:num>
  <w:num w:numId="23" w16cid:durableId="2021395101">
    <w:abstractNumId w:val="20"/>
    <w:lvlOverride w:ilvl="0">
      <w:lvl w:ilvl="0">
        <w:start w:val="1"/>
        <w:numFmt w:val="decimal"/>
        <w:lvlText w:val="%1    "/>
        <w:lvlJc w:val="left"/>
        <w:pPr>
          <w:ind w:left="360" w:hanging="360"/>
        </w:pPr>
        <w:rPr>
          <w:rFonts w:hint="default"/>
        </w:rPr>
      </w:lvl>
    </w:lvlOverride>
    <w:lvlOverride w:ilvl="1">
      <w:lvl w:ilvl="1">
        <w:start w:val="1"/>
        <w:numFmt w:val="lowerLetter"/>
        <w:lvlText w:val="%2."/>
        <w:lvlJc w:val="left"/>
        <w:pPr>
          <w:ind w:left="1080" w:hanging="360"/>
        </w:pPr>
      </w:lvl>
    </w:lvlOverride>
    <w:lvlOverride w:ilvl="2">
      <w:lvl w:ilvl="2" w:tentative="1">
        <w:start w:val="1"/>
        <w:numFmt w:val="lowerRoman"/>
        <w:pStyle w:val="Heading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16cid:durableId="1213469985">
    <w:abstractNumId w:val="11"/>
  </w:num>
  <w:num w:numId="25" w16cid:durableId="1722510284">
    <w:abstractNumId w:val="24"/>
  </w:num>
  <w:num w:numId="26" w16cid:durableId="1126045812">
    <w:abstractNumId w:val="20"/>
  </w:num>
  <w:num w:numId="27" w16cid:durableId="2078553403">
    <w:abstractNumId w:val="20"/>
  </w:num>
  <w:num w:numId="28" w16cid:durableId="673723414">
    <w:abstractNumId w:val="36"/>
  </w:num>
  <w:num w:numId="29" w16cid:durableId="468595289">
    <w:abstractNumId w:val="22"/>
  </w:num>
  <w:num w:numId="30" w16cid:durableId="1351182903">
    <w:abstractNumId w:val="33"/>
  </w:num>
  <w:num w:numId="31" w16cid:durableId="24795651">
    <w:abstractNumId w:val="17"/>
  </w:num>
  <w:num w:numId="32" w16cid:durableId="1915241333">
    <w:abstractNumId w:val="10"/>
  </w:num>
  <w:num w:numId="33" w16cid:durableId="553195586">
    <w:abstractNumId w:val="27"/>
  </w:num>
  <w:num w:numId="34" w16cid:durableId="1692104129">
    <w:abstractNumId w:val="18"/>
  </w:num>
  <w:num w:numId="35" w16cid:durableId="616644318">
    <w:abstractNumId w:val="9"/>
  </w:num>
  <w:num w:numId="36" w16cid:durableId="1224682427">
    <w:abstractNumId w:val="20"/>
  </w:num>
  <w:num w:numId="37" w16cid:durableId="733237153">
    <w:abstractNumId w:val="12"/>
  </w:num>
  <w:num w:numId="38" w16cid:durableId="936904604">
    <w:abstractNumId w:val="6"/>
  </w:num>
  <w:num w:numId="39" w16cid:durableId="1793089218">
    <w:abstractNumId w:val="4"/>
  </w:num>
  <w:num w:numId="40" w16cid:durableId="63456883">
    <w:abstractNumId w:val="27"/>
  </w:num>
  <w:num w:numId="41" w16cid:durableId="1577787588">
    <w:abstractNumId w:val="20"/>
  </w:num>
  <w:num w:numId="42" w16cid:durableId="981927659">
    <w:abstractNumId w:val="20"/>
  </w:num>
  <w:num w:numId="43" w16cid:durableId="2062633382">
    <w:abstractNumId w:val="20"/>
  </w:num>
  <w:num w:numId="44" w16cid:durableId="1608736368">
    <w:abstractNumId w:val="21"/>
  </w:num>
  <w:num w:numId="45" w16cid:durableId="2034961546">
    <w:abstractNumId w:val="21"/>
  </w:num>
  <w:num w:numId="46" w16cid:durableId="1671329697">
    <w:abstractNumId w:val="20"/>
  </w:num>
  <w:num w:numId="47" w16cid:durableId="285812596">
    <w:abstractNumId w:val="25"/>
  </w:num>
  <w:num w:numId="48" w16cid:durableId="562108083">
    <w:abstractNumId w:val="21"/>
  </w:num>
  <w:num w:numId="49" w16cid:durableId="1191726581">
    <w:abstractNumId w:val="3"/>
  </w:num>
  <w:num w:numId="50" w16cid:durableId="1778524656">
    <w:abstractNumId w:val="16"/>
  </w:num>
  <w:num w:numId="51" w16cid:durableId="1634362403">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1B"/>
    <w:rsid w:val="00000168"/>
    <w:rsid w:val="000002C2"/>
    <w:rsid w:val="000004BF"/>
    <w:rsid w:val="0000083A"/>
    <w:rsid w:val="000008A4"/>
    <w:rsid w:val="000009C6"/>
    <w:rsid w:val="00000A03"/>
    <w:rsid w:val="00000D42"/>
    <w:rsid w:val="00000E46"/>
    <w:rsid w:val="0000242B"/>
    <w:rsid w:val="000031B4"/>
    <w:rsid w:val="00003947"/>
    <w:rsid w:val="00003ABA"/>
    <w:rsid w:val="000045EC"/>
    <w:rsid w:val="00004A0E"/>
    <w:rsid w:val="00005561"/>
    <w:rsid w:val="00006EBD"/>
    <w:rsid w:val="00007726"/>
    <w:rsid w:val="00007B31"/>
    <w:rsid w:val="000101C0"/>
    <w:rsid w:val="000108FD"/>
    <w:rsid w:val="00010AB9"/>
    <w:rsid w:val="00010EFF"/>
    <w:rsid w:val="00011598"/>
    <w:rsid w:val="00011B55"/>
    <w:rsid w:val="00012677"/>
    <w:rsid w:val="00012ED1"/>
    <w:rsid w:val="00013676"/>
    <w:rsid w:val="00013856"/>
    <w:rsid w:val="0001402C"/>
    <w:rsid w:val="000146BE"/>
    <w:rsid w:val="00014845"/>
    <w:rsid w:val="00014E0C"/>
    <w:rsid w:val="000153A2"/>
    <w:rsid w:val="00015D04"/>
    <w:rsid w:val="00015D43"/>
    <w:rsid w:val="00015D99"/>
    <w:rsid w:val="0002012E"/>
    <w:rsid w:val="00021031"/>
    <w:rsid w:val="00021036"/>
    <w:rsid w:val="000210FB"/>
    <w:rsid w:val="00021EA2"/>
    <w:rsid w:val="00022549"/>
    <w:rsid w:val="0002274F"/>
    <w:rsid w:val="0002275F"/>
    <w:rsid w:val="0002291F"/>
    <w:rsid w:val="00022D2E"/>
    <w:rsid w:val="000236A2"/>
    <w:rsid w:val="000236AE"/>
    <w:rsid w:val="000236DD"/>
    <w:rsid w:val="000236DE"/>
    <w:rsid w:val="00023C3F"/>
    <w:rsid w:val="00023CA3"/>
    <w:rsid w:val="00023EF6"/>
    <w:rsid w:val="00024574"/>
    <w:rsid w:val="00025258"/>
    <w:rsid w:val="00025635"/>
    <w:rsid w:val="00025A5E"/>
    <w:rsid w:val="00026163"/>
    <w:rsid w:val="00026ABE"/>
    <w:rsid w:val="000272CB"/>
    <w:rsid w:val="00027366"/>
    <w:rsid w:val="0003029E"/>
    <w:rsid w:val="0003111A"/>
    <w:rsid w:val="00031BDB"/>
    <w:rsid w:val="00032660"/>
    <w:rsid w:val="000331EC"/>
    <w:rsid w:val="0003321F"/>
    <w:rsid w:val="00033358"/>
    <w:rsid w:val="00033425"/>
    <w:rsid w:val="00034DB7"/>
    <w:rsid w:val="0003509A"/>
    <w:rsid w:val="00035F2B"/>
    <w:rsid w:val="000363A0"/>
    <w:rsid w:val="00036798"/>
    <w:rsid w:val="00036A90"/>
    <w:rsid w:val="00036FB9"/>
    <w:rsid w:val="00037603"/>
    <w:rsid w:val="0004061D"/>
    <w:rsid w:val="00040845"/>
    <w:rsid w:val="00041556"/>
    <w:rsid w:val="000417CC"/>
    <w:rsid w:val="000431C0"/>
    <w:rsid w:val="0004365A"/>
    <w:rsid w:val="000451A9"/>
    <w:rsid w:val="000458EB"/>
    <w:rsid w:val="00045A8D"/>
    <w:rsid w:val="000466DA"/>
    <w:rsid w:val="000478C4"/>
    <w:rsid w:val="00051459"/>
    <w:rsid w:val="000522E5"/>
    <w:rsid w:val="00052B03"/>
    <w:rsid w:val="00052B11"/>
    <w:rsid w:val="00053987"/>
    <w:rsid w:val="00054226"/>
    <w:rsid w:val="000566B3"/>
    <w:rsid w:val="0005694E"/>
    <w:rsid w:val="000575F3"/>
    <w:rsid w:val="00057ABA"/>
    <w:rsid w:val="00057D5D"/>
    <w:rsid w:val="00057FCF"/>
    <w:rsid w:val="00060542"/>
    <w:rsid w:val="00060E2C"/>
    <w:rsid w:val="00061038"/>
    <w:rsid w:val="000626C2"/>
    <w:rsid w:val="000626E3"/>
    <w:rsid w:val="00062E34"/>
    <w:rsid w:val="0006364D"/>
    <w:rsid w:val="00063921"/>
    <w:rsid w:val="00064A1A"/>
    <w:rsid w:val="000669A9"/>
    <w:rsid w:val="00066B08"/>
    <w:rsid w:val="0007074B"/>
    <w:rsid w:val="00072AA1"/>
    <w:rsid w:val="0007301C"/>
    <w:rsid w:val="00073EC5"/>
    <w:rsid w:val="0007404A"/>
    <w:rsid w:val="000741B9"/>
    <w:rsid w:val="00074C7C"/>
    <w:rsid w:val="000754B0"/>
    <w:rsid w:val="00075A71"/>
    <w:rsid w:val="00075C70"/>
    <w:rsid w:val="0007624F"/>
    <w:rsid w:val="0007632A"/>
    <w:rsid w:val="00076F98"/>
    <w:rsid w:val="000779F5"/>
    <w:rsid w:val="00077E45"/>
    <w:rsid w:val="00080285"/>
    <w:rsid w:val="00080CDC"/>
    <w:rsid w:val="00081C07"/>
    <w:rsid w:val="00081F79"/>
    <w:rsid w:val="0008333A"/>
    <w:rsid w:val="00084065"/>
    <w:rsid w:val="00084C92"/>
    <w:rsid w:val="00085AD1"/>
    <w:rsid w:val="000861C6"/>
    <w:rsid w:val="00086920"/>
    <w:rsid w:val="00086B1A"/>
    <w:rsid w:val="00087389"/>
    <w:rsid w:val="00090AE6"/>
    <w:rsid w:val="00091478"/>
    <w:rsid w:val="000917A2"/>
    <w:rsid w:val="0009187C"/>
    <w:rsid w:val="0009196D"/>
    <w:rsid w:val="00091F34"/>
    <w:rsid w:val="00092230"/>
    <w:rsid w:val="0009225D"/>
    <w:rsid w:val="00093690"/>
    <w:rsid w:val="00094B31"/>
    <w:rsid w:val="0009556E"/>
    <w:rsid w:val="00095973"/>
    <w:rsid w:val="0009754E"/>
    <w:rsid w:val="0009796C"/>
    <w:rsid w:val="00097E57"/>
    <w:rsid w:val="000A00DC"/>
    <w:rsid w:val="000A0DCB"/>
    <w:rsid w:val="000A1236"/>
    <w:rsid w:val="000A125D"/>
    <w:rsid w:val="000A16B5"/>
    <w:rsid w:val="000A18A4"/>
    <w:rsid w:val="000A1F61"/>
    <w:rsid w:val="000A2026"/>
    <w:rsid w:val="000A2894"/>
    <w:rsid w:val="000A2E98"/>
    <w:rsid w:val="000A3106"/>
    <w:rsid w:val="000A350E"/>
    <w:rsid w:val="000A3E24"/>
    <w:rsid w:val="000A405C"/>
    <w:rsid w:val="000A4627"/>
    <w:rsid w:val="000A466F"/>
    <w:rsid w:val="000A736A"/>
    <w:rsid w:val="000A74B4"/>
    <w:rsid w:val="000A74E1"/>
    <w:rsid w:val="000B0BBA"/>
    <w:rsid w:val="000B1406"/>
    <w:rsid w:val="000B1BC5"/>
    <w:rsid w:val="000B286D"/>
    <w:rsid w:val="000B2AD0"/>
    <w:rsid w:val="000B2E72"/>
    <w:rsid w:val="000B32EC"/>
    <w:rsid w:val="000B3A52"/>
    <w:rsid w:val="000B4106"/>
    <w:rsid w:val="000B442D"/>
    <w:rsid w:val="000B5134"/>
    <w:rsid w:val="000B583A"/>
    <w:rsid w:val="000B661B"/>
    <w:rsid w:val="000B67DB"/>
    <w:rsid w:val="000B680C"/>
    <w:rsid w:val="000B6EE4"/>
    <w:rsid w:val="000C015F"/>
    <w:rsid w:val="000C02DB"/>
    <w:rsid w:val="000C15B7"/>
    <w:rsid w:val="000C21AE"/>
    <w:rsid w:val="000C21FC"/>
    <w:rsid w:val="000C274D"/>
    <w:rsid w:val="000C2AEB"/>
    <w:rsid w:val="000C2E27"/>
    <w:rsid w:val="000C2F63"/>
    <w:rsid w:val="000C339C"/>
    <w:rsid w:val="000C366C"/>
    <w:rsid w:val="000C3855"/>
    <w:rsid w:val="000C41CE"/>
    <w:rsid w:val="000C457A"/>
    <w:rsid w:val="000C4606"/>
    <w:rsid w:val="000C49A4"/>
    <w:rsid w:val="000C52AB"/>
    <w:rsid w:val="000C5306"/>
    <w:rsid w:val="000C72B9"/>
    <w:rsid w:val="000C7556"/>
    <w:rsid w:val="000C7626"/>
    <w:rsid w:val="000C7ED6"/>
    <w:rsid w:val="000D0222"/>
    <w:rsid w:val="000D0263"/>
    <w:rsid w:val="000D04D9"/>
    <w:rsid w:val="000D0F4A"/>
    <w:rsid w:val="000D1F02"/>
    <w:rsid w:val="000D3320"/>
    <w:rsid w:val="000D3EFB"/>
    <w:rsid w:val="000D3FE1"/>
    <w:rsid w:val="000D4438"/>
    <w:rsid w:val="000D5483"/>
    <w:rsid w:val="000D5754"/>
    <w:rsid w:val="000D5C6E"/>
    <w:rsid w:val="000D63AF"/>
    <w:rsid w:val="000D7E47"/>
    <w:rsid w:val="000E05A0"/>
    <w:rsid w:val="000E0D34"/>
    <w:rsid w:val="000E163E"/>
    <w:rsid w:val="000E1924"/>
    <w:rsid w:val="000E2E56"/>
    <w:rsid w:val="000E36FB"/>
    <w:rsid w:val="000E3A80"/>
    <w:rsid w:val="000E4419"/>
    <w:rsid w:val="000E50F5"/>
    <w:rsid w:val="000E59DD"/>
    <w:rsid w:val="000E5CE7"/>
    <w:rsid w:val="000E5DCE"/>
    <w:rsid w:val="000E6075"/>
    <w:rsid w:val="000E67E8"/>
    <w:rsid w:val="000E772E"/>
    <w:rsid w:val="000E7C49"/>
    <w:rsid w:val="000E7C54"/>
    <w:rsid w:val="000F0291"/>
    <w:rsid w:val="000F19EF"/>
    <w:rsid w:val="000F2B2B"/>
    <w:rsid w:val="000F5A62"/>
    <w:rsid w:val="000F66DB"/>
    <w:rsid w:val="000F6CD7"/>
    <w:rsid w:val="000F714E"/>
    <w:rsid w:val="000F7358"/>
    <w:rsid w:val="000F76E5"/>
    <w:rsid w:val="001009A7"/>
    <w:rsid w:val="001017C3"/>
    <w:rsid w:val="00101CC6"/>
    <w:rsid w:val="0010280F"/>
    <w:rsid w:val="00103319"/>
    <w:rsid w:val="00105675"/>
    <w:rsid w:val="001066E5"/>
    <w:rsid w:val="00107B2F"/>
    <w:rsid w:val="00107E93"/>
    <w:rsid w:val="0011072F"/>
    <w:rsid w:val="001108B0"/>
    <w:rsid w:val="00110961"/>
    <w:rsid w:val="00111407"/>
    <w:rsid w:val="00111910"/>
    <w:rsid w:val="00112064"/>
    <w:rsid w:val="0011288B"/>
    <w:rsid w:val="001139E9"/>
    <w:rsid w:val="00113A9C"/>
    <w:rsid w:val="001144D4"/>
    <w:rsid w:val="00114DBE"/>
    <w:rsid w:val="00115A04"/>
    <w:rsid w:val="001167B2"/>
    <w:rsid w:val="0011721A"/>
    <w:rsid w:val="00117556"/>
    <w:rsid w:val="00117675"/>
    <w:rsid w:val="001177C5"/>
    <w:rsid w:val="00117B90"/>
    <w:rsid w:val="00120525"/>
    <w:rsid w:val="001205F9"/>
    <w:rsid w:val="0012139A"/>
    <w:rsid w:val="00121717"/>
    <w:rsid w:val="00121A60"/>
    <w:rsid w:val="00122D21"/>
    <w:rsid w:val="00123265"/>
    <w:rsid w:val="001232C9"/>
    <w:rsid w:val="001234C8"/>
    <w:rsid w:val="00123D6B"/>
    <w:rsid w:val="00124A6B"/>
    <w:rsid w:val="00124C4E"/>
    <w:rsid w:val="00125615"/>
    <w:rsid w:val="00125AA4"/>
    <w:rsid w:val="00125CFA"/>
    <w:rsid w:val="001263E8"/>
    <w:rsid w:val="00126462"/>
    <w:rsid w:val="0012653F"/>
    <w:rsid w:val="0013078D"/>
    <w:rsid w:val="00130980"/>
    <w:rsid w:val="00130F2D"/>
    <w:rsid w:val="001315B0"/>
    <w:rsid w:val="00132019"/>
    <w:rsid w:val="00132849"/>
    <w:rsid w:val="00132E4B"/>
    <w:rsid w:val="00133CB6"/>
    <w:rsid w:val="00134C2C"/>
    <w:rsid w:val="001353DF"/>
    <w:rsid w:val="00136099"/>
    <w:rsid w:val="00136103"/>
    <w:rsid w:val="00136854"/>
    <w:rsid w:val="00136DE6"/>
    <w:rsid w:val="00140716"/>
    <w:rsid w:val="001411F4"/>
    <w:rsid w:val="00141444"/>
    <w:rsid w:val="0014148F"/>
    <w:rsid w:val="00141498"/>
    <w:rsid w:val="00141BE2"/>
    <w:rsid w:val="00142365"/>
    <w:rsid w:val="0014246B"/>
    <w:rsid w:val="00142C8E"/>
    <w:rsid w:val="00143833"/>
    <w:rsid w:val="00143CCD"/>
    <w:rsid w:val="00143F19"/>
    <w:rsid w:val="00143F9E"/>
    <w:rsid w:val="00144277"/>
    <w:rsid w:val="001444CC"/>
    <w:rsid w:val="00145189"/>
    <w:rsid w:val="001458C5"/>
    <w:rsid w:val="0014699B"/>
    <w:rsid w:val="001469E8"/>
    <w:rsid w:val="0014727A"/>
    <w:rsid w:val="00147595"/>
    <w:rsid w:val="00147736"/>
    <w:rsid w:val="001478B0"/>
    <w:rsid w:val="00147B09"/>
    <w:rsid w:val="00150245"/>
    <w:rsid w:val="0015040F"/>
    <w:rsid w:val="00151383"/>
    <w:rsid w:val="001520E9"/>
    <w:rsid w:val="00152369"/>
    <w:rsid w:val="00153421"/>
    <w:rsid w:val="0015346E"/>
    <w:rsid w:val="001537DA"/>
    <w:rsid w:val="001538F2"/>
    <w:rsid w:val="00154034"/>
    <w:rsid w:val="001545B5"/>
    <w:rsid w:val="001555F8"/>
    <w:rsid w:val="00155F38"/>
    <w:rsid w:val="00156017"/>
    <w:rsid w:val="00157629"/>
    <w:rsid w:val="0016062C"/>
    <w:rsid w:val="0016063C"/>
    <w:rsid w:val="001607FC"/>
    <w:rsid w:val="00160942"/>
    <w:rsid w:val="00160C2D"/>
    <w:rsid w:val="00161119"/>
    <w:rsid w:val="001611D8"/>
    <w:rsid w:val="0016123B"/>
    <w:rsid w:val="00163376"/>
    <w:rsid w:val="00163852"/>
    <w:rsid w:val="00163A16"/>
    <w:rsid w:val="00163AC9"/>
    <w:rsid w:val="00163D53"/>
    <w:rsid w:val="00163E19"/>
    <w:rsid w:val="00164611"/>
    <w:rsid w:val="001649FF"/>
    <w:rsid w:val="001650F1"/>
    <w:rsid w:val="001654B3"/>
    <w:rsid w:val="001654C9"/>
    <w:rsid w:val="00165AF9"/>
    <w:rsid w:val="00165E00"/>
    <w:rsid w:val="00166B07"/>
    <w:rsid w:val="00166CDA"/>
    <w:rsid w:val="00166E25"/>
    <w:rsid w:val="00166F73"/>
    <w:rsid w:val="001672C4"/>
    <w:rsid w:val="001672C6"/>
    <w:rsid w:val="00167C43"/>
    <w:rsid w:val="001707D7"/>
    <w:rsid w:val="001708AC"/>
    <w:rsid w:val="00170C7B"/>
    <w:rsid w:val="001735F8"/>
    <w:rsid w:val="0017379A"/>
    <w:rsid w:val="00173A2F"/>
    <w:rsid w:val="00174A10"/>
    <w:rsid w:val="00175300"/>
    <w:rsid w:val="00175703"/>
    <w:rsid w:val="00175890"/>
    <w:rsid w:val="001772FF"/>
    <w:rsid w:val="00177E31"/>
    <w:rsid w:val="00180DD6"/>
    <w:rsid w:val="00181304"/>
    <w:rsid w:val="0018290D"/>
    <w:rsid w:val="00182AAB"/>
    <w:rsid w:val="00182D63"/>
    <w:rsid w:val="0018465B"/>
    <w:rsid w:val="00184ECD"/>
    <w:rsid w:val="00185D94"/>
    <w:rsid w:val="00186044"/>
    <w:rsid w:val="00186570"/>
    <w:rsid w:val="001867FD"/>
    <w:rsid w:val="00186BF8"/>
    <w:rsid w:val="00187885"/>
    <w:rsid w:val="00190A2E"/>
    <w:rsid w:val="00191714"/>
    <w:rsid w:val="00191B0C"/>
    <w:rsid w:val="00193A9E"/>
    <w:rsid w:val="00193D71"/>
    <w:rsid w:val="00194E00"/>
    <w:rsid w:val="00195036"/>
    <w:rsid w:val="00195098"/>
    <w:rsid w:val="0019601D"/>
    <w:rsid w:val="00196BE1"/>
    <w:rsid w:val="00196E44"/>
    <w:rsid w:val="00197195"/>
    <w:rsid w:val="00197379"/>
    <w:rsid w:val="00197520"/>
    <w:rsid w:val="00197A5F"/>
    <w:rsid w:val="001A01A5"/>
    <w:rsid w:val="001A0FFA"/>
    <w:rsid w:val="001A1FD4"/>
    <w:rsid w:val="001A2D21"/>
    <w:rsid w:val="001A3854"/>
    <w:rsid w:val="001A43E1"/>
    <w:rsid w:val="001A4422"/>
    <w:rsid w:val="001A4F83"/>
    <w:rsid w:val="001A50F3"/>
    <w:rsid w:val="001A5629"/>
    <w:rsid w:val="001A6C51"/>
    <w:rsid w:val="001A7AF5"/>
    <w:rsid w:val="001B0854"/>
    <w:rsid w:val="001B0D5E"/>
    <w:rsid w:val="001B1476"/>
    <w:rsid w:val="001B168F"/>
    <w:rsid w:val="001B1959"/>
    <w:rsid w:val="001B1967"/>
    <w:rsid w:val="001B39FF"/>
    <w:rsid w:val="001B3EDF"/>
    <w:rsid w:val="001B401B"/>
    <w:rsid w:val="001B4182"/>
    <w:rsid w:val="001B421E"/>
    <w:rsid w:val="001B4B01"/>
    <w:rsid w:val="001B4C56"/>
    <w:rsid w:val="001B4CA0"/>
    <w:rsid w:val="001B5EB1"/>
    <w:rsid w:val="001B65E3"/>
    <w:rsid w:val="001B6736"/>
    <w:rsid w:val="001B6D9A"/>
    <w:rsid w:val="001C0070"/>
    <w:rsid w:val="001C00DF"/>
    <w:rsid w:val="001C0395"/>
    <w:rsid w:val="001C08BB"/>
    <w:rsid w:val="001C09EF"/>
    <w:rsid w:val="001C0E7D"/>
    <w:rsid w:val="001C14D9"/>
    <w:rsid w:val="001C189A"/>
    <w:rsid w:val="001C1B3D"/>
    <w:rsid w:val="001C1FC1"/>
    <w:rsid w:val="001C2002"/>
    <w:rsid w:val="001C3090"/>
    <w:rsid w:val="001C4E2A"/>
    <w:rsid w:val="001C530B"/>
    <w:rsid w:val="001C623D"/>
    <w:rsid w:val="001C7914"/>
    <w:rsid w:val="001C7C42"/>
    <w:rsid w:val="001D0282"/>
    <w:rsid w:val="001D0468"/>
    <w:rsid w:val="001D05FA"/>
    <w:rsid w:val="001D0B6C"/>
    <w:rsid w:val="001D12F3"/>
    <w:rsid w:val="001D15B7"/>
    <w:rsid w:val="001D1CE2"/>
    <w:rsid w:val="001D2887"/>
    <w:rsid w:val="001D34EB"/>
    <w:rsid w:val="001D391F"/>
    <w:rsid w:val="001D3B66"/>
    <w:rsid w:val="001D4835"/>
    <w:rsid w:val="001D4846"/>
    <w:rsid w:val="001D4B2A"/>
    <w:rsid w:val="001D5052"/>
    <w:rsid w:val="001D5423"/>
    <w:rsid w:val="001D568B"/>
    <w:rsid w:val="001D6872"/>
    <w:rsid w:val="001D6974"/>
    <w:rsid w:val="001D72D6"/>
    <w:rsid w:val="001D73F9"/>
    <w:rsid w:val="001E148F"/>
    <w:rsid w:val="001E191C"/>
    <w:rsid w:val="001E1C29"/>
    <w:rsid w:val="001E1C38"/>
    <w:rsid w:val="001E2091"/>
    <w:rsid w:val="001E5575"/>
    <w:rsid w:val="001E5580"/>
    <w:rsid w:val="001E5E63"/>
    <w:rsid w:val="001E63F0"/>
    <w:rsid w:val="001E67DB"/>
    <w:rsid w:val="001E6FB9"/>
    <w:rsid w:val="001E7114"/>
    <w:rsid w:val="001E7ABF"/>
    <w:rsid w:val="001F0E4E"/>
    <w:rsid w:val="001F20D2"/>
    <w:rsid w:val="001F2B18"/>
    <w:rsid w:val="001F2EBA"/>
    <w:rsid w:val="001F37BF"/>
    <w:rsid w:val="001F4382"/>
    <w:rsid w:val="001F5138"/>
    <w:rsid w:val="001F5445"/>
    <w:rsid w:val="001F683D"/>
    <w:rsid w:val="001F73F6"/>
    <w:rsid w:val="001F7E18"/>
    <w:rsid w:val="001F7FE8"/>
    <w:rsid w:val="002008DA"/>
    <w:rsid w:val="00201352"/>
    <w:rsid w:val="002015C5"/>
    <w:rsid w:val="00202206"/>
    <w:rsid w:val="0020259F"/>
    <w:rsid w:val="002027D1"/>
    <w:rsid w:val="00203E87"/>
    <w:rsid w:val="002042E3"/>
    <w:rsid w:val="00204664"/>
    <w:rsid w:val="002050AA"/>
    <w:rsid w:val="00205634"/>
    <w:rsid w:val="00206677"/>
    <w:rsid w:val="002072BE"/>
    <w:rsid w:val="002079BE"/>
    <w:rsid w:val="00211295"/>
    <w:rsid w:val="00211BB5"/>
    <w:rsid w:val="00211DFC"/>
    <w:rsid w:val="0021342F"/>
    <w:rsid w:val="002145F4"/>
    <w:rsid w:val="002148F9"/>
    <w:rsid w:val="00214B5A"/>
    <w:rsid w:val="00214EB9"/>
    <w:rsid w:val="002150D0"/>
    <w:rsid w:val="002158CC"/>
    <w:rsid w:val="00216BB5"/>
    <w:rsid w:val="00217029"/>
    <w:rsid w:val="0021780D"/>
    <w:rsid w:val="00217E07"/>
    <w:rsid w:val="002215FF"/>
    <w:rsid w:val="00221699"/>
    <w:rsid w:val="0022253C"/>
    <w:rsid w:val="00222906"/>
    <w:rsid w:val="002229B3"/>
    <w:rsid w:val="00223B5A"/>
    <w:rsid w:val="00223DF7"/>
    <w:rsid w:val="0022421A"/>
    <w:rsid w:val="002244EE"/>
    <w:rsid w:val="002246F8"/>
    <w:rsid w:val="00224C22"/>
    <w:rsid w:val="00225210"/>
    <w:rsid w:val="00226AF1"/>
    <w:rsid w:val="00227243"/>
    <w:rsid w:val="002273B4"/>
    <w:rsid w:val="0022756B"/>
    <w:rsid w:val="0022786C"/>
    <w:rsid w:val="00227F22"/>
    <w:rsid w:val="00231184"/>
    <w:rsid w:val="00231BF8"/>
    <w:rsid w:val="00231DDE"/>
    <w:rsid w:val="0023389A"/>
    <w:rsid w:val="00233C59"/>
    <w:rsid w:val="00234124"/>
    <w:rsid w:val="0023492E"/>
    <w:rsid w:val="00236113"/>
    <w:rsid w:val="00237040"/>
    <w:rsid w:val="00237907"/>
    <w:rsid w:val="00241066"/>
    <w:rsid w:val="002427F9"/>
    <w:rsid w:val="002434B3"/>
    <w:rsid w:val="002436D9"/>
    <w:rsid w:val="00244E12"/>
    <w:rsid w:val="002450B1"/>
    <w:rsid w:val="002451E6"/>
    <w:rsid w:val="002456E4"/>
    <w:rsid w:val="0024586F"/>
    <w:rsid w:val="00245DA3"/>
    <w:rsid w:val="00246148"/>
    <w:rsid w:val="0024653A"/>
    <w:rsid w:val="00246D07"/>
    <w:rsid w:val="002472DF"/>
    <w:rsid w:val="002474D0"/>
    <w:rsid w:val="0024794F"/>
    <w:rsid w:val="00247C47"/>
    <w:rsid w:val="00247CA5"/>
    <w:rsid w:val="00247E2B"/>
    <w:rsid w:val="002503F7"/>
    <w:rsid w:val="00250453"/>
    <w:rsid w:val="0025136A"/>
    <w:rsid w:val="00252DFE"/>
    <w:rsid w:val="00253018"/>
    <w:rsid w:val="002552BE"/>
    <w:rsid w:val="00255D5F"/>
    <w:rsid w:val="00256D54"/>
    <w:rsid w:val="00256F1C"/>
    <w:rsid w:val="002576B2"/>
    <w:rsid w:val="00257BF0"/>
    <w:rsid w:val="00257C6E"/>
    <w:rsid w:val="00260069"/>
    <w:rsid w:val="0026148D"/>
    <w:rsid w:val="0026190A"/>
    <w:rsid w:val="00261C0B"/>
    <w:rsid w:val="00261C2D"/>
    <w:rsid w:val="00262538"/>
    <w:rsid w:val="00262819"/>
    <w:rsid w:val="00262DBB"/>
    <w:rsid w:val="0026348E"/>
    <w:rsid w:val="0026354F"/>
    <w:rsid w:val="00263622"/>
    <w:rsid w:val="00265BC4"/>
    <w:rsid w:val="002673F9"/>
    <w:rsid w:val="0026784B"/>
    <w:rsid w:val="00270A97"/>
    <w:rsid w:val="00270FB5"/>
    <w:rsid w:val="00271291"/>
    <w:rsid w:val="00271630"/>
    <w:rsid w:val="002733B8"/>
    <w:rsid w:val="00273653"/>
    <w:rsid w:val="00273662"/>
    <w:rsid w:val="00273A96"/>
    <w:rsid w:val="00273E72"/>
    <w:rsid w:val="00274400"/>
    <w:rsid w:val="00274576"/>
    <w:rsid w:val="0027513F"/>
    <w:rsid w:val="0027561F"/>
    <w:rsid w:val="00275B0F"/>
    <w:rsid w:val="00276A9A"/>
    <w:rsid w:val="00276D55"/>
    <w:rsid w:val="00280458"/>
    <w:rsid w:val="00280653"/>
    <w:rsid w:val="0028075F"/>
    <w:rsid w:val="00281221"/>
    <w:rsid w:val="0028138A"/>
    <w:rsid w:val="002813B9"/>
    <w:rsid w:val="002814F8"/>
    <w:rsid w:val="0028275B"/>
    <w:rsid w:val="0028290E"/>
    <w:rsid w:val="002833B0"/>
    <w:rsid w:val="00284E27"/>
    <w:rsid w:val="0028547E"/>
    <w:rsid w:val="00285705"/>
    <w:rsid w:val="00286729"/>
    <w:rsid w:val="002904C6"/>
    <w:rsid w:val="00290B1D"/>
    <w:rsid w:val="00290F0F"/>
    <w:rsid w:val="00291930"/>
    <w:rsid w:val="00291C2C"/>
    <w:rsid w:val="00291F10"/>
    <w:rsid w:val="00292A2E"/>
    <w:rsid w:val="00292BE6"/>
    <w:rsid w:val="00294B73"/>
    <w:rsid w:val="00296468"/>
    <w:rsid w:val="00296CD6"/>
    <w:rsid w:val="00296DAA"/>
    <w:rsid w:val="00297262"/>
    <w:rsid w:val="002A0062"/>
    <w:rsid w:val="002A0AD2"/>
    <w:rsid w:val="002A17EB"/>
    <w:rsid w:val="002A1A7E"/>
    <w:rsid w:val="002A1F09"/>
    <w:rsid w:val="002A2E19"/>
    <w:rsid w:val="002A2F43"/>
    <w:rsid w:val="002A3984"/>
    <w:rsid w:val="002A39A2"/>
    <w:rsid w:val="002A4CE3"/>
    <w:rsid w:val="002A4DC1"/>
    <w:rsid w:val="002A509F"/>
    <w:rsid w:val="002A5E34"/>
    <w:rsid w:val="002A71B0"/>
    <w:rsid w:val="002A76B2"/>
    <w:rsid w:val="002A7C42"/>
    <w:rsid w:val="002A7FA6"/>
    <w:rsid w:val="002B0F17"/>
    <w:rsid w:val="002B0F45"/>
    <w:rsid w:val="002B1594"/>
    <w:rsid w:val="002B15AA"/>
    <w:rsid w:val="002B170C"/>
    <w:rsid w:val="002B1D1C"/>
    <w:rsid w:val="002B2143"/>
    <w:rsid w:val="002B266C"/>
    <w:rsid w:val="002B2703"/>
    <w:rsid w:val="002B2CD1"/>
    <w:rsid w:val="002B3236"/>
    <w:rsid w:val="002B4524"/>
    <w:rsid w:val="002B45D7"/>
    <w:rsid w:val="002B6D8B"/>
    <w:rsid w:val="002B70D2"/>
    <w:rsid w:val="002B73E9"/>
    <w:rsid w:val="002B7D14"/>
    <w:rsid w:val="002C00F6"/>
    <w:rsid w:val="002C07BD"/>
    <w:rsid w:val="002C0874"/>
    <w:rsid w:val="002C235F"/>
    <w:rsid w:val="002C240B"/>
    <w:rsid w:val="002C3439"/>
    <w:rsid w:val="002C3843"/>
    <w:rsid w:val="002C3B8A"/>
    <w:rsid w:val="002C558B"/>
    <w:rsid w:val="002C7336"/>
    <w:rsid w:val="002C73BD"/>
    <w:rsid w:val="002C7CA3"/>
    <w:rsid w:val="002C7E6B"/>
    <w:rsid w:val="002D015A"/>
    <w:rsid w:val="002D0F31"/>
    <w:rsid w:val="002D1446"/>
    <w:rsid w:val="002D1F90"/>
    <w:rsid w:val="002D214E"/>
    <w:rsid w:val="002D3002"/>
    <w:rsid w:val="002D4EEA"/>
    <w:rsid w:val="002D550E"/>
    <w:rsid w:val="002D561C"/>
    <w:rsid w:val="002D632A"/>
    <w:rsid w:val="002D6478"/>
    <w:rsid w:val="002D6AFB"/>
    <w:rsid w:val="002D6D5F"/>
    <w:rsid w:val="002D6F70"/>
    <w:rsid w:val="002D7189"/>
    <w:rsid w:val="002D741F"/>
    <w:rsid w:val="002D778B"/>
    <w:rsid w:val="002D7E69"/>
    <w:rsid w:val="002E0529"/>
    <w:rsid w:val="002E05C2"/>
    <w:rsid w:val="002E080F"/>
    <w:rsid w:val="002E0ECA"/>
    <w:rsid w:val="002E1053"/>
    <w:rsid w:val="002E132A"/>
    <w:rsid w:val="002E2705"/>
    <w:rsid w:val="002E28C3"/>
    <w:rsid w:val="002E4079"/>
    <w:rsid w:val="002E52A3"/>
    <w:rsid w:val="002E55CE"/>
    <w:rsid w:val="002E5817"/>
    <w:rsid w:val="002E5EA1"/>
    <w:rsid w:val="002E5EE0"/>
    <w:rsid w:val="002E60F3"/>
    <w:rsid w:val="002E634E"/>
    <w:rsid w:val="002E73A0"/>
    <w:rsid w:val="002E74AE"/>
    <w:rsid w:val="002F0213"/>
    <w:rsid w:val="002F052A"/>
    <w:rsid w:val="002F0DCB"/>
    <w:rsid w:val="002F19B1"/>
    <w:rsid w:val="002F1B14"/>
    <w:rsid w:val="002F1DA1"/>
    <w:rsid w:val="002F1FDC"/>
    <w:rsid w:val="002F2278"/>
    <w:rsid w:val="002F35EC"/>
    <w:rsid w:val="002F3A59"/>
    <w:rsid w:val="002F463D"/>
    <w:rsid w:val="002F4883"/>
    <w:rsid w:val="002F4A86"/>
    <w:rsid w:val="002F4EE1"/>
    <w:rsid w:val="002F5FC0"/>
    <w:rsid w:val="002F623D"/>
    <w:rsid w:val="002F6A84"/>
    <w:rsid w:val="003000C5"/>
    <w:rsid w:val="00300D02"/>
    <w:rsid w:val="00301172"/>
    <w:rsid w:val="0030126A"/>
    <w:rsid w:val="0030145A"/>
    <w:rsid w:val="0030187A"/>
    <w:rsid w:val="00302486"/>
    <w:rsid w:val="0030272E"/>
    <w:rsid w:val="00302B61"/>
    <w:rsid w:val="00303151"/>
    <w:rsid w:val="003037A6"/>
    <w:rsid w:val="00303890"/>
    <w:rsid w:val="00303AD9"/>
    <w:rsid w:val="00304B37"/>
    <w:rsid w:val="003056DE"/>
    <w:rsid w:val="00306759"/>
    <w:rsid w:val="00310456"/>
    <w:rsid w:val="003106F9"/>
    <w:rsid w:val="00311646"/>
    <w:rsid w:val="00311BC5"/>
    <w:rsid w:val="00311F86"/>
    <w:rsid w:val="003128E3"/>
    <w:rsid w:val="00313C3E"/>
    <w:rsid w:val="003142CD"/>
    <w:rsid w:val="00314BC4"/>
    <w:rsid w:val="00314DA1"/>
    <w:rsid w:val="003156BB"/>
    <w:rsid w:val="00316385"/>
    <w:rsid w:val="003170E0"/>
    <w:rsid w:val="0031792F"/>
    <w:rsid w:val="00317A6F"/>
    <w:rsid w:val="00317AA1"/>
    <w:rsid w:val="0032130F"/>
    <w:rsid w:val="00321425"/>
    <w:rsid w:val="00321834"/>
    <w:rsid w:val="00321FC0"/>
    <w:rsid w:val="00322962"/>
    <w:rsid w:val="003238E7"/>
    <w:rsid w:val="003241FA"/>
    <w:rsid w:val="0032424C"/>
    <w:rsid w:val="003244AA"/>
    <w:rsid w:val="0032529D"/>
    <w:rsid w:val="003256DE"/>
    <w:rsid w:val="0032632C"/>
    <w:rsid w:val="00326552"/>
    <w:rsid w:val="00326565"/>
    <w:rsid w:val="00326CE3"/>
    <w:rsid w:val="00326DBB"/>
    <w:rsid w:val="003308E9"/>
    <w:rsid w:val="003315C5"/>
    <w:rsid w:val="0033282B"/>
    <w:rsid w:val="0033347E"/>
    <w:rsid w:val="00333FB6"/>
    <w:rsid w:val="003349B4"/>
    <w:rsid w:val="003352BC"/>
    <w:rsid w:val="003357AC"/>
    <w:rsid w:val="00335D98"/>
    <w:rsid w:val="00335E49"/>
    <w:rsid w:val="0033600D"/>
    <w:rsid w:val="00336772"/>
    <w:rsid w:val="00337113"/>
    <w:rsid w:val="00337C47"/>
    <w:rsid w:val="00340116"/>
    <w:rsid w:val="003401F5"/>
    <w:rsid w:val="00340BCF"/>
    <w:rsid w:val="00340D8E"/>
    <w:rsid w:val="00343295"/>
    <w:rsid w:val="00343A9C"/>
    <w:rsid w:val="003442C1"/>
    <w:rsid w:val="003447BD"/>
    <w:rsid w:val="0034502D"/>
    <w:rsid w:val="00346C4F"/>
    <w:rsid w:val="00346F0F"/>
    <w:rsid w:val="00347181"/>
    <w:rsid w:val="00347461"/>
    <w:rsid w:val="00347BCD"/>
    <w:rsid w:val="00350087"/>
    <w:rsid w:val="00350E4B"/>
    <w:rsid w:val="0035229E"/>
    <w:rsid w:val="00352EB6"/>
    <w:rsid w:val="00353129"/>
    <w:rsid w:val="00354521"/>
    <w:rsid w:val="003546E8"/>
    <w:rsid w:val="003553B6"/>
    <w:rsid w:val="003559BB"/>
    <w:rsid w:val="00355FF0"/>
    <w:rsid w:val="00356B44"/>
    <w:rsid w:val="003571BE"/>
    <w:rsid w:val="003578DB"/>
    <w:rsid w:val="003579E9"/>
    <w:rsid w:val="00360167"/>
    <w:rsid w:val="00361941"/>
    <w:rsid w:val="00361E0A"/>
    <w:rsid w:val="003620E1"/>
    <w:rsid w:val="0036278A"/>
    <w:rsid w:val="00363172"/>
    <w:rsid w:val="00363939"/>
    <w:rsid w:val="00363AB9"/>
    <w:rsid w:val="00364098"/>
    <w:rsid w:val="00364F85"/>
    <w:rsid w:val="00365242"/>
    <w:rsid w:val="003653FF"/>
    <w:rsid w:val="00365401"/>
    <w:rsid w:val="00365B77"/>
    <w:rsid w:val="00366333"/>
    <w:rsid w:val="003664A8"/>
    <w:rsid w:val="00366598"/>
    <w:rsid w:val="003670A6"/>
    <w:rsid w:val="003673D7"/>
    <w:rsid w:val="003679C2"/>
    <w:rsid w:val="00367B56"/>
    <w:rsid w:val="00370110"/>
    <w:rsid w:val="00372128"/>
    <w:rsid w:val="003737AE"/>
    <w:rsid w:val="00374F74"/>
    <w:rsid w:val="00375E3A"/>
    <w:rsid w:val="00376B90"/>
    <w:rsid w:val="003774F1"/>
    <w:rsid w:val="00377F8B"/>
    <w:rsid w:val="00380A54"/>
    <w:rsid w:val="00380BAD"/>
    <w:rsid w:val="0038189A"/>
    <w:rsid w:val="0038223F"/>
    <w:rsid w:val="003822AA"/>
    <w:rsid w:val="0038394B"/>
    <w:rsid w:val="00385770"/>
    <w:rsid w:val="003861B3"/>
    <w:rsid w:val="003875D7"/>
    <w:rsid w:val="0038799A"/>
    <w:rsid w:val="003902BB"/>
    <w:rsid w:val="00390DBD"/>
    <w:rsid w:val="00390F4E"/>
    <w:rsid w:val="0039163B"/>
    <w:rsid w:val="003919C9"/>
    <w:rsid w:val="00391F41"/>
    <w:rsid w:val="003920BF"/>
    <w:rsid w:val="00392140"/>
    <w:rsid w:val="0039229F"/>
    <w:rsid w:val="003922BF"/>
    <w:rsid w:val="003923BB"/>
    <w:rsid w:val="00392C88"/>
    <w:rsid w:val="00392D0B"/>
    <w:rsid w:val="00393BD1"/>
    <w:rsid w:val="00395CF8"/>
    <w:rsid w:val="00395F05"/>
    <w:rsid w:val="00396251"/>
    <w:rsid w:val="00396627"/>
    <w:rsid w:val="00396DCB"/>
    <w:rsid w:val="00397118"/>
    <w:rsid w:val="003974F0"/>
    <w:rsid w:val="003976D7"/>
    <w:rsid w:val="00397C49"/>
    <w:rsid w:val="003A05D8"/>
    <w:rsid w:val="003A07CE"/>
    <w:rsid w:val="003A07FD"/>
    <w:rsid w:val="003A15F0"/>
    <w:rsid w:val="003A1757"/>
    <w:rsid w:val="003A1CAC"/>
    <w:rsid w:val="003A280C"/>
    <w:rsid w:val="003A29CA"/>
    <w:rsid w:val="003A3363"/>
    <w:rsid w:val="003A37A5"/>
    <w:rsid w:val="003A464D"/>
    <w:rsid w:val="003A46B5"/>
    <w:rsid w:val="003A488F"/>
    <w:rsid w:val="003A48CE"/>
    <w:rsid w:val="003A4A98"/>
    <w:rsid w:val="003A64CA"/>
    <w:rsid w:val="003A6593"/>
    <w:rsid w:val="003A65ED"/>
    <w:rsid w:val="003A6778"/>
    <w:rsid w:val="003A6B68"/>
    <w:rsid w:val="003A6D43"/>
    <w:rsid w:val="003A78E6"/>
    <w:rsid w:val="003A7CE2"/>
    <w:rsid w:val="003B0160"/>
    <w:rsid w:val="003B0361"/>
    <w:rsid w:val="003B0E99"/>
    <w:rsid w:val="003B206A"/>
    <w:rsid w:val="003B221D"/>
    <w:rsid w:val="003B28A3"/>
    <w:rsid w:val="003B2D7E"/>
    <w:rsid w:val="003B36AA"/>
    <w:rsid w:val="003B3958"/>
    <w:rsid w:val="003B5C36"/>
    <w:rsid w:val="003B62BD"/>
    <w:rsid w:val="003B6623"/>
    <w:rsid w:val="003B6760"/>
    <w:rsid w:val="003B6B19"/>
    <w:rsid w:val="003B7307"/>
    <w:rsid w:val="003B7915"/>
    <w:rsid w:val="003B7D1F"/>
    <w:rsid w:val="003C00CE"/>
    <w:rsid w:val="003C1239"/>
    <w:rsid w:val="003C1343"/>
    <w:rsid w:val="003C14AC"/>
    <w:rsid w:val="003C1854"/>
    <w:rsid w:val="003C1B64"/>
    <w:rsid w:val="003C273C"/>
    <w:rsid w:val="003C29B6"/>
    <w:rsid w:val="003C3165"/>
    <w:rsid w:val="003C31BE"/>
    <w:rsid w:val="003C33FC"/>
    <w:rsid w:val="003C3F17"/>
    <w:rsid w:val="003C586F"/>
    <w:rsid w:val="003C7063"/>
    <w:rsid w:val="003C74BC"/>
    <w:rsid w:val="003C78A6"/>
    <w:rsid w:val="003C7FF5"/>
    <w:rsid w:val="003D00BA"/>
    <w:rsid w:val="003D06B3"/>
    <w:rsid w:val="003D1421"/>
    <w:rsid w:val="003D2701"/>
    <w:rsid w:val="003D2CB1"/>
    <w:rsid w:val="003D3521"/>
    <w:rsid w:val="003D353B"/>
    <w:rsid w:val="003D36CD"/>
    <w:rsid w:val="003D41C7"/>
    <w:rsid w:val="003D4208"/>
    <w:rsid w:val="003D5FB9"/>
    <w:rsid w:val="003D6E05"/>
    <w:rsid w:val="003D73E5"/>
    <w:rsid w:val="003D75BA"/>
    <w:rsid w:val="003E0E2F"/>
    <w:rsid w:val="003E1E01"/>
    <w:rsid w:val="003E1E1B"/>
    <w:rsid w:val="003E23F2"/>
    <w:rsid w:val="003E2A1F"/>
    <w:rsid w:val="003E2F16"/>
    <w:rsid w:val="003E2FEA"/>
    <w:rsid w:val="003E3FBE"/>
    <w:rsid w:val="003E5282"/>
    <w:rsid w:val="003E5905"/>
    <w:rsid w:val="003E5F6B"/>
    <w:rsid w:val="003E62CF"/>
    <w:rsid w:val="003E6497"/>
    <w:rsid w:val="003E7254"/>
    <w:rsid w:val="003E72DB"/>
    <w:rsid w:val="003E7832"/>
    <w:rsid w:val="003E7E4F"/>
    <w:rsid w:val="003F025E"/>
    <w:rsid w:val="003F07D3"/>
    <w:rsid w:val="003F0911"/>
    <w:rsid w:val="003F1E3F"/>
    <w:rsid w:val="003F2250"/>
    <w:rsid w:val="003F290B"/>
    <w:rsid w:val="003F2BFE"/>
    <w:rsid w:val="003F2E1B"/>
    <w:rsid w:val="003F3C09"/>
    <w:rsid w:val="003F5154"/>
    <w:rsid w:val="003F55AA"/>
    <w:rsid w:val="003F5EA8"/>
    <w:rsid w:val="003F6700"/>
    <w:rsid w:val="003F6F06"/>
    <w:rsid w:val="0040018D"/>
    <w:rsid w:val="00400B84"/>
    <w:rsid w:val="00400DED"/>
    <w:rsid w:val="00400F37"/>
    <w:rsid w:val="00400FE9"/>
    <w:rsid w:val="004012B9"/>
    <w:rsid w:val="00401642"/>
    <w:rsid w:val="00401EC3"/>
    <w:rsid w:val="00402778"/>
    <w:rsid w:val="00402E1A"/>
    <w:rsid w:val="004037D8"/>
    <w:rsid w:val="0040493D"/>
    <w:rsid w:val="00405DA5"/>
    <w:rsid w:val="00406295"/>
    <w:rsid w:val="00406E25"/>
    <w:rsid w:val="004077D4"/>
    <w:rsid w:val="00407BFD"/>
    <w:rsid w:val="00410132"/>
    <w:rsid w:val="0041067D"/>
    <w:rsid w:val="00411427"/>
    <w:rsid w:val="00411F70"/>
    <w:rsid w:val="004128E1"/>
    <w:rsid w:val="004135DC"/>
    <w:rsid w:val="0041384D"/>
    <w:rsid w:val="004138FB"/>
    <w:rsid w:val="0041392C"/>
    <w:rsid w:val="00413B57"/>
    <w:rsid w:val="00413B7A"/>
    <w:rsid w:val="00413B8B"/>
    <w:rsid w:val="00413FB2"/>
    <w:rsid w:val="00414C81"/>
    <w:rsid w:val="00415480"/>
    <w:rsid w:val="00415748"/>
    <w:rsid w:val="0041576F"/>
    <w:rsid w:val="00415FF7"/>
    <w:rsid w:val="0041609E"/>
    <w:rsid w:val="004160DF"/>
    <w:rsid w:val="004167E0"/>
    <w:rsid w:val="00416C4E"/>
    <w:rsid w:val="004176B4"/>
    <w:rsid w:val="004216FC"/>
    <w:rsid w:val="00422752"/>
    <w:rsid w:val="00422903"/>
    <w:rsid w:val="00422C9D"/>
    <w:rsid w:val="00422EDE"/>
    <w:rsid w:val="004242F0"/>
    <w:rsid w:val="004244A9"/>
    <w:rsid w:val="00424748"/>
    <w:rsid w:val="00424813"/>
    <w:rsid w:val="0042489C"/>
    <w:rsid w:val="00424D0E"/>
    <w:rsid w:val="004250D8"/>
    <w:rsid w:val="004253B0"/>
    <w:rsid w:val="004255CC"/>
    <w:rsid w:val="00426AB3"/>
    <w:rsid w:val="00426D33"/>
    <w:rsid w:val="0042713A"/>
    <w:rsid w:val="00427283"/>
    <w:rsid w:val="00427E0C"/>
    <w:rsid w:val="0043048F"/>
    <w:rsid w:val="00431141"/>
    <w:rsid w:val="00432482"/>
    <w:rsid w:val="00432EFE"/>
    <w:rsid w:val="004334FB"/>
    <w:rsid w:val="00436328"/>
    <w:rsid w:val="004368B1"/>
    <w:rsid w:val="00436F33"/>
    <w:rsid w:val="00437BBB"/>
    <w:rsid w:val="00440977"/>
    <w:rsid w:val="00441189"/>
    <w:rsid w:val="004415C4"/>
    <w:rsid w:val="00441C2B"/>
    <w:rsid w:val="00441DA4"/>
    <w:rsid w:val="00443034"/>
    <w:rsid w:val="004432FF"/>
    <w:rsid w:val="00444C91"/>
    <w:rsid w:val="00445A03"/>
    <w:rsid w:val="00445FDD"/>
    <w:rsid w:val="004461E9"/>
    <w:rsid w:val="004464B0"/>
    <w:rsid w:val="00446D73"/>
    <w:rsid w:val="004470A2"/>
    <w:rsid w:val="00447878"/>
    <w:rsid w:val="00447D89"/>
    <w:rsid w:val="0045263A"/>
    <w:rsid w:val="00452676"/>
    <w:rsid w:val="00452B92"/>
    <w:rsid w:val="00453139"/>
    <w:rsid w:val="00453948"/>
    <w:rsid w:val="00453CF9"/>
    <w:rsid w:val="00453FE6"/>
    <w:rsid w:val="00454430"/>
    <w:rsid w:val="00455857"/>
    <w:rsid w:val="004569D6"/>
    <w:rsid w:val="00456C98"/>
    <w:rsid w:val="00457058"/>
    <w:rsid w:val="00457AF4"/>
    <w:rsid w:val="0046056B"/>
    <w:rsid w:val="00460F06"/>
    <w:rsid w:val="00462133"/>
    <w:rsid w:val="00462365"/>
    <w:rsid w:val="00462797"/>
    <w:rsid w:val="00463B95"/>
    <w:rsid w:val="00463BC0"/>
    <w:rsid w:val="00463CEF"/>
    <w:rsid w:val="004641A3"/>
    <w:rsid w:val="00464257"/>
    <w:rsid w:val="00464BE5"/>
    <w:rsid w:val="004652B3"/>
    <w:rsid w:val="004652BA"/>
    <w:rsid w:val="00465689"/>
    <w:rsid w:val="004658FC"/>
    <w:rsid w:val="00467F24"/>
    <w:rsid w:val="00470A87"/>
    <w:rsid w:val="00470F78"/>
    <w:rsid w:val="00472472"/>
    <w:rsid w:val="00472855"/>
    <w:rsid w:val="0047319F"/>
    <w:rsid w:val="004735DD"/>
    <w:rsid w:val="00473F04"/>
    <w:rsid w:val="00474F58"/>
    <w:rsid w:val="00474FEC"/>
    <w:rsid w:val="00475230"/>
    <w:rsid w:val="004753E8"/>
    <w:rsid w:val="00476568"/>
    <w:rsid w:val="0047678C"/>
    <w:rsid w:val="00476960"/>
    <w:rsid w:val="00477848"/>
    <w:rsid w:val="004800C7"/>
    <w:rsid w:val="004817A0"/>
    <w:rsid w:val="0048373F"/>
    <w:rsid w:val="00484239"/>
    <w:rsid w:val="0048484A"/>
    <w:rsid w:val="00484D8D"/>
    <w:rsid w:val="0048528C"/>
    <w:rsid w:val="00485672"/>
    <w:rsid w:val="00485A64"/>
    <w:rsid w:val="00485DF1"/>
    <w:rsid w:val="00486A4E"/>
    <w:rsid w:val="00486B69"/>
    <w:rsid w:val="004870C9"/>
    <w:rsid w:val="00487317"/>
    <w:rsid w:val="0048767B"/>
    <w:rsid w:val="00487748"/>
    <w:rsid w:val="00487A61"/>
    <w:rsid w:val="00490638"/>
    <w:rsid w:val="00490916"/>
    <w:rsid w:val="00491289"/>
    <w:rsid w:val="0049162B"/>
    <w:rsid w:val="0049168A"/>
    <w:rsid w:val="004916A0"/>
    <w:rsid w:val="00491E3F"/>
    <w:rsid w:val="0049259C"/>
    <w:rsid w:val="00492736"/>
    <w:rsid w:val="00492FAA"/>
    <w:rsid w:val="00493ABF"/>
    <w:rsid w:val="004947D0"/>
    <w:rsid w:val="00494ADB"/>
    <w:rsid w:val="0049661B"/>
    <w:rsid w:val="00496709"/>
    <w:rsid w:val="004967D7"/>
    <w:rsid w:val="00496DEB"/>
    <w:rsid w:val="004973EA"/>
    <w:rsid w:val="00497E6B"/>
    <w:rsid w:val="004A000A"/>
    <w:rsid w:val="004A0354"/>
    <w:rsid w:val="004A10CE"/>
    <w:rsid w:val="004A13E1"/>
    <w:rsid w:val="004A2054"/>
    <w:rsid w:val="004A28B1"/>
    <w:rsid w:val="004A5919"/>
    <w:rsid w:val="004A6CFA"/>
    <w:rsid w:val="004A728D"/>
    <w:rsid w:val="004A7421"/>
    <w:rsid w:val="004A7764"/>
    <w:rsid w:val="004A7C28"/>
    <w:rsid w:val="004B0108"/>
    <w:rsid w:val="004B0B20"/>
    <w:rsid w:val="004B29B2"/>
    <w:rsid w:val="004B2D6A"/>
    <w:rsid w:val="004B34A7"/>
    <w:rsid w:val="004B402B"/>
    <w:rsid w:val="004B41D9"/>
    <w:rsid w:val="004B44B0"/>
    <w:rsid w:val="004B4A90"/>
    <w:rsid w:val="004B4AD0"/>
    <w:rsid w:val="004B53B0"/>
    <w:rsid w:val="004B5FAA"/>
    <w:rsid w:val="004B5FF2"/>
    <w:rsid w:val="004B600A"/>
    <w:rsid w:val="004B62E1"/>
    <w:rsid w:val="004B68E5"/>
    <w:rsid w:val="004B6C26"/>
    <w:rsid w:val="004B7840"/>
    <w:rsid w:val="004B7987"/>
    <w:rsid w:val="004C08E1"/>
    <w:rsid w:val="004C16D4"/>
    <w:rsid w:val="004C174D"/>
    <w:rsid w:val="004C1978"/>
    <w:rsid w:val="004C1BC8"/>
    <w:rsid w:val="004C1F22"/>
    <w:rsid w:val="004C248A"/>
    <w:rsid w:val="004C38DE"/>
    <w:rsid w:val="004C39D4"/>
    <w:rsid w:val="004C39EC"/>
    <w:rsid w:val="004C699F"/>
    <w:rsid w:val="004C724D"/>
    <w:rsid w:val="004C7296"/>
    <w:rsid w:val="004D0378"/>
    <w:rsid w:val="004D15CE"/>
    <w:rsid w:val="004D2516"/>
    <w:rsid w:val="004D2826"/>
    <w:rsid w:val="004D33DF"/>
    <w:rsid w:val="004D4850"/>
    <w:rsid w:val="004D4D1D"/>
    <w:rsid w:val="004D5EEF"/>
    <w:rsid w:val="004D5F44"/>
    <w:rsid w:val="004D67FA"/>
    <w:rsid w:val="004D6DF2"/>
    <w:rsid w:val="004E07E7"/>
    <w:rsid w:val="004E0990"/>
    <w:rsid w:val="004E10B6"/>
    <w:rsid w:val="004E110D"/>
    <w:rsid w:val="004E218C"/>
    <w:rsid w:val="004E2407"/>
    <w:rsid w:val="004E28CF"/>
    <w:rsid w:val="004E2F4C"/>
    <w:rsid w:val="004E3843"/>
    <w:rsid w:val="004E547B"/>
    <w:rsid w:val="004E5C5A"/>
    <w:rsid w:val="004E5D96"/>
    <w:rsid w:val="004E5E33"/>
    <w:rsid w:val="004E67E5"/>
    <w:rsid w:val="004E7323"/>
    <w:rsid w:val="004E733F"/>
    <w:rsid w:val="004F0CCD"/>
    <w:rsid w:val="004F0D0F"/>
    <w:rsid w:val="004F18F4"/>
    <w:rsid w:val="004F1A9E"/>
    <w:rsid w:val="004F1C30"/>
    <w:rsid w:val="004F20CA"/>
    <w:rsid w:val="004F21FE"/>
    <w:rsid w:val="004F2F86"/>
    <w:rsid w:val="004F3157"/>
    <w:rsid w:val="004F421D"/>
    <w:rsid w:val="004F44BA"/>
    <w:rsid w:val="004F4A28"/>
    <w:rsid w:val="004F4D45"/>
    <w:rsid w:val="004F4E03"/>
    <w:rsid w:val="004F510A"/>
    <w:rsid w:val="004F6B6F"/>
    <w:rsid w:val="004F7867"/>
    <w:rsid w:val="005003CA"/>
    <w:rsid w:val="005006AB"/>
    <w:rsid w:val="00500E0C"/>
    <w:rsid w:val="005013F2"/>
    <w:rsid w:val="00501788"/>
    <w:rsid w:val="00501ED0"/>
    <w:rsid w:val="005020E2"/>
    <w:rsid w:val="00502160"/>
    <w:rsid w:val="00502375"/>
    <w:rsid w:val="00503809"/>
    <w:rsid w:val="00503CDE"/>
    <w:rsid w:val="00504166"/>
    <w:rsid w:val="00504382"/>
    <w:rsid w:val="00504C7D"/>
    <w:rsid w:val="00504CDD"/>
    <w:rsid w:val="00504F93"/>
    <w:rsid w:val="00505255"/>
    <w:rsid w:val="005057FD"/>
    <w:rsid w:val="00505EF9"/>
    <w:rsid w:val="00505FF7"/>
    <w:rsid w:val="005071CB"/>
    <w:rsid w:val="00507E03"/>
    <w:rsid w:val="00507F7D"/>
    <w:rsid w:val="00511732"/>
    <w:rsid w:val="00511897"/>
    <w:rsid w:val="00512613"/>
    <w:rsid w:val="005127FA"/>
    <w:rsid w:val="00513375"/>
    <w:rsid w:val="005149B4"/>
    <w:rsid w:val="00515548"/>
    <w:rsid w:val="0051643E"/>
    <w:rsid w:val="005175D8"/>
    <w:rsid w:val="00520D05"/>
    <w:rsid w:val="00521916"/>
    <w:rsid w:val="00521FC8"/>
    <w:rsid w:val="00522358"/>
    <w:rsid w:val="005226F2"/>
    <w:rsid w:val="00522BC4"/>
    <w:rsid w:val="00524A08"/>
    <w:rsid w:val="00524C06"/>
    <w:rsid w:val="005259F6"/>
    <w:rsid w:val="0052698F"/>
    <w:rsid w:val="00526B98"/>
    <w:rsid w:val="00526BA0"/>
    <w:rsid w:val="0052754B"/>
    <w:rsid w:val="0052760B"/>
    <w:rsid w:val="00527C5D"/>
    <w:rsid w:val="005305AD"/>
    <w:rsid w:val="005305CE"/>
    <w:rsid w:val="00530942"/>
    <w:rsid w:val="00530B32"/>
    <w:rsid w:val="00530BF3"/>
    <w:rsid w:val="00531835"/>
    <w:rsid w:val="00532454"/>
    <w:rsid w:val="00533368"/>
    <w:rsid w:val="0053409D"/>
    <w:rsid w:val="00534323"/>
    <w:rsid w:val="005344D3"/>
    <w:rsid w:val="00534D4E"/>
    <w:rsid w:val="005361FF"/>
    <w:rsid w:val="00536707"/>
    <w:rsid w:val="005369A8"/>
    <w:rsid w:val="00536A7B"/>
    <w:rsid w:val="00536BE5"/>
    <w:rsid w:val="00536E20"/>
    <w:rsid w:val="00540189"/>
    <w:rsid w:val="00540464"/>
    <w:rsid w:val="00540946"/>
    <w:rsid w:val="005410B6"/>
    <w:rsid w:val="0054117E"/>
    <w:rsid w:val="0054183D"/>
    <w:rsid w:val="005426D5"/>
    <w:rsid w:val="0054380A"/>
    <w:rsid w:val="00543A24"/>
    <w:rsid w:val="0054548E"/>
    <w:rsid w:val="00545570"/>
    <w:rsid w:val="005456F2"/>
    <w:rsid w:val="00545CEF"/>
    <w:rsid w:val="00545FDA"/>
    <w:rsid w:val="005469DA"/>
    <w:rsid w:val="00547969"/>
    <w:rsid w:val="00547B2B"/>
    <w:rsid w:val="00550116"/>
    <w:rsid w:val="00551A51"/>
    <w:rsid w:val="005520A1"/>
    <w:rsid w:val="00552BBA"/>
    <w:rsid w:val="00553D70"/>
    <w:rsid w:val="005542E2"/>
    <w:rsid w:val="00554C16"/>
    <w:rsid w:val="00554DFE"/>
    <w:rsid w:val="00556F71"/>
    <w:rsid w:val="00557614"/>
    <w:rsid w:val="005577CA"/>
    <w:rsid w:val="005579EE"/>
    <w:rsid w:val="00557B05"/>
    <w:rsid w:val="00560AF3"/>
    <w:rsid w:val="00560D71"/>
    <w:rsid w:val="00561B8E"/>
    <w:rsid w:val="00561E44"/>
    <w:rsid w:val="0056218F"/>
    <w:rsid w:val="0056252D"/>
    <w:rsid w:val="0056263B"/>
    <w:rsid w:val="005628AE"/>
    <w:rsid w:val="00562F0F"/>
    <w:rsid w:val="005634FD"/>
    <w:rsid w:val="0056381D"/>
    <w:rsid w:val="00563824"/>
    <w:rsid w:val="00563F56"/>
    <w:rsid w:val="005642CD"/>
    <w:rsid w:val="00564787"/>
    <w:rsid w:val="005667FC"/>
    <w:rsid w:val="00566CF2"/>
    <w:rsid w:val="00567072"/>
    <w:rsid w:val="0056770A"/>
    <w:rsid w:val="00567CCC"/>
    <w:rsid w:val="005710EF"/>
    <w:rsid w:val="00572C2B"/>
    <w:rsid w:val="0057390F"/>
    <w:rsid w:val="005749C9"/>
    <w:rsid w:val="00575C65"/>
    <w:rsid w:val="00575C7C"/>
    <w:rsid w:val="00575FBF"/>
    <w:rsid w:val="00577BAC"/>
    <w:rsid w:val="00580308"/>
    <w:rsid w:val="00580FEC"/>
    <w:rsid w:val="0058182D"/>
    <w:rsid w:val="00581D51"/>
    <w:rsid w:val="00582138"/>
    <w:rsid w:val="00582244"/>
    <w:rsid w:val="00582731"/>
    <w:rsid w:val="00582A95"/>
    <w:rsid w:val="00582B2A"/>
    <w:rsid w:val="00582D8B"/>
    <w:rsid w:val="005835E8"/>
    <w:rsid w:val="0058399A"/>
    <w:rsid w:val="00583C79"/>
    <w:rsid w:val="00584774"/>
    <w:rsid w:val="00584FD2"/>
    <w:rsid w:val="00584FD7"/>
    <w:rsid w:val="00585430"/>
    <w:rsid w:val="00587CD8"/>
    <w:rsid w:val="00590534"/>
    <w:rsid w:val="00590E88"/>
    <w:rsid w:val="00591473"/>
    <w:rsid w:val="005919E9"/>
    <w:rsid w:val="00591B94"/>
    <w:rsid w:val="0059226B"/>
    <w:rsid w:val="005924FB"/>
    <w:rsid w:val="00592F30"/>
    <w:rsid w:val="0059320B"/>
    <w:rsid w:val="00593CC3"/>
    <w:rsid w:val="00593D96"/>
    <w:rsid w:val="00594C0B"/>
    <w:rsid w:val="00595D13"/>
    <w:rsid w:val="00596869"/>
    <w:rsid w:val="00596951"/>
    <w:rsid w:val="00596D66"/>
    <w:rsid w:val="00596D70"/>
    <w:rsid w:val="00596D99"/>
    <w:rsid w:val="00597271"/>
    <w:rsid w:val="005A0643"/>
    <w:rsid w:val="005A0D54"/>
    <w:rsid w:val="005A1C91"/>
    <w:rsid w:val="005A1E1B"/>
    <w:rsid w:val="005A2082"/>
    <w:rsid w:val="005A2894"/>
    <w:rsid w:val="005A2E19"/>
    <w:rsid w:val="005A2FCC"/>
    <w:rsid w:val="005A3B7B"/>
    <w:rsid w:val="005A488A"/>
    <w:rsid w:val="005A4935"/>
    <w:rsid w:val="005A4CE9"/>
    <w:rsid w:val="005A52D6"/>
    <w:rsid w:val="005A5624"/>
    <w:rsid w:val="005A5FEB"/>
    <w:rsid w:val="005A6134"/>
    <w:rsid w:val="005A6BD6"/>
    <w:rsid w:val="005A6F02"/>
    <w:rsid w:val="005A7572"/>
    <w:rsid w:val="005A7CEE"/>
    <w:rsid w:val="005B1738"/>
    <w:rsid w:val="005B226E"/>
    <w:rsid w:val="005B28E8"/>
    <w:rsid w:val="005B2A86"/>
    <w:rsid w:val="005B337E"/>
    <w:rsid w:val="005B3FB8"/>
    <w:rsid w:val="005B4099"/>
    <w:rsid w:val="005B43D4"/>
    <w:rsid w:val="005B57BF"/>
    <w:rsid w:val="005B5A57"/>
    <w:rsid w:val="005B6CDD"/>
    <w:rsid w:val="005B7C05"/>
    <w:rsid w:val="005C0BDA"/>
    <w:rsid w:val="005C2AB1"/>
    <w:rsid w:val="005C2E42"/>
    <w:rsid w:val="005C340C"/>
    <w:rsid w:val="005C3D07"/>
    <w:rsid w:val="005C4AF8"/>
    <w:rsid w:val="005C5422"/>
    <w:rsid w:val="005C5871"/>
    <w:rsid w:val="005C5C0E"/>
    <w:rsid w:val="005C6142"/>
    <w:rsid w:val="005C6674"/>
    <w:rsid w:val="005C7277"/>
    <w:rsid w:val="005C7323"/>
    <w:rsid w:val="005C7DAE"/>
    <w:rsid w:val="005C7DF0"/>
    <w:rsid w:val="005D0199"/>
    <w:rsid w:val="005D3A19"/>
    <w:rsid w:val="005D4D0B"/>
    <w:rsid w:val="005D52C9"/>
    <w:rsid w:val="005D5819"/>
    <w:rsid w:val="005D5A22"/>
    <w:rsid w:val="005D5D5C"/>
    <w:rsid w:val="005D5E91"/>
    <w:rsid w:val="005D675C"/>
    <w:rsid w:val="005D6C1E"/>
    <w:rsid w:val="005D6E73"/>
    <w:rsid w:val="005D7AAB"/>
    <w:rsid w:val="005E02AE"/>
    <w:rsid w:val="005E032B"/>
    <w:rsid w:val="005E068C"/>
    <w:rsid w:val="005E0AFD"/>
    <w:rsid w:val="005E0DE0"/>
    <w:rsid w:val="005E0F95"/>
    <w:rsid w:val="005E2D1A"/>
    <w:rsid w:val="005E36A2"/>
    <w:rsid w:val="005E37CE"/>
    <w:rsid w:val="005E39CF"/>
    <w:rsid w:val="005E3FEF"/>
    <w:rsid w:val="005E4053"/>
    <w:rsid w:val="005E44C7"/>
    <w:rsid w:val="005E5AC8"/>
    <w:rsid w:val="005E6117"/>
    <w:rsid w:val="005E7B75"/>
    <w:rsid w:val="005F098A"/>
    <w:rsid w:val="005F0CCE"/>
    <w:rsid w:val="005F0EE8"/>
    <w:rsid w:val="005F116E"/>
    <w:rsid w:val="005F24EC"/>
    <w:rsid w:val="005F2606"/>
    <w:rsid w:val="005F274F"/>
    <w:rsid w:val="005F3287"/>
    <w:rsid w:val="005F3992"/>
    <w:rsid w:val="005F3C92"/>
    <w:rsid w:val="005F4139"/>
    <w:rsid w:val="005F51E3"/>
    <w:rsid w:val="005F5533"/>
    <w:rsid w:val="005F580C"/>
    <w:rsid w:val="005F593F"/>
    <w:rsid w:val="005F5AFE"/>
    <w:rsid w:val="005F5EA5"/>
    <w:rsid w:val="005F6463"/>
    <w:rsid w:val="005F6763"/>
    <w:rsid w:val="005F69EC"/>
    <w:rsid w:val="005F6D50"/>
    <w:rsid w:val="006002E0"/>
    <w:rsid w:val="006006EC"/>
    <w:rsid w:val="006006F7"/>
    <w:rsid w:val="006013C1"/>
    <w:rsid w:val="0060162D"/>
    <w:rsid w:val="00602AD4"/>
    <w:rsid w:val="00602BBE"/>
    <w:rsid w:val="00602D99"/>
    <w:rsid w:val="0060487A"/>
    <w:rsid w:val="00605BA7"/>
    <w:rsid w:val="00605BC6"/>
    <w:rsid w:val="00605E0C"/>
    <w:rsid w:val="00606B0B"/>
    <w:rsid w:val="0060732B"/>
    <w:rsid w:val="00610732"/>
    <w:rsid w:val="00610C3A"/>
    <w:rsid w:val="00611260"/>
    <w:rsid w:val="0061138A"/>
    <w:rsid w:val="00611DEE"/>
    <w:rsid w:val="0061209D"/>
    <w:rsid w:val="006136CB"/>
    <w:rsid w:val="0061406A"/>
    <w:rsid w:val="0061425A"/>
    <w:rsid w:val="00614754"/>
    <w:rsid w:val="006147D7"/>
    <w:rsid w:val="00614E25"/>
    <w:rsid w:val="00614E7E"/>
    <w:rsid w:val="00616171"/>
    <w:rsid w:val="00616848"/>
    <w:rsid w:val="00616E58"/>
    <w:rsid w:val="006172C4"/>
    <w:rsid w:val="00620110"/>
    <w:rsid w:val="00620411"/>
    <w:rsid w:val="00620444"/>
    <w:rsid w:val="00620BF0"/>
    <w:rsid w:val="0062108F"/>
    <w:rsid w:val="0062201A"/>
    <w:rsid w:val="00622383"/>
    <w:rsid w:val="006228B4"/>
    <w:rsid w:val="00623B98"/>
    <w:rsid w:val="00624909"/>
    <w:rsid w:val="0062493B"/>
    <w:rsid w:val="006250BD"/>
    <w:rsid w:val="00625A41"/>
    <w:rsid w:val="00625BFA"/>
    <w:rsid w:val="00627BEB"/>
    <w:rsid w:val="00627C62"/>
    <w:rsid w:val="00630FAC"/>
    <w:rsid w:val="00630FAD"/>
    <w:rsid w:val="006312BF"/>
    <w:rsid w:val="0063200D"/>
    <w:rsid w:val="006324EA"/>
    <w:rsid w:val="00632B4D"/>
    <w:rsid w:val="00632C5B"/>
    <w:rsid w:val="00634A50"/>
    <w:rsid w:val="00634EFE"/>
    <w:rsid w:val="00635955"/>
    <w:rsid w:val="00636B57"/>
    <w:rsid w:val="00637A53"/>
    <w:rsid w:val="00641668"/>
    <w:rsid w:val="006416E7"/>
    <w:rsid w:val="00641D9C"/>
    <w:rsid w:val="00641FF3"/>
    <w:rsid w:val="0064286D"/>
    <w:rsid w:val="00642FB4"/>
    <w:rsid w:val="00643318"/>
    <w:rsid w:val="00643382"/>
    <w:rsid w:val="00643387"/>
    <w:rsid w:val="00643717"/>
    <w:rsid w:val="00643798"/>
    <w:rsid w:val="00643F46"/>
    <w:rsid w:val="00644EDB"/>
    <w:rsid w:val="00645641"/>
    <w:rsid w:val="00645B5C"/>
    <w:rsid w:val="006462FB"/>
    <w:rsid w:val="006466C8"/>
    <w:rsid w:val="00646ADB"/>
    <w:rsid w:val="00647EAF"/>
    <w:rsid w:val="00647F54"/>
    <w:rsid w:val="00650298"/>
    <w:rsid w:val="00650901"/>
    <w:rsid w:val="0065158D"/>
    <w:rsid w:val="00651AE0"/>
    <w:rsid w:val="00652309"/>
    <w:rsid w:val="00652882"/>
    <w:rsid w:val="00652A44"/>
    <w:rsid w:val="006532A2"/>
    <w:rsid w:val="00653CBF"/>
    <w:rsid w:val="006540FA"/>
    <w:rsid w:val="00655FD0"/>
    <w:rsid w:val="0065648B"/>
    <w:rsid w:val="00656D31"/>
    <w:rsid w:val="00657CCA"/>
    <w:rsid w:val="00657DDB"/>
    <w:rsid w:val="0066044A"/>
    <w:rsid w:val="006605D7"/>
    <w:rsid w:val="0066064D"/>
    <w:rsid w:val="006607FB"/>
    <w:rsid w:val="00660876"/>
    <w:rsid w:val="006608B8"/>
    <w:rsid w:val="00662108"/>
    <w:rsid w:val="0066339D"/>
    <w:rsid w:val="00664450"/>
    <w:rsid w:val="0066454C"/>
    <w:rsid w:val="00664C42"/>
    <w:rsid w:val="006662BA"/>
    <w:rsid w:val="00666F8F"/>
    <w:rsid w:val="0066728E"/>
    <w:rsid w:val="006675B0"/>
    <w:rsid w:val="00667965"/>
    <w:rsid w:val="0067042F"/>
    <w:rsid w:val="00670ECB"/>
    <w:rsid w:val="00671672"/>
    <w:rsid w:val="006718DF"/>
    <w:rsid w:val="006724AA"/>
    <w:rsid w:val="00672858"/>
    <w:rsid w:val="00672E95"/>
    <w:rsid w:val="00672FAA"/>
    <w:rsid w:val="00673425"/>
    <w:rsid w:val="006736FD"/>
    <w:rsid w:val="00673E68"/>
    <w:rsid w:val="006743DA"/>
    <w:rsid w:val="0067495F"/>
    <w:rsid w:val="006749F3"/>
    <w:rsid w:val="00675957"/>
    <w:rsid w:val="006759DE"/>
    <w:rsid w:val="006761DB"/>
    <w:rsid w:val="006763D6"/>
    <w:rsid w:val="00677203"/>
    <w:rsid w:val="00677480"/>
    <w:rsid w:val="00680010"/>
    <w:rsid w:val="00680051"/>
    <w:rsid w:val="00680167"/>
    <w:rsid w:val="00680199"/>
    <w:rsid w:val="00680A74"/>
    <w:rsid w:val="00680F6E"/>
    <w:rsid w:val="0068122D"/>
    <w:rsid w:val="00681287"/>
    <w:rsid w:val="00681981"/>
    <w:rsid w:val="00682B5B"/>
    <w:rsid w:val="00682ED2"/>
    <w:rsid w:val="00685563"/>
    <w:rsid w:val="00686C77"/>
    <w:rsid w:val="00690385"/>
    <w:rsid w:val="00690BC4"/>
    <w:rsid w:val="00691728"/>
    <w:rsid w:val="00691DCB"/>
    <w:rsid w:val="006923FD"/>
    <w:rsid w:val="006925D8"/>
    <w:rsid w:val="00692D46"/>
    <w:rsid w:val="00693EE2"/>
    <w:rsid w:val="0069488D"/>
    <w:rsid w:val="00695643"/>
    <w:rsid w:val="00695824"/>
    <w:rsid w:val="00696DBA"/>
    <w:rsid w:val="0069701D"/>
    <w:rsid w:val="006974FA"/>
    <w:rsid w:val="006A00D6"/>
    <w:rsid w:val="006A11A9"/>
    <w:rsid w:val="006A1881"/>
    <w:rsid w:val="006A2560"/>
    <w:rsid w:val="006A319F"/>
    <w:rsid w:val="006A322B"/>
    <w:rsid w:val="006A3573"/>
    <w:rsid w:val="006A39E2"/>
    <w:rsid w:val="006A511E"/>
    <w:rsid w:val="006A586A"/>
    <w:rsid w:val="006A5AC4"/>
    <w:rsid w:val="006A5DAD"/>
    <w:rsid w:val="006A6844"/>
    <w:rsid w:val="006A6AF0"/>
    <w:rsid w:val="006A70EA"/>
    <w:rsid w:val="006A7135"/>
    <w:rsid w:val="006A7139"/>
    <w:rsid w:val="006A7A96"/>
    <w:rsid w:val="006B0274"/>
    <w:rsid w:val="006B05A5"/>
    <w:rsid w:val="006B06BE"/>
    <w:rsid w:val="006B0EC9"/>
    <w:rsid w:val="006B0FA9"/>
    <w:rsid w:val="006B1583"/>
    <w:rsid w:val="006B20AD"/>
    <w:rsid w:val="006B2EEA"/>
    <w:rsid w:val="006B3510"/>
    <w:rsid w:val="006B3CCB"/>
    <w:rsid w:val="006B43A5"/>
    <w:rsid w:val="006B4682"/>
    <w:rsid w:val="006B6BF0"/>
    <w:rsid w:val="006B7E94"/>
    <w:rsid w:val="006C02ED"/>
    <w:rsid w:val="006C05E6"/>
    <w:rsid w:val="006C0A7F"/>
    <w:rsid w:val="006C0D91"/>
    <w:rsid w:val="006C13C4"/>
    <w:rsid w:val="006C1C33"/>
    <w:rsid w:val="006C1CA9"/>
    <w:rsid w:val="006C243B"/>
    <w:rsid w:val="006C2BDB"/>
    <w:rsid w:val="006C3276"/>
    <w:rsid w:val="006C3516"/>
    <w:rsid w:val="006C4163"/>
    <w:rsid w:val="006C4C6C"/>
    <w:rsid w:val="006C5328"/>
    <w:rsid w:val="006C54E1"/>
    <w:rsid w:val="006C5659"/>
    <w:rsid w:val="006C6234"/>
    <w:rsid w:val="006C7180"/>
    <w:rsid w:val="006D0A47"/>
    <w:rsid w:val="006D1218"/>
    <w:rsid w:val="006D1A93"/>
    <w:rsid w:val="006D1F3A"/>
    <w:rsid w:val="006D22FD"/>
    <w:rsid w:val="006D23D3"/>
    <w:rsid w:val="006D2B30"/>
    <w:rsid w:val="006D4894"/>
    <w:rsid w:val="006D5297"/>
    <w:rsid w:val="006D6E15"/>
    <w:rsid w:val="006D7027"/>
    <w:rsid w:val="006D7659"/>
    <w:rsid w:val="006E0155"/>
    <w:rsid w:val="006E07AD"/>
    <w:rsid w:val="006E087F"/>
    <w:rsid w:val="006E0992"/>
    <w:rsid w:val="006E0BCF"/>
    <w:rsid w:val="006E1E72"/>
    <w:rsid w:val="006E2DF9"/>
    <w:rsid w:val="006E38A9"/>
    <w:rsid w:val="006E460C"/>
    <w:rsid w:val="006E4791"/>
    <w:rsid w:val="006E4C39"/>
    <w:rsid w:val="006E51DC"/>
    <w:rsid w:val="006E5410"/>
    <w:rsid w:val="006E5BEF"/>
    <w:rsid w:val="006E6927"/>
    <w:rsid w:val="006E716F"/>
    <w:rsid w:val="006E7C26"/>
    <w:rsid w:val="006F06C0"/>
    <w:rsid w:val="006F0CFB"/>
    <w:rsid w:val="006F0D4D"/>
    <w:rsid w:val="006F12ED"/>
    <w:rsid w:val="006F1622"/>
    <w:rsid w:val="006F2B9F"/>
    <w:rsid w:val="006F3056"/>
    <w:rsid w:val="006F3538"/>
    <w:rsid w:val="006F3E01"/>
    <w:rsid w:val="006F4101"/>
    <w:rsid w:val="006F41CB"/>
    <w:rsid w:val="006F4567"/>
    <w:rsid w:val="006F4CBF"/>
    <w:rsid w:val="006F6742"/>
    <w:rsid w:val="006F7ED0"/>
    <w:rsid w:val="006F7FD3"/>
    <w:rsid w:val="00700033"/>
    <w:rsid w:val="0070151D"/>
    <w:rsid w:val="00702070"/>
    <w:rsid w:val="0070258B"/>
    <w:rsid w:val="00702748"/>
    <w:rsid w:val="00702858"/>
    <w:rsid w:val="007032BB"/>
    <w:rsid w:val="00703664"/>
    <w:rsid w:val="00703CE1"/>
    <w:rsid w:val="007051EE"/>
    <w:rsid w:val="007058EA"/>
    <w:rsid w:val="0070621C"/>
    <w:rsid w:val="0070729B"/>
    <w:rsid w:val="00710273"/>
    <w:rsid w:val="00710FA3"/>
    <w:rsid w:val="0071259A"/>
    <w:rsid w:val="00712BE9"/>
    <w:rsid w:val="00713E50"/>
    <w:rsid w:val="00713F7F"/>
    <w:rsid w:val="007147E9"/>
    <w:rsid w:val="0071611D"/>
    <w:rsid w:val="00716125"/>
    <w:rsid w:val="00717395"/>
    <w:rsid w:val="007175A3"/>
    <w:rsid w:val="007176F3"/>
    <w:rsid w:val="00717A64"/>
    <w:rsid w:val="00720540"/>
    <w:rsid w:val="00720BA0"/>
    <w:rsid w:val="00721ABE"/>
    <w:rsid w:val="00721F37"/>
    <w:rsid w:val="0072250E"/>
    <w:rsid w:val="0072389D"/>
    <w:rsid w:val="00723BB8"/>
    <w:rsid w:val="0072474E"/>
    <w:rsid w:val="00725D79"/>
    <w:rsid w:val="007262DA"/>
    <w:rsid w:val="007266DD"/>
    <w:rsid w:val="00726AFD"/>
    <w:rsid w:val="00726E53"/>
    <w:rsid w:val="00730EAB"/>
    <w:rsid w:val="007317C7"/>
    <w:rsid w:val="00731F66"/>
    <w:rsid w:val="00733541"/>
    <w:rsid w:val="00733C0A"/>
    <w:rsid w:val="0073533B"/>
    <w:rsid w:val="00736ABA"/>
    <w:rsid w:val="00737026"/>
    <w:rsid w:val="00737031"/>
    <w:rsid w:val="00737448"/>
    <w:rsid w:val="00737503"/>
    <w:rsid w:val="007376CA"/>
    <w:rsid w:val="00740EE4"/>
    <w:rsid w:val="00742123"/>
    <w:rsid w:val="007421CC"/>
    <w:rsid w:val="00742234"/>
    <w:rsid w:val="007428CB"/>
    <w:rsid w:val="00742F42"/>
    <w:rsid w:val="00743E05"/>
    <w:rsid w:val="00744D14"/>
    <w:rsid w:val="00744FF6"/>
    <w:rsid w:val="00745445"/>
    <w:rsid w:val="00745C5B"/>
    <w:rsid w:val="00746C7E"/>
    <w:rsid w:val="00746DD1"/>
    <w:rsid w:val="00746F01"/>
    <w:rsid w:val="00747461"/>
    <w:rsid w:val="007479D4"/>
    <w:rsid w:val="00747AF8"/>
    <w:rsid w:val="007502CC"/>
    <w:rsid w:val="00750308"/>
    <w:rsid w:val="0075034E"/>
    <w:rsid w:val="00750598"/>
    <w:rsid w:val="007510E5"/>
    <w:rsid w:val="00751D23"/>
    <w:rsid w:val="00751F88"/>
    <w:rsid w:val="007520F4"/>
    <w:rsid w:val="00752292"/>
    <w:rsid w:val="00752B1B"/>
    <w:rsid w:val="00753418"/>
    <w:rsid w:val="00753677"/>
    <w:rsid w:val="0075379D"/>
    <w:rsid w:val="00753927"/>
    <w:rsid w:val="00753D94"/>
    <w:rsid w:val="007549B5"/>
    <w:rsid w:val="00755428"/>
    <w:rsid w:val="00756576"/>
    <w:rsid w:val="00756DAF"/>
    <w:rsid w:val="007574D3"/>
    <w:rsid w:val="00760AF2"/>
    <w:rsid w:val="00761B77"/>
    <w:rsid w:val="00761CEB"/>
    <w:rsid w:val="007620AA"/>
    <w:rsid w:val="007623CA"/>
    <w:rsid w:val="0076282C"/>
    <w:rsid w:val="00762B67"/>
    <w:rsid w:val="00763A94"/>
    <w:rsid w:val="00763C09"/>
    <w:rsid w:val="00764D46"/>
    <w:rsid w:val="00764D82"/>
    <w:rsid w:val="00764F42"/>
    <w:rsid w:val="007651C6"/>
    <w:rsid w:val="0076521C"/>
    <w:rsid w:val="007658B7"/>
    <w:rsid w:val="0076592A"/>
    <w:rsid w:val="007662E8"/>
    <w:rsid w:val="00766875"/>
    <w:rsid w:val="00766ACD"/>
    <w:rsid w:val="00766DFF"/>
    <w:rsid w:val="007670AE"/>
    <w:rsid w:val="0077059F"/>
    <w:rsid w:val="00770CC3"/>
    <w:rsid w:val="0077210D"/>
    <w:rsid w:val="0077219B"/>
    <w:rsid w:val="00773202"/>
    <w:rsid w:val="00773CE3"/>
    <w:rsid w:val="00774264"/>
    <w:rsid w:val="007747DB"/>
    <w:rsid w:val="00774CB4"/>
    <w:rsid w:val="00775C34"/>
    <w:rsid w:val="0077694F"/>
    <w:rsid w:val="007769F9"/>
    <w:rsid w:val="0077723B"/>
    <w:rsid w:val="007774DA"/>
    <w:rsid w:val="0077790B"/>
    <w:rsid w:val="00780599"/>
    <w:rsid w:val="007823C7"/>
    <w:rsid w:val="00782544"/>
    <w:rsid w:val="007830FA"/>
    <w:rsid w:val="00783A78"/>
    <w:rsid w:val="0078400D"/>
    <w:rsid w:val="0078421C"/>
    <w:rsid w:val="00784653"/>
    <w:rsid w:val="00784D88"/>
    <w:rsid w:val="00785A98"/>
    <w:rsid w:val="00787E8E"/>
    <w:rsid w:val="007905A1"/>
    <w:rsid w:val="0079169F"/>
    <w:rsid w:val="007918E7"/>
    <w:rsid w:val="00792173"/>
    <w:rsid w:val="0079250C"/>
    <w:rsid w:val="007926D8"/>
    <w:rsid w:val="007931AB"/>
    <w:rsid w:val="00793267"/>
    <w:rsid w:val="00793912"/>
    <w:rsid w:val="00794005"/>
    <w:rsid w:val="00794BE0"/>
    <w:rsid w:val="00794D55"/>
    <w:rsid w:val="00794E36"/>
    <w:rsid w:val="00797064"/>
    <w:rsid w:val="0079732E"/>
    <w:rsid w:val="007A0910"/>
    <w:rsid w:val="007A193D"/>
    <w:rsid w:val="007A3D36"/>
    <w:rsid w:val="007A456F"/>
    <w:rsid w:val="007A4E07"/>
    <w:rsid w:val="007A58F5"/>
    <w:rsid w:val="007A617A"/>
    <w:rsid w:val="007A659C"/>
    <w:rsid w:val="007A6DB6"/>
    <w:rsid w:val="007A7560"/>
    <w:rsid w:val="007B04F9"/>
    <w:rsid w:val="007B0790"/>
    <w:rsid w:val="007B136F"/>
    <w:rsid w:val="007B149C"/>
    <w:rsid w:val="007B1788"/>
    <w:rsid w:val="007B3167"/>
    <w:rsid w:val="007B3295"/>
    <w:rsid w:val="007B3CF2"/>
    <w:rsid w:val="007B3D1F"/>
    <w:rsid w:val="007B4B75"/>
    <w:rsid w:val="007B50E8"/>
    <w:rsid w:val="007B520F"/>
    <w:rsid w:val="007B590D"/>
    <w:rsid w:val="007B641E"/>
    <w:rsid w:val="007B69EB"/>
    <w:rsid w:val="007B709B"/>
    <w:rsid w:val="007B75B8"/>
    <w:rsid w:val="007C0149"/>
    <w:rsid w:val="007C0D33"/>
    <w:rsid w:val="007C15CA"/>
    <w:rsid w:val="007C16E8"/>
    <w:rsid w:val="007C2AC5"/>
    <w:rsid w:val="007C3289"/>
    <w:rsid w:val="007C351A"/>
    <w:rsid w:val="007C38DF"/>
    <w:rsid w:val="007C3E3F"/>
    <w:rsid w:val="007C4710"/>
    <w:rsid w:val="007C4FC4"/>
    <w:rsid w:val="007C52CC"/>
    <w:rsid w:val="007C5836"/>
    <w:rsid w:val="007C5BA5"/>
    <w:rsid w:val="007C78F0"/>
    <w:rsid w:val="007D0A81"/>
    <w:rsid w:val="007D1135"/>
    <w:rsid w:val="007D2872"/>
    <w:rsid w:val="007D32BE"/>
    <w:rsid w:val="007D34B9"/>
    <w:rsid w:val="007D4C47"/>
    <w:rsid w:val="007D5BB0"/>
    <w:rsid w:val="007D72BA"/>
    <w:rsid w:val="007D7C13"/>
    <w:rsid w:val="007E0089"/>
    <w:rsid w:val="007E0234"/>
    <w:rsid w:val="007E06F4"/>
    <w:rsid w:val="007E0ACC"/>
    <w:rsid w:val="007E0BC0"/>
    <w:rsid w:val="007E0C59"/>
    <w:rsid w:val="007E10B2"/>
    <w:rsid w:val="007E1798"/>
    <w:rsid w:val="007E2171"/>
    <w:rsid w:val="007E3A3B"/>
    <w:rsid w:val="007E3C02"/>
    <w:rsid w:val="007E3DBE"/>
    <w:rsid w:val="007E5DE2"/>
    <w:rsid w:val="007E60F3"/>
    <w:rsid w:val="007E6546"/>
    <w:rsid w:val="007E657F"/>
    <w:rsid w:val="007E6B43"/>
    <w:rsid w:val="007E7C4F"/>
    <w:rsid w:val="007E7E06"/>
    <w:rsid w:val="007F0610"/>
    <w:rsid w:val="007F136F"/>
    <w:rsid w:val="007F1E20"/>
    <w:rsid w:val="007F21DB"/>
    <w:rsid w:val="007F2A75"/>
    <w:rsid w:val="007F2D4E"/>
    <w:rsid w:val="007F50F8"/>
    <w:rsid w:val="007F553E"/>
    <w:rsid w:val="007F6D60"/>
    <w:rsid w:val="0080109B"/>
    <w:rsid w:val="00801FAF"/>
    <w:rsid w:val="00802AD8"/>
    <w:rsid w:val="0080311A"/>
    <w:rsid w:val="0080315F"/>
    <w:rsid w:val="00803574"/>
    <w:rsid w:val="00803968"/>
    <w:rsid w:val="00804263"/>
    <w:rsid w:val="008042CF"/>
    <w:rsid w:val="00804C90"/>
    <w:rsid w:val="00804DFB"/>
    <w:rsid w:val="0080521D"/>
    <w:rsid w:val="00806D46"/>
    <w:rsid w:val="008074D9"/>
    <w:rsid w:val="00807A8D"/>
    <w:rsid w:val="00811100"/>
    <w:rsid w:val="008111A5"/>
    <w:rsid w:val="008121B7"/>
    <w:rsid w:val="00812BF5"/>
    <w:rsid w:val="00814C9C"/>
    <w:rsid w:val="00815614"/>
    <w:rsid w:val="00815817"/>
    <w:rsid w:val="00815CE6"/>
    <w:rsid w:val="00816489"/>
    <w:rsid w:val="0081658B"/>
    <w:rsid w:val="008165A8"/>
    <w:rsid w:val="00820D80"/>
    <w:rsid w:val="0082117B"/>
    <w:rsid w:val="0082120E"/>
    <w:rsid w:val="008221FD"/>
    <w:rsid w:val="008231E7"/>
    <w:rsid w:val="00823337"/>
    <w:rsid w:val="00825AD3"/>
    <w:rsid w:val="008277FB"/>
    <w:rsid w:val="00827A66"/>
    <w:rsid w:val="00830113"/>
    <w:rsid w:val="00830824"/>
    <w:rsid w:val="00830D63"/>
    <w:rsid w:val="00831162"/>
    <w:rsid w:val="008312F0"/>
    <w:rsid w:val="00831E27"/>
    <w:rsid w:val="00832521"/>
    <w:rsid w:val="00832F2A"/>
    <w:rsid w:val="0083370A"/>
    <w:rsid w:val="00833C11"/>
    <w:rsid w:val="0083476D"/>
    <w:rsid w:val="008352C0"/>
    <w:rsid w:val="008353F2"/>
    <w:rsid w:val="00835AA7"/>
    <w:rsid w:val="00835E16"/>
    <w:rsid w:val="008368AC"/>
    <w:rsid w:val="008403C7"/>
    <w:rsid w:val="00840567"/>
    <w:rsid w:val="00841699"/>
    <w:rsid w:val="008420BF"/>
    <w:rsid w:val="0084368E"/>
    <w:rsid w:val="0084389E"/>
    <w:rsid w:val="00843974"/>
    <w:rsid w:val="00845490"/>
    <w:rsid w:val="00845F27"/>
    <w:rsid w:val="00847CDE"/>
    <w:rsid w:val="00847CF1"/>
    <w:rsid w:val="00850BE0"/>
    <w:rsid w:val="00850D24"/>
    <w:rsid w:val="00850EE3"/>
    <w:rsid w:val="00851FE4"/>
    <w:rsid w:val="008521E9"/>
    <w:rsid w:val="00852220"/>
    <w:rsid w:val="00852E83"/>
    <w:rsid w:val="00852F2A"/>
    <w:rsid w:val="0085366A"/>
    <w:rsid w:val="00853753"/>
    <w:rsid w:val="008537A3"/>
    <w:rsid w:val="00853BE1"/>
    <w:rsid w:val="0085422A"/>
    <w:rsid w:val="00854EFB"/>
    <w:rsid w:val="0085734D"/>
    <w:rsid w:val="00857630"/>
    <w:rsid w:val="008579F0"/>
    <w:rsid w:val="00857AB7"/>
    <w:rsid w:val="00857BF0"/>
    <w:rsid w:val="008603CF"/>
    <w:rsid w:val="008619E4"/>
    <w:rsid w:val="00861B56"/>
    <w:rsid w:val="00861E37"/>
    <w:rsid w:val="008623A8"/>
    <w:rsid w:val="00862A93"/>
    <w:rsid w:val="008631CC"/>
    <w:rsid w:val="00864142"/>
    <w:rsid w:val="00864A3B"/>
    <w:rsid w:val="00864F0F"/>
    <w:rsid w:val="0086508D"/>
    <w:rsid w:val="008652A3"/>
    <w:rsid w:val="00865D2A"/>
    <w:rsid w:val="00866526"/>
    <w:rsid w:val="00866A95"/>
    <w:rsid w:val="00867574"/>
    <w:rsid w:val="008679FF"/>
    <w:rsid w:val="00867BB6"/>
    <w:rsid w:val="00867C57"/>
    <w:rsid w:val="00870C44"/>
    <w:rsid w:val="00871A5E"/>
    <w:rsid w:val="00872433"/>
    <w:rsid w:val="00872684"/>
    <w:rsid w:val="008731A6"/>
    <w:rsid w:val="00873328"/>
    <w:rsid w:val="008735AB"/>
    <w:rsid w:val="00873DAC"/>
    <w:rsid w:val="00874EEB"/>
    <w:rsid w:val="008756D6"/>
    <w:rsid w:val="00875935"/>
    <w:rsid w:val="00875BD0"/>
    <w:rsid w:val="00875C53"/>
    <w:rsid w:val="00875E12"/>
    <w:rsid w:val="00875E38"/>
    <w:rsid w:val="00875F56"/>
    <w:rsid w:val="00876DE7"/>
    <w:rsid w:val="00876EE3"/>
    <w:rsid w:val="00877131"/>
    <w:rsid w:val="0087729B"/>
    <w:rsid w:val="00877466"/>
    <w:rsid w:val="00877A4F"/>
    <w:rsid w:val="008802A4"/>
    <w:rsid w:val="00880326"/>
    <w:rsid w:val="008806E7"/>
    <w:rsid w:val="008808C0"/>
    <w:rsid w:val="0088094A"/>
    <w:rsid w:val="008809CE"/>
    <w:rsid w:val="0088127F"/>
    <w:rsid w:val="00881421"/>
    <w:rsid w:val="00881429"/>
    <w:rsid w:val="00882D40"/>
    <w:rsid w:val="008835C2"/>
    <w:rsid w:val="008836B5"/>
    <w:rsid w:val="008836E3"/>
    <w:rsid w:val="008836ED"/>
    <w:rsid w:val="00884CEC"/>
    <w:rsid w:val="008854F3"/>
    <w:rsid w:val="0088551E"/>
    <w:rsid w:val="008859BB"/>
    <w:rsid w:val="00885DF6"/>
    <w:rsid w:val="008876B8"/>
    <w:rsid w:val="00887DE7"/>
    <w:rsid w:val="00887F7D"/>
    <w:rsid w:val="00890856"/>
    <w:rsid w:val="008908B1"/>
    <w:rsid w:val="00890C34"/>
    <w:rsid w:val="008924A6"/>
    <w:rsid w:val="00892DD7"/>
    <w:rsid w:val="008940E1"/>
    <w:rsid w:val="008946BA"/>
    <w:rsid w:val="00894A4A"/>
    <w:rsid w:val="008970CC"/>
    <w:rsid w:val="008974B3"/>
    <w:rsid w:val="008A2A82"/>
    <w:rsid w:val="008A3474"/>
    <w:rsid w:val="008A3980"/>
    <w:rsid w:val="008A4030"/>
    <w:rsid w:val="008A4D15"/>
    <w:rsid w:val="008A4D89"/>
    <w:rsid w:val="008A5265"/>
    <w:rsid w:val="008A558C"/>
    <w:rsid w:val="008A5D29"/>
    <w:rsid w:val="008A6342"/>
    <w:rsid w:val="008A7C26"/>
    <w:rsid w:val="008A7E96"/>
    <w:rsid w:val="008B122F"/>
    <w:rsid w:val="008B1254"/>
    <w:rsid w:val="008B262B"/>
    <w:rsid w:val="008B2A9C"/>
    <w:rsid w:val="008B3B5E"/>
    <w:rsid w:val="008B4756"/>
    <w:rsid w:val="008B48B3"/>
    <w:rsid w:val="008B5639"/>
    <w:rsid w:val="008B615E"/>
    <w:rsid w:val="008B6727"/>
    <w:rsid w:val="008B6C25"/>
    <w:rsid w:val="008C035E"/>
    <w:rsid w:val="008C1214"/>
    <w:rsid w:val="008C3024"/>
    <w:rsid w:val="008C30C3"/>
    <w:rsid w:val="008C35F6"/>
    <w:rsid w:val="008C3ACC"/>
    <w:rsid w:val="008C4066"/>
    <w:rsid w:val="008C4562"/>
    <w:rsid w:val="008C4570"/>
    <w:rsid w:val="008C4D7E"/>
    <w:rsid w:val="008C5483"/>
    <w:rsid w:val="008C6590"/>
    <w:rsid w:val="008C6637"/>
    <w:rsid w:val="008C7998"/>
    <w:rsid w:val="008D122D"/>
    <w:rsid w:val="008D1F2D"/>
    <w:rsid w:val="008D2153"/>
    <w:rsid w:val="008D3D58"/>
    <w:rsid w:val="008D3E54"/>
    <w:rsid w:val="008D54E3"/>
    <w:rsid w:val="008D5E4E"/>
    <w:rsid w:val="008E1064"/>
    <w:rsid w:val="008E12F3"/>
    <w:rsid w:val="008E1D72"/>
    <w:rsid w:val="008E2C45"/>
    <w:rsid w:val="008E3364"/>
    <w:rsid w:val="008E36AF"/>
    <w:rsid w:val="008E3833"/>
    <w:rsid w:val="008E512C"/>
    <w:rsid w:val="008E51D7"/>
    <w:rsid w:val="008E5343"/>
    <w:rsid w:val="008E6A2F"/>
    <w:rsid w:val="008E6AED"/>
    <w:rsid w:val="008E6E9D"/>
    <w:rsid w:val="008E7823"/>
    <w:rsid w:val="008F01CB"/>
    <w:rsid w:val="008F0593"/>
    <w:rsid w:val="008F0C8F"/>
    <w:rsid w:val="008F174C"/>
    <w:rsid w:val="008F2564"/>
    <w:rsid w:val="008F3BF4"/>
    <w:rsid w:val="008F42D4"/>
    <w:rsid w:val="008F447E"/>
    <w:rsid w:val="008F4900"/>
    <w:rsid w:val="008F4D77"/>
    <w:rsid w:val="008F5FE7"/>
    <w:rsid w:val="008F69C9"/>
    <w:rsid w:val="008F6EEC"/>
    <w:rsid w:val="008F7384"/>
    <w:rsid w:val="008F7F5A"/>
    <w:rsid w:val="0090042E"/>
    <w:rsid w:val="009006B8"/>
    <w:rsid w:val="00900AFB"/>
    <w:rsid w:val="009014A1"/>
    <w:rsid w:val="0090154B"/>
    <w:rsid w:val="0090217A"/>
    <w:rsid w:val="00902F4B"/>
    <w:rsid w:val="009044F8"/>
    <w:rsid w:val="009067DD"/>
    <w:rsid w:val="00907295"/>
    <w:rsid w:val="009075B5"/>
    <w:rsid w:val="00910885"/>
    <w:rsid w:val="00910FB3"/>
    <w:rsid w:val="00911735"/>
    <w:rsid w:val="009119F9"/>
    <w:rsid w:val="009121D0"/>
    <w:rsid w:val="00912DFE"/>
    <w:rsid w:val="00913831"/>
    <w:rsid w:val="00913921"/>
    <w:rsid w:val="00913937"/>
    <w:rsid w:val="009145AF"/>
    <w:rsid w:val="00914C70"/>
    <w:rsid w:val="0091508F"/>
    <w:rsid w:val="00915D68"/>
    <w:rsid w:val="0091643E"/>
    <w:rsid w:val="00916810"/>
    <w:rsid w:val="00916A51"/>
    <w:rsid w:val="00916BFC"/>
    <w:rsid w:val="00917625"/>
    <w:rsid w:val="00920ADA"/>
    <w:rsid w:val="00922BAF"/>
    <w:rsid w:val="00922EBC"/>
    <w:rsid w:val="0092429C"/>
    <w:rsid w:val="00925176"/>
    <w:rsid w:val="00926185"/>
    <w:rsid w:val="00926312"/>
    <w:rsid w:val="00926542"/>
    <w:rsid w:val="009271A0"/>
    <w:rsid w:val="00930293"/>
    <w:rsid w:val="00931D45"/>
    <w:rsid w:val="00932EF1"/>
    <w:rsid w:val="00933B01"/>
    <w:rsid w:val="00934E91"/>
    <w:rsid w:val="00934FEB"/>
    <w:rsid w:val="00935108"/>
    <w:rsid w:val="009351E7"/>
    <w:rsid w:val="009357EA"/>
    <w:rsid w:val="009358C6"/>
    <w:rsid w:val="009360BC"/>
    <w:rsid w:val="00936C0C"/>
    <w:rsid w:val="00937CE4"/>
    <w:rsid w:val="0094077E"/>
    <w:rsid w:val="00940869"/>
    <w:rsid w:val="00940A6A"/>
    <w:rsid w:val="00941635"/>
    <w:rsid w:val="00941AA4"/>
    <w:rsid w:val="00941EEE"/>
    <w:rsid w:val="00942520"/>
    <w:rsid w:val="009427E3"/>
    <w:rsid w:val="00942C38"/>
    <w:rsid w:val="00942D90"/>
    <w:rsid w:val="0094497A"/>
    <w:rsid w:val="00945E33"/>
    <w:rsid w:val="00945F80"/>
    <w:rsid w:val="00946056"/>
    <w:rsid w:val="009460E2"/>
    <w:rsid w:val="00946BD2"/>
    <w:rsid w:val="00946D99"/>
    <w:rsid w:val="00947DFA"/>
    <w:rsid w:val="009522F7"/>
    <w:rsid w:val="009528DA"/>
    <w:rsid w:val="00952C74"/>
    <w:rsid w:val="00952FE7"/>
    <w:rsid w:val="00953243"/>
    <w:rsid w:val="0095327E"/>
    <w:rsid w:val="0095351D"/>
    <w:rsid w:val="0095371B"/>
    <w:rsid w:val="00953A33"/>
    <w:rsid w:val="00953B36"/>
    <w:rsid w:val="00955413"/>
    <w:rsid w:val="009559DC"/>
    <w:rsid w:val="00955D67"/>
    <w:rsid w:val="00956607"/>
    <w:rsid w:val="0095746D"/>
    <w:rsid w:val="00957A05"/>
    <w:rsid w:val="00957E03"/>
    <w:rsid w:val="0096171D"/>
    <w:rsid w:val="0096212A"/>
    <w:rsid w:val="0096219F"/>
    <w:rsid w:val="00962B3C"/>
    <w:rsid w:val="00962E16"/>
    <w:rsid w:val="00963E83"/>
    <w:rsid w:val="009646B1"/>
    <w:rsid w:val="009647C6"/>
    <w:rsid w:val="00970CD6"/>
    <w:rsid w:val="00971214"/>
    <w:rsid w:val="009715DD"/>
    <w:rsid w:val="00971B48"/>
    <w:rsid w:val="00971C23"/>
    <w:rsid w:val="00972394"/>
    <w:rsid w:val="0097256A"/>
    <w:rsid w:val="0097310E"/>
    <w:rsid w:val="00973859"/>
    <w:rsid w:val="00974E14"/>
    <w:rsid w:val="00975397"/>
    <w:rsid w:val="00976186"/>
    <w:rsid w:val="009761AA"/>
    <w:rsid w:val="009762D2"/>
    <w:rsid w:val="00976427"/>
    <w:rsid w:val="00976544"/>
    <w:rsid w:val="00976775"/>
    <w:rsid w:val="00976A98"/>
    <w:rsid w:val="00977099"/>
    <w:rsid w:val="009775A8"/>
    <w:rsid w:val="009814A9"/>
    <w:rsid w:val="00981AEB"/>
    <w:rsid w:val="00981EEB"/>
    <w:rsid w:val="009823BB"/>
    <w:rsid w:val="00982DBD"/>
    <w:rsid w:val="00984850"/>
    <w:rsid w:val="0098575B"/>
    <w:rsid w:val="0098583D"/>
    <w:rsid w:val="00985B2E"/>
    <w:rsid w:val="00985B4D"/>
    <w:rsid w:val="0098613D"/>
    <w:rsid w:val="009866E0"/>
    <w:rsid w:val="00987E7B"/>
    <w:rsid w:val="0099009F"/>
    <w:rsid w:val="00990A0F"/>
    <w:rsid w:val="00991A11"/>
    <w:rsid w:val="00992970"/>
    <w:rsid w:val="00992E17"/>
    <w:rsid w:val="0099335D"/>
    <w:rsid w:val="00993DD4"/>
    <w:rsid w:val="00994ACF"/>
    <w:rsid w:val="00995137"/>
    <w:rsid w:val="00995A44"/>
    <w:rsid w:val="00996283"/>
    <w:rsid w:val="009968F5"/>
    <w:rsid w:val="009A0C16"/>
    <w:rsid w:val="009A1377"/>
    <w:rsid w:val="009A1A4B"/>
    <w:rsid w:val="009A21E7"/>
    <w:rsid w:val="009A221F"/>
    <w:rsid w:val="009A299C"/>
    <w:rsid w:val="009A3C7F"/>
    <w:rsid w:val="009A4187"/>
    <w:rsid w:val="009A5037"/>
    <w:rsid w:val="009A56E6"/>
    <w:rsid w:val="009A6938"/>
    <w:rsid w:val="009A6CA1"/>
    <w:rsid w:val="009B016D"/>
    <w:rsid w:val="009B0A87"/>
    <w:rsid w:val="009B0F80"/>
    <w:rsid w:val="009B12B8"/>
    <w:rsid w:val="009B24E5"/>
    <w:rsid w:val="009B2931"/>
    <w:rsid w:val="009B39F9"/>
    <w:rsid w:val="009B5756"/>
    <w:rsid w:val="009B6203"/>
    <w:rsid w:val="009B62AE"/>
    <w:rsid w:val="009B67A5"/>
    <w:rsid w:val="009B6A5E"/>
    <w:rsid w:val="009B6B77"/>
    <w:rsid w:val="009B70C2"/>
    <w:rsid w:val="009C07E3"/>
    <w:rsid w:val="009C1B01"/>
    <w:rsid w:val="009C1C78"/>
    <w:rsid w:val="009C2595"/>
    <w:rsid w:val="009C2BAE"/>
    <w:rsid w:val="009C3B0D"/>
    <w:rsid w:val="009C4BF8"/>
    <w:rsid w:val="009C64C7"/>
    <w:rsid w:val="009C6D6F"/>
    <w:rsid w:val="009C7D30"/>
    <w:rsid w:val="009C7DC9"/>
    <w:rsid w:val="009D0992"/>
    <w:rsid w:val="009D0CC9"/>
    <w:rsid w:val="009D0EE8"/>
    <w:rsid w:val="009D1266"/>
    <w:rsid w:val="009D1576"/>
    <w:rsid w:val="009D22D8"/>
    <w:rsid w:val="009D2504"/>
    <w:rsid w:val="009D2CA0"/>
    <w:rsid w:val="009D2FBF"/>
    <w:rsid w:val="009D3AA1"/>
    <w:rsid w:val="009D4042"/>
    <w:rsid w:val="009D4E8F"/>
    <w:rsid w:val="009D58C2"/>
    <w:rsid w:val="009D6018"/>
    <w:rsid w:val="009D6941"/>
    <w:rsid w:val="009D6ABC"/>
    <w:rsid w:val="009D6B28"/>
    <w:rsid w:val="009D6E73"/>
    <w:rsid w:val="009E030F"/>
    <w:rsid w:val="009E0E43"/>
    <w:rsid w:val="009E168F"/>
    <w:rsid w:val="009E1D33"/>
    <w:rsid w:val="009E2152"/>
    <w:rsid w:val="009E23AE"/>
    <w:rsid w:val="009E2EF5"/>
    <w:rsid w:val="009E351B"/>
    <w:rsid w:val="009E370D"/>
    <w:rsid w:val="009E3B3E"/>
    <w:rsid w:val="009E4802"/>
    <w:rsid w:val="009E50FB"/>
    <w:rsid w:val="009E560E"/>
    <w:rsid w:val="009E7366"/>
    <w:rsid w:val="009E7521"/>
    <w:rsid w:val="009E790E"/>
    <w:rsid w:val="009E7BDB"/>
    <w:rsid w:val="009F104E"/>
    <w:rsid w:val="009F116E"/>
    <w:rsid w:val="009F1718"/>
    <w:rsid w:val="009F21D3"/>
    <w:rsid w:val="009F2403"/>
    <w:rsid w:val="009F289E"/>
    <w:rsid w:val="009F2B52"/>
    <w:rsid w:val="009F2C33"/>
    <w:rsid w:val="009F4C75"/>
    <w:rsid w:val="009F57F5"/>
    <w:rsid w:val="009F61BB"/>
    <w:rsid w:val="009F62AF"/>
    <w:rsid w:val="009F6321"/>
    <w:rsid w:val="009F686A"/>
    <w:rsid w:val="009F6C5E"/>
    <w:rsid w:val="00A00D1F"/>
    <w:rsid w:val="00A01213"/>
    <w:rsid w:val="00A0238A"/>
    <w:rsid w:val="00A02645"/>
    <w:rsid w:val="00A029D6"/>
    <w:rsid w:val="00A02AF3"/>
    <w:rsid w:val="00A02C38"/>
    <w:rsid w:val="00A035D5"/>
    <w:rsid w:val="00A0387D"/>
    <w:rsid w:val="00A03DB4"/>
    <w:rsid w:val="00A041F0"/>
    <w:rsid w:val="00A042A8"/>
    <w:rsid w:val="00A04792"/>
    <w:rsid w:val="00A04D48"/>
    <w:rsid w:val="00A05041"/>
    <w:rsid w:val="00A05D55"/>
    <w:rsid w:val="00A066F7"/>
    <w:rsid w:val="00A0678C"/>
    <w:rsid w:val="00A06C37"/>
    <w:rsid w:val="00A06CBD"/>
    <w:rsid w:val="00A06E48"/>
    <w:rsid w:val="00A10D8A"/>
    <w:rsid w:val="00A10F54"/>
    <w:rsid w:val="00A1103F"/>
    <w:rsid w:val="00A11183"/>
    <w:rsid w:val="00A11821"/>
    <w:rsid w:val="00A11ADC"/>
    <w:rsid w:val="00A128D2"/>
    <w:rsid w:val="00A12A87"/>
    <w:rsid w:val="00A12CD5"/>
    <w:rsid w:val="00A132B1"/>
    <w:rsid w:val="00A13A9E"/>
    <w:rsid w:val="00A13D30"/>
    <w:rsid w:val="00A13EBA"/>
    <w:rsid w:val="00A145EA"/>
    <w:rsid w:val="00A14BA8"/>
    <w:rsid w:val="00A14D78"/>
    <w:rsid w:val="00A14F6C"/>
    <w:rsid w:val="00A15746"/>
    <w:rsid w:val="00A15A35"/>
    <w:rsid w:val="00A15C67"/>
    <w:rsid w:val="00A16825"/>
    <w:rsid w:val="00A17C9C"/>
    <w:rsid w:val="00A17D54"/>
    <w:rsid w:val="00A203DD"/>
    <w:rsid w:val="00A22DA3"/>
    <w:rsid w:val="00A25E5D"/>
    <w:rsid w:val="00A260E1"/>
    <w:rsid w:val="00A2638D"/>
    <w:rsid w:val="00A26556"/>
    <w:rsid w:val="00A276A4"/>
    <w:rsid w:val="00A31037"/>
    <w:rsid w:val="00A31133"/>
    <w:rsid w:val="00A314A8"/>
    <w:rsid w:val="00A31D17"/>
    <w:rsid w:val="00A32FA5"/>
    <w:rsid w:val="00A32FB3"/>
    <w:rsid w:val="00A3398C"/>
    <w:rsid w:val="00A354FB"/>
    <w:rsid w:val="00A35534"/>
    <w:rsid w:val="00A35828"/>
    <w:rsid w:val="00A35EB6"/>
    <w:rsid w:val="00A367D2"/>
    <w:rsid w:val="00A36B77"/>
    <w:rsid w:val="00A36FC1"/>
    <w:rsid w:val="00A372DC"/>
    <w:rsid w:val="00A37C65"/>
    <w:rsid w:val="00A4027E"/>
    <w:rsid w:val="00A407A4"/>
    <w:rsid w:val="00A41839"/>
    <w:rsid w:val="00A41E7F"/>
    <w:rsid w:val="00A41FE5"/>
    <w:rsid w:val="00A428DF"/>
    <w:rsid w:val="00A429F8"/>
    <w:rsid w:val="00A42B87"/>
    <w:rsid w:val="00A4335A"/>
    <w:rsid w:val="00A43623"/>
    <w:rsid w:val="00A43D16"/>
    <w:rsid w:val="00A447B5"/>
    <w:rsid w:val="00A44D6F"/>
    <w:rsid w:val="00A4512D"/>
    <w:rsid w:val="00A46DAA"/>
    <w:rsid w:val="00A46E6D"/>
    <w:rsid w:val="00A4797D"/>
    <w:rsid w:val="00A47A1A"/>
    <w:rsid w:val="00A5020A"/>
    <w:rsid w:val="00A5057F"/>
    <w:rsid w:val="00A50F73"/>
    <w:rsid w:val="00A510EB"/>
    <w:rsid w:val="00A514E4"/>
    <w:rsid w:val="00A51AE1"/>
    <w:rsid w:val="00A51BAA"/>
    <w:rsid w:val="00A525A0"/>
    <w:rsid w:val="00A52A7E"/>
    <w:rsid w:val="00A52EF4"/>
    <w:rsid w:val="00A53478"/>
    <w:rsid w:val="00A535C6"/>
    <w:rsid w:val="00A53EF6"/>
    <w:rsid w:val="00A5435F"/>
    <w:rsid w:val="00A54724"/>
    <w:rsid w:val="00A552E0"/>
    <w:rsid w:val="00A55434"/>
    <w:rsid w:val="00A561A2"/>
    <w:rsid w:val="00A56EAB"/>
    <w:rsid w:val="00A57117"/>
    <w:rsid w:val="00A6286F"/>
    <w:rsid w:val="00A62B1E"/>
    <w:rsid w:val="00A63B76"/>
    <w:rsid w:val="00A64311"/>
    <w:rsid w:val="00A64869"/>
    <w:rsid w:val="00A648D4"/>
    <w:rsid w:val="00A64DFD"/>
    <w:rsid w:val="00A65774"/>
    <w:rsid w:val="00A65B54"/>
    <w:rsid w:val="00A65CB9"/>
    <w:rsid w:val="00A66185"/>
    <w:rsid w:val="00A66797"/>
    <w:rsid w:val="00A6679E"/>
    <w:rsid w:val="00A66912"/>
    <w:rsid w:val="00A67BA6"/>
    <w:rsid w:val="00A7059E"/>
    <w:rsid w:val="00A70B0D"/>
    <w:rsid w:val="00A710D7"/>
    <w:rsid w:val="00A734E2"/>
    <w:rsid w:val="00A73A56"/>
    <w:rsid w:val="00A7453E"/>
    <w:rsid w:val="00A754FD"/>
    <w:rsid w:val="00A7599D"/>
    <w:rsid w:val="00A76152"/>
    <w:rsid w:val="00A76617"/>
    <w:rsid w:val="00A772FB"/>
    <w:rsid w:val="00A776B2"/>
    <w:rsid w:val="00A77CCD"/>
    <w:rsid w:val="00A80B7F"/>
    <w:rsid w:val="00A80EB3"/>
    <w:rsid w:val="00A814C6"/>
    <w:rsid w:val="00A842EA"/>
    <w:rsid w:val="00A84AF7"/>
    <w:rsid w:val="00A84C80"/>
    <w:rsid w:val="00A855DF"/>
    <w:rsid w:val="00A85DD5"/>
    <w:rsid w:val="00A85F8E"/>
    <w:rsid w:val="00A86B0C"/>
    <w:rsid w:val="00A90C3F"/>
    <w:rsid w:val="00A9176D"/>
    <w:rsid w:val="00A91B4A"/>
    <w:rsid w:val="00A91DB8"/>
    <w:rsid w:val="00A91DE2"/>
    <w:rsid w:val="00A92D4E"/>
    <w:rsid w:val="00A92EBF"/>
    <w:rsid w:val="00A9358F"/>
    <w:rsid w:val="00A94769"/>
    <w:rsid w:val="00A96784"/>
    <w:rsid w:val="00A96C9D"/>
    <w:rsid w:val="00A970ED"/>
    <w:rsid w:val="00A97495"/>
    <w:rsid w:val="00A975DA"/>
    <w:rsid w:val="00A97CA0"/>
    <w:rsid w:val="00AA126E"/>
    <w:rsid w:val="00AA16E9"/>
    <w:rsid w:val="00AA1BFB"/>
    <w:rsid w:val="00AA286F"/>
    <w:rsid w:val="00AA29B3"/>
    <w:rsid w:val="00AA31D3"/>
    <w:rsid w:val="00AA34D6"/>
    <w:rsid w:val="00AA3C58"/>
    <w:rsid w:val="00AA4734"/>
    <w:rsid w:val="00AA4C56"/>
    <w:rsid w:val="00AA566A"/>
    <w:rsid w:val="00AA5FA9"/>
    <w:rsid w:val="00AA6570"/>
    <w:rsid w:val="00AA67D0"/>
    <w:rsid w:val="00AA6EF7"/>
    <w:rsid w:val="00AA7FA0"/>
    <w:rsid w:val="00AB0401"/>
    <w:rsid w:val="00AB155B"/>
    <w:rsid w:val="00AB183A"/>
    <w:rsid w:val="00AB250C"/>
    <w:rsid w:val="00AB26E3"/>
    <w:rsid w:val="00AB28B6"/>
    <w:rsid w:val="00AB30C8"/>
    <w:rsid w:val="00AB35A6"/>
    <w:rsid w:val="00AB3606"/>
    <w:rsid w:val="00AB4D0C"/>
    <w:rsid w:val="00AB5867"/>
    <w:rsid w:val="00AB58E7"/>
    <w:rsid w:val="00AB73D8"/>
    <w:rsid w:val="00AB7BD4"/>
    <w:rsid w:val="00AB7ED6"/>
    <w:rsid w:val="00AC0978"/>
    <w:rsid w:val="00AC09FB"/>
    <w:rsid w:val="00AC150A"/>
    <w:rsid w:val="00AC1982"/>
    <w:rsid w:val="00AC33E6"/>
    <w:rsid w:val="00AC347F"/>
    <w:rsid w:val="00AC364C"/>
    <w:rsid w:val="00AC374D"/>
    <w:rsid w:val="00AC3798"/>
    <w:rsid w:val="00AC3CD6"/>
    <w:rsid w:val="00AC4518"/>
    <w:rsid w:val="00AC49AF"/>
    <w:rsid w:val="00AC5473"/>
    <w:rsid w:val="00AC5F53"/>
    <w:rsid w:val="00AC67E3"/>
    <w:rsid w:val="00AC6CCE"/>
    <w:rsid w:val="00AC6EF4"/>
    <w:rsid w:val="00AC73A6"/>
    <w:rsid w:val="00AC7ECD"/>
    <w:rsid w:val="00AD1E03"/>
    <w:rsid w:val="00AD3296"/>
    <w:rsid w:val="00AD3519"/>
    <w:rsid w:val="00AD4872"/>
    <w:rsid w:val="00AD5C76"/>
    <w:rsid w:val="00AD6C0C"/>
    <w:rsid w:val="00AD70B8"/>
    <w:rsid w:val="00AD7189"/>
    <w:rsid w:val="00AD76D7"/>
    <w:rsid w:val="00AE00D9"/>
    <w:rsid w:val="00AE01E8"/>
    <w:rsid w:val="00AE0681"/>
    <w:rsid w:val="00AE08F8"/>
    <w:rsid w:val="00AE0D79"/>
    <w:rsid w:val="00AE144C"/>
    <w:rsid w:val="00AE251F"/>
    <w:rsid w:val="00AE2658"/>
    <w:rsid w:val="00AE2674"/>
    <w:rsid w:val="00AE35BC"/>
    <w:rsid w:val="00AE35BF"/>
    <w:rsid w:val="00AE44C9"/>
    <w:rsid w:val="00AE4AC2"/>
    <w:rsid w:val="00AE5DF3"/>
    <w:rsid w:val="00AE5E77"/>
    <w:rsid w:val="00AE6389"/>
    <w:rsid w:val="00AE6EDD"/>
    <w:rsid w:val="00AE70C7"/>
    <w:rsid w:val="00AE7648"/>
    <w:rsid w:val="00AE78D1"/>
    <w:rsid w:val="00AF00A7"/>
    <w:rsid w:val="00AF1153"/>
    <w:rsid w:val="00AF214F"/>
    <w:rsid w:val="00AF28D3"/>
    <w:rsid w:val="00AF39E0"/>
    <w:rsid w:val="00AF3A85"/>
    <w:rsid w:val="00AF56D2"/>
    <w:rsid w:val="00AF5785"/>
    <w:rsid w:val="00AF58A4"/>
    <w:rsid w:val="00AF59D0"/>
    <w:rsid w:val="00AF608D"/>
    <w:rsid w:val="00AF7712"/>
    <w:rsid w:val="00AF785A"/>
    <w:rsid w:val="00AF7B71"/>
    <w:rsid w:val="00B0043B"/>
    <w:rsid w:val="00B00E46"/>
    <w:rsid w:val="00B01178"/>
    <w:rsid w:val="00B016BE"/>
    <w:rsid w:val="00B01942"/>
    <w:rsid w:val="00B034CC"/>
    <w:rsid w:val="00B04DEF"/>
    <w:rsid w:val="00B064BB"/>
    <w:rsid w:val="00B06817"/>
    <w:rsid w:val="00B06DEB"/>
    <w:rsid w:val="00B100C0"/>
    <w:rsid w:val="00B108E1"/>
    <w:rsid w:val="00B11106"/>
    <w:rsid w:val="00B129A8"/>
    <w:rsid w:val="00B14D41"/>
    <w:rsid w:val="00B14E85"/>
    <w:rsid w:val="00B15674"/>
    <w:rsid w:val="00B15FF1"/>
    <w:rsid w:val="00B16C97"/>
    <w:rsid w:val="00B1720D"/>
    <w:rsid w:val="00B17E46"/>
    <w:rsid w:val="00B20017"/>
    <w:rsid w:val="00B2081A"/>
    <w:rsid w:val="00B21111"/>
    <w:rsid w:val="00B21634"/>
    <w:rsid w:val="00B216D5"/>
    <w:rsid w:val="00B21747"/>
    <w:rsid w:val="00B21A58"/>
    <w:rsid w:val="00B2274D"/>
    <w:rsid w:val="00B22C52"/>
    <w:rsid w:val="00B234CC"/>
    <w:rsid w:val="00B23922"/>
    <w:rsid w:val="00B23D42"/>
    <w:rsid w:val="00B23EB0"/>
    <w:rsid w:val="00B24535"/>
    <w:rsid w:val="00B246D3"/>
    <w:rsid w:val="00B2477F"/>
    <w:rsid w:val="00B2512D"/>
    <w:rsid w:val="00B25FC1"/>
    <w:rsid w:val="00B304B9"/>
    <w:rsid w:val="00B30A19"/>
    <w:rsid w:val="00B3133A"/>
    <w:rsid w:val="00B314A5"/>
    <w:rsid w:val="00B315E1"/>
    <w:rsid w:val="00B31B86"/>
    <w:rsid w:val="00B325A9"/>
    <w:rsid w:val="00B33292"/>
    <w:rsid w:val="00B33481"/>
    <w:rsid w:val="00B33A6C"/>
    <w:rsid w:val="00B33CC6"/>
    <w:rsid w:val="00B358EB"/>
    <w:rsid w:val="00B35DC0"/>
    <w:rsid w:val="00B3606E"/>
    <w:rsid w:val="00B36879"/>
    <w:rsid w:val="00B37765"/>
    <w:rsid w:val="00B40438"/>
    <w:rsid w:val="00B406EE"/>
    <w:rsid w:val="00B40742"/>
    <w:rsid w:val="00B40BC0"/>
    <w:rsid w:val="00B4181E"/>
    <w:rsid w:val="00B41BAC"/>
    <w:rsid w:val="00B41BD4"/>
    <w:rsid w:val="00B41D6B"/>
    <w:rsid w:val="00B41E7E"/>
    <w:rsid w:val="00B421F6"/>
    <w:rsid w:val="00B435BD"/>
    <w:rsid w:val="00B43F9C"/>
    <w:rsid w:val="00B44641"/>
    <w:rsid w:val="00B452AE"/>
    <w:rsid w:val="00B45430"/>
    <w:rsid w:val="00B45DBF"/>
    <w:rsid w:val="00B46973"/>
    <w:rsid w:val="00B46A13"/>
    <w:rsid w:val="00B46C05"/>
    <w:rsid w:val="00B46E79"/>
    <w:rsid w:val="00B473A6"/>
    <w:rsid w:val="00B475A0"/>
    <w:rsid w:val="00B475DC"/>
    <w:rsid w:val="00B47763"/>
    <w:rsid w:val="00B47DA6"/>
    <w:rsid w:val="00B47F38"/>
    <w:rsid w:val="00B5031D"/>
    <w:rsid w:val="00B50A95"/>
    <w:rsid w:val="00B51155"/>
    <w:rsid w:val="00B5151C"/>
    <w:rsid w:val="00B51A58"/>
    <w:rsid w:val="00B51C16"/>
    <w:rsid w:val="00B51F27"/>
    <w:rsid w:val="00B51F83"/>
    <w:rsid w:val="00B521E3"/>
    <w:rsid w:val="00B5264A"/>
    <w:rsid w:val="00B527A9"/>
    <w:rsid w:val="00B533EF"/>
    <w:rsid w:val="00B5357A"/>
    <w:rsid w:val="00B53650"/>
    <w:rsid w:val="00B54204"/>
    <w:rsid w:val="00B5437A"/>
    <w:rsid w:val="00B54415"/>
    <w:rsid w:val="00B54FF1"/>
    <w:rsid w:val="00B554A5"/>
    <w:rsid w:val="00B55995"/>
    <w:rsid w:val="00B559B9"/>
    <w:rsid w:val="00B55A65"/>
    <w:rsid w:val="00B55C52"/>
    <w:rsid w:val="00B55C67"/>
    <w:rsid w:val="00B564ED"/>
    <w:rsid w:val="00B56BF8"/>
    <w:rsid w:val="00B60813"/>
    <w:rsid w:val="00B61354"/>
    <w:rsid w:val="00B61D5F"/>
    <w:rsid w:val="00B623EA"/>
    <w:rsid w:val="00B640C6"/>
    <w:rsid w:val="00B64F54"/>
    <w:rsid w:val="00B66D8F"/>
    <w:rsid w:val="00B70DCE"/>
    <w:rsid w:val="00B70EB7"/>
    <w:rsid w:val="00B71B53"/>
    <w:rsid w:val="00B71CE3"/>
    <w:rsid w:val="00B71D6E"/>
    <w:rsid w:val="00B73935"/>
    <w:rsid w:val="00B7486A"/>
    <w:rsid w:val="00B75347"/>
    <w:rsid w:val="00B7557D"/>
    <w:rsid w:val="00B75628"/>
    <w:rsid w:val="00B7590E"/>
    <w:rsid w:val="00B763FD"/>
    <w:rsid w:val="00B76529"/>
    <w:rsid w:val="00B76612"/>
    <w:rsid w:val="00B76C3D"/>
    <w:rsid w:val="00B80118"/>
    <w:rsid w:val="00B807A8"/>
    <w:rsid w:val="00B8116D"/>
    <w:rsid w:val="00B81B71"/>
    <w:rsid w:val="00B81DF0"/>
    <w:rsid w:val="00B82606"/>
    <w:rsid w:val="00B82694"/>
    <w:rsid w:val="00B82BCA"/>
    <w:rsid w:val="00B831B8"/>
    <w:rsid w:val="00B83FF4"/>
    <w:rsid w:val="00B84807"/>
    <w:rsid w:val="00B84CDF"/>
    <w:rsid w:val="00B853D9"/>
    <w:rsid w:val="00B859A5"/>
    <w:rsid w:val="00B85CC8"/>
    <w:rsid w:val="00B8684C"/>
    <w:rsid w:val="00B873AE"/>
    <w:rsid w:val="00B877B9"/>
    <w:rsid w:val="00B87DBB"/>
    <w:rsid w:val="00B87F67"/>
    <w:rsid w:val="00B90803"/>
    <w:rsid w:val="00B913F3"/>
    <w:rsid w:val="00B91AF4"/>
    <w:rsid w:val="00B91C13"/>
    <w:rsid w:val="00B921E7"/>
    <w:rsid w:val="00B9223E"/>
    <w:rsid w:val="00B92259"/>
    <w:rsid w:val="00B92F2D"/>
    <w:rsid w:val="00B94F5C"/>
    <w:rsid w:val="00B9529C"/>
    <w:rsid w:val="00B955C7"/>
    <w:rsid w:val="00B96062"/>
    <w:rsid w:val="00B966AE"/>
    <w:rsid w:val="00B97125"/>
    <w:rsid w:val="00B9730C"/>
    <w:rsid w:val="00B97423"/>
    <w:rsid w:val="00BA07C3"/>
    <w:rsid w:val="00BA0967"/>
    <w:rsid w:val="00BA1251"/>
    <w:rsid w:val="00BA24CF"/>
    <w:rsid w:val="00BA2B51"/>
    <w:rsid w:val="00BA2D02"/>
    <w:rsid w:val="00BA3CC5"/>
    <w:rsid w:val="00BA3FEE"/>
    <w:rsid w:val="00BA577F"/>
    <w:rsid w:val="00BA5A40"/>
    <w:rsid w:val="00BA5B06"/>
    <w:rsid w:val="00BA5FC5"/>
    <w:rsid w:val="00BA60C6"/>
    <w:rsid w:val="00BA66DE"/>
    <w:rsid w:val="00BA6706"/>
    <w:rsid w:val="00BA6AC0"/>
    <w:rsid w:val="00BA7146"/>
    <w:rsid w:val="00BB045D"/>
    <w:rsid w:val="00BB14D3"/>
    <w:rsid w:val="00BB1F23"/>
    <w:rsid w:val="00BB22D9"/>
    <w:rsid w:val="00BB23CB"/>
    <w:rsid w:val="00BB2549"/>
    <w:rsid w:val="00BB2733"/>
    <w:rsid w:val="00BB3943"/>
    <w:rsid w:val="00BB4CE8"/>
    <w:rsid w:val="00BB6293"/>
    <w:rsid w:val="00BB6991"/>
    <w:rsid w:val="00BB6E7D"/>
    <w:rsid w:val="00BB71F8"/>
    <w:rsid w:val="00BB798B"/>
    <w:rsid w:val="00BB7DD9"/>
    <w:rsid w:val="00BC0964"/>
    <w:rsid w:val="00BC11E6"/>
    <w:rsid w:val="00BC160D"/>
    <w:rsid w:val="00BC1B96"/>
    <w:rsid w:val="00BC1E0A"/>
    <w:rsid w:val="00BC237A"/>
    <w:rsid w:val="00BC23A8"/>
    <w:rsid w:val="00BC2B77"/>
    <w:rsid w:val="00BC4C65"/>
    <w:rsid w:val="00BC519F"/>
    <w:rsid w:val="00BC546B"/>
    <w:rsid w:val="00BC571A"/>
    <w:rsid w:val="00BC629B"/>
    <w:rsid w:val="00BC641A"/>
    <w:rsid w:val="00BC692F"/>
    <w:rsid w:val="00BC7702"/>
    <w:rsid w:val="00BD029B"/>
    <w:rsid w:val="00BD060A"/>
    <w:rsid w:val="00BD09D2"/>
    <w:rsid w:val="00BD117A"/>
    <w:rsid w:val="00BD1EF4"/>
    <w:rsid w:val="00BD22E2"/>
    <w:rsid w:val="00BD2470"/>
    <w:rsid w:val="00BD3AE5"/>
    <w:rsid w:val="00BD407A"/>
    <w:rsid w:val="00BD4462"/>
    <w:rsid w:val="00BD4958"/>
    <w:rsid w:val="00BD4EF7"/>
    <w:rsid w:val="00BD52D4"/>
    <w:rsid w:val="00BD56E0"/>
    <w:rsid w:val="00BD6ACD"/>
    <w:rsid w:val="00BD6D16"/>
    <w:rsid w:val="00BD7482"/>
    <w:rsid w:val="00BD7BB6"/>
    <w:rsid w:val="00BD7E37"/>
    <w:rsid w:val="00BE00AA"/>
    <w:rsid w:val="00BE02D7"/>
    <w:rsid w:val="00BE17CC"/>
    <w:rsid w:val="00BE186B"/>
    <w:rsid w:val="00BE1C1C"/>
    <w:rsid w:val="00BE1DE2"/>
    <w:rsid w:val="00BE3626"/>
    <w:rsid w:val="00BE3FDE"/>
    <w:rsid w:val="00BE4849"/>
    <w:rsid w:val="00BE4861"/>
    <w:rsid w:val="00BE502C"/>
    <w:rsid w:val="00BE531C"/>
    <w:rsid w:val="00BE606E"/>
    <w:rsid w:val="00BE631D"/>
    <w:rsid w:val="00BE6BFE"/>
    <w:rsid w:val="00BE721D"/>
    <w:rsid w:val="00BE7D9F"/>
    <w:rsid w:val="00BF0A3A"/>
    <w:rsid w:val="00BF0B14"/>
    <w:rsid w:val="00BF0CBA"/>
    <w:rsid w:val="00BF16AB"/>
    <w:rsid w:val="00BF1A3D"/>
    <w:rsid w:val="00BF21A2"/>
    <w:rsid w:val="00BF27FC"/>
    <w:rsid w:val="00BF281C"/>
    <w:rsid w:val="00BF2D6D"/>
    <w:rsid w:val="00BF3234"/>
    <w:rsid w:val="00BF4065"/>
    <w:rsid w:val="00BF45D1"/>
    <w:rsid w:val="00BF4643"/>
    <w:rsid w:val="00BF4E38"/>
    <w:rsid w:val="00BF4E58"/>
    <w:rsid w:val="00BF5504"/>
    <w:rsid w:val="00BF5776"/>
    <w:rsid w:val="00BF5D2A"/>
    <w:rsid w:val="00BF64D6"/>
    <w:rsid w:val="00BF75E7"/>
    <w:rsid w:val="00BF7700"/>
    <w:rsid w:val="00C00118"/>
    <w:rsid w:val="00C00A9D"/>
    <w:rsid w:val="00C02202"/>
    <w:rsid w:val="00C02400"/>
    <w:rsid w:val="00C026B1"/>
    <w:rsid w:val="00C028E7"/>
    <w:rsid w:val="00C034B8"/>
    <w:rsid w:val="00C03769"/>
    <w:rsid w:val="00C03A23"/>
    <w:rsid w:val="00C042A9"/>
    <w:rsid w:val="00C0436F"/>
    <w:rsid w:val="00C0460B"/>
    <w:rsid w:val="00C0463A"/>
    <w:rsid w:val="00C04945"/>
    <w:rsid w:val="00C05219"/>
    <w:rsid w:val="00C05463"/>
    <w:rsid w:val="00C05C90"/>
    <w:rsid w:val="00C05E0F"/>
    <w:rsid w:val="00C067D2"/>
    <w:rsid w:val="00C06826"/>
    <w:rsid w:val="00C06FA0"/>
    <w:rsid w:val="00C07B0D"/>
    <w:rsid w:val="00C07D57"/>
    <w:rsid w:val="00C07DC5"/>
    <w:rsid w:val="00C104E0"/>
    <w:rsid w:val="00C10817"/>
    <w:rsid w:val="00C11986"/>
    <w:rsid w:val="00C11A2D"/>
    <w:rsid w:val="00C11D05"/>
    <w:rsid w:val="00C11E70"/>
    <w:rsid w:val="00C120B6"/>
    <w:rsid w:val="00C141C1"/>
    <w:rsid w:val="00C143D7"/>
    <w:rsid w:val="00C14AA5"/>
    <w:rsid w:val="00C15844"/>
    <w:rsid w:val="00C15D40"/>
    <w:rsid w:val="00C16A9C"/>
    <w:rsid w:val="00C16E9B"/>
    <w:rsid w:val="00C172AC"/>
    <w:rsid w:val="00C173E5"/>
    <w:rsid w:val="00C17CE5"/>
    <w:rsid w:val="00C20091"/>
    <w:rsid w:val="00C209BE"/>
    <w:rsid w:val="00C20EB9"/>
    <w:rsid w:val="00C21865"/>
    <w:rsid w:val="00C219B9"/>
    <w:rsid w:val="00C219F9"/>
    <w:rsid w:val="00C21FFF"/>
    <w:rsid w:val="00C2209D"/>
    <w:rsid w:val="00C220D8"/>
    <w:rsid w:val="00C22351"/>
    <w:rsid w:val="00C22BA9"/>
    <w:rsid w:val="00C22F77"/>
    <w:rsid w:val="00C23FF7"/>
    <w:rsid w:val="00C242A6"/>
    <w:rsid w:val="00C25413"/>
    <w:rsid w:val="00C26673"/>
    <w:rsid w:val="00C27276"/>
    <w:rsid w:val="00C27570"/>
    <w:rsid w:val="00C2759B"/>
    <w:rsid w:val="00C27BB2"/>
    <w:rsid w:val="00C309A5"/>
    <w:rsid w:val="00C31F8A"/>
    <w:rsid w:val="00C350A2"/>
    <w:rsid w:val="00C35457"/>
    <w:rsid w:val="00C35712"/>
    <w:rsid w:val="00C35765"/>
    <w:rsid w:val="00C360CE"/>
    <w:rsid w:val="00C36426"/>
    <w:rsid w:val="00C37112"/>
    <w:rsid w:val="00C4143B"/>
    <w:rsid w:val="00C418BF"/>
    <w:rsid w:val="00C419BC"/>
    <w:rsid w:val="00C435DC"/>
    <w:rsid w:val="00C43608"/>
    <w:rsid w:val="00C445FE"/>
    <w:rsid w:val="00C4473D"/>
    <w:rsid w:val="00C44E1E"/>
    <w:rsid w:val="00C456FC"/>
    <w:rsid w:val="00C45966"/>
    <w:rsid w:val="00C45C8E"/>
    <w:rsid w:val="00C4651F"/>
    <w:rsid w:val="00C468AB"/>
    <w:rsid w:val="00C47556"/>
    <w:rsid w:val="00C478C6"/>
    <w:rsid w:val="00C47ED2"/>
    <w:rsid w:val="00C50A15"/>
    <w:rsid w:val="00C50CCE"/>
    <w:rsid w:val="00C5172E"/>
    <w:rsid w:val="00C51A3C"/>
    <w:rsid w:val="00C51EC0"/>
    <w:rsid w:val="00C52259"/>
    <w:rsid w:val="00C52276"/>
    <w:rsid w:val="00C525CF"/>
    <w:rsid w:val="00C52779"/>
    <w:rsid w:val="00C53A62"/>
    <w:rsid w:val="00C54068"/>
    <w:rsid w:val="00C54694"/>
    <w:rsid w:val="00C55869"/>
    <w:rsid w:val="00C567D9"/>
    <w:rsid w:val="00C57073"/>
    <w:rsid w:val="00C5778D"/>
    <w:rsid w:val="00C57C7C"/>
    <w:rsid w:val="00C6014A"/>
    <w:rsid w:val="00C6017F"/>
    <w:rsid w:val="00C605D4"/>
    <w:rsid w:val="00C60E85"/>
    <w:rsid w:val="00C61731"/>
    <w:rsid w:val="00C61F30"/>
    <w:rsid w:val="00C63084"/>
    <w:rsid w:val="00C645AB"/>
    <w:rsid w:val="00C64840"/>
    <w:rsid w:val="00C6545F"/>
    <w:rsid w:val="00C656E0"/>
    <w:rsid w:val="00C66D32"/>
    <w:rsid w:val="00C67605"/>
    <w:rsid w:val="00C67A64"/>
    <w:rsid w:val="00C721E0"/>
    <w:rsid w:val="00C73686"/>
    <w:rsid w:val="00C73E9F"/>
    <w:rsid w:val="00C74007"/>
    <w:rsid w:val="00C74507"/>
    <w:rsid w:val="00C7495E"/>
    <w:rsid w:val="00C74FC0"/>
    <w:rsid w:val="00C75A75"/>
    <w:rsid w:val="00C81147"/>
    <w:rsid w:val="00C81A25"/>
    <w:rsid w:val="00C81AA8"/>
    <w:rsid w:val="00C821AE"/>
    <w:rsid w:val="00C8276E"/>
    <w:rsid w:val="00C8313F"/>
    <w:rsid w:val="00C836B1"/>
    <w:rsid w:val="00C8376A"/>
    <w:rsid w:val="00C83E3A"/>
    <w:rsid w:val="00C83EDE"/>
    <w:rsid w:val="00C84144"/>
    <w:rsid w:val="00C84883"/>
    <w:rsid w:val="00C848B7"/>
    <w:rsid w:val="00C8536F"/>
    <w:rsid w:val="00C856EF"/>
    <w:rsid w:val="00C85D00"/>
    <w:rsid w:val="00C85E3C"/>
    <w:rsid w:val="00C86890"/>
    <w:rsid w:val="00C86A09"/>
    <w:rsid w:val="00C86A61"/>
    <w:rsid w:val="00C87055"/>
    <w:rsid w:val="00C87424"/>
    <w:rsid w:val="00C87BC4"/>
    <w:rsid w:val="00C87C71"/>
    <w:rsid w:val="00C90202"/>
    <w:rsid w:val="00C90916"/>
    <w:rsid w:val="00C93A58"/>
    <w:rsid w:val="00C93E1D"/>
    <w:rsid w:val="00C94884"/>
    <w:rsid w:val="00C9571B"/>
    <w:rsid w:val="00C9652D"/>
    <w:rsid w:val="00C96C8A"/>
    <w:rsid w:val="00C96FAA"/>
    <w:rsid w:val="00C97C75"/>
    <w:rsid w:val="00CA015F"/>
    <w:rsid w:val="00CA1272"/>
    <w:rsid w:val="00CA13ED"/>
    <w:rsid w:val="00CA1925"/>
    <w:rsid w:val="00CA1A68"/>
    <w:rsid w:val="00CA2595"/>
    <w:rsid w:val="00CA3184"/>
    <w:rsid w:val="00CA340B"/>
    <w:rsid w:val="00CA372B"/>
    <w:rsid w:val="00CA3EA7"/>
    <w:rsid w:val="00CA4B73"/>
    <w:rsid w:val="00CA5309"/>
    <w:rsid w:val="00CA5421"/>
    <w:rsid w:val="00CA5475"/>
    <w:rsid w:val="00CA553F"/>
    <w:rsid w:val="00CA5881"/>
    <w:rsid w:val="00CA65D2"/>
    <w:rsid w:val="00CA6B43"/>
    <w:rsid w:val="00CA7269"/>
    <w:rsid w:val="00CA7A44"/>
    <w:rsid w:val="00CA7ECE"/>
    <w:rsid w:val="00CB0623"/>
    <w:rsid w:val="00CB076A"/>
    <w:rsid w:val="00CB0A9F"/>
    <w:rsid w:val="00CB176E"/>
    <w:rsid w:val="00CB1A19"/>
    <w:rsid w:val="00CB1A66"/>
    <w:rsid w:val="00CB1F49"/>
    <w:rsid w:val="00CB209A"/>
    <w:rsid w:val="00CB2876"/>
    <w:rsid w:val="00CB3F8D"/>
    <w:rsid w:val="00CB4DE2"/>
    <w:rsid w:val="00CB5E19"/>
    <w:rsid w:val="00CB5E3F"/>
    <w:rsid w:val="00CB655D"/>
    <w:rsid w:val="00CB6734"/>
    <w:rsid w:val="00CB6D90"/>
    <w:rsid w:val="00CB723F"/>
    <w:rsid w:val="00CB729F"/>
    <w:rsid w:val="00CC0405"/>
    <w:rsid w:val="00CC0452"/>
    <w:rsid w:val="00CC0750"/>
    <w:rsid w:val="00CC1E4B"/>
    <w:rsid w:val="00CC3090"/>
    <w:rsid w:val="00CC34DE"/>
    <w:rsid w:val="00CC3E1F"/>
    <w:rsid w:val="00CC44A0"/>
    <w:rsid w:val="00CC492F"/>
    <w:rsid w:val="00CC4969"/>
    <w:rsid w:val="00CC4F95"/>
    <w:rsid w:val="00CC6D32"/>
    <w:rsid w:val="00CC6E1D"/>
    <w:rsid w:val="00CC731B"/>
    <w:rsid w:val="00CC738C"/>
    <w:rsid w:val="00CC75A6"/>
    <w:rsid w:val="00CC783F"/>
    <w:rsid w:val="00CC7F47"/>
    <w:rsid w:val="00CD0898"/>
    <w:rsid w:val="00CD1220"/>
    <w:rsid w:val="00CD13C3"/>
    <w:rsid w:val="00CD1C76"/>
    <w:rsid w:val="00CD2072"/>
    <w:rsid w:val="00CD27E7"/>
    <w:rsid w:val="00CD3056"/>
    <w:rsid w:val="00CD4092"/>
    <w:rsid w:val="00CD44D1"/>
    <w:rsid w:val="00CD4B80"/>
    <w:rsid w:val="00CD5A44"/>
    <w:rsid w:val="00CD5C10"/>
    <w:rsid w:val="00CD7899"/>
    <w:rsid w:val="00CE03C6"/>
    <w:rsid w:val="00CE0557"/>
    <w:rsid w:val="00CE06EB"/>
    <w:rsid w:val="00CE091A"/>
    <w:rsid w:val="00CE0A15"/>
    <w:rsid w:val="00CE12BA"/>
    <w:rsid w:val="00CE1AFA"/>
    <w:rsid w:val="00CE1DDF"/>
    <w:rsid w:val="00CE28D4"/>
    <w:rsid w:val="00CE2A17"/>
    <w:rsid w:val="00CE2B7E"/>
    <w:rsid w:val="00CE3139"/>
    <w:rsid w:val="00CE490A"/>
    <w:rsid w:val="00CE54DE"/>
    <w:rsid w:val="00CE55B6"/>
    <w:rsid w:val="00CE68F9"/>
    <w:rsid w:val="00CE6D56"/>
    <w:rsid w:val="00CE72A3"/>
    <w:rsid w:val="00CE7FB8"/>
    <w:rsid w:val="00CF0137"/>
    <w:rsid w:val="00CF06A9"/>
    <w:rsid w:val="00CF0A1C"/>
    <w:rsid w:val="00CF1418"/>
    <w:rsid w:val="00CF256E"/>
    <w:rsid w:val="00CF343A"/>
    <w:rsid w:val="00CF3A2C"/>
    <w:rsid w:val="00CF439D"/>
    <w:rsid w:val="00CF4E2D"/>
    <w:rsid w:val="00CF4E7F"/>
    <w:rsid w:val="00CF5081"/>
    <w:rsid w:val="00CF52EB"/>
    <w:rsid w:val="00CF65F6"/>
    <w:rsid w:val="00CF6AA6"/>
    <w:rsid w:val="00D000E8"/>
    <w:rsid w:val="00D0148D"/>
    <w:rsid w:val="00D02D74"/>
    <w:rsid w:val="00D0337F"/>
    <w:rsid w:val="00D03837"/>
    <w:rsid w:val="00D03AC1"/>
    <w:rsid w:val="00D03DE5"/>
    <w:rsid w:val="00D047B3"/>
    <w:rsid w:val="00D055E8"/>
    <w:rsid w:val="00D058E7"/>
    <w:rsid w:val="00D066E9"/>
    <w:rsid w:val="00D06C27"/>
    <w:rsid w:val="00D06D80"/>
    <w:rsid w:val="00D06F5B"/>
    <w:rsid w:val="00D07E78"/>
    <w:rsid w:val="00D11866"/>
    <w:rsid w:val="00D11C06"/>
    <w:rsid w:val="00D120B6"/>
    <w:rsid w:val="00D12606"/>
    <w:rsid w:val="00D13212"/>
    <w:rsid w:val="00D132DA"/>
    <w:rsid w:val="00D138DB"/>
    <w:rsid w:val="00D145CC"/>
    <w:rsid w:val="00D154E5"/>
    <w:rsid w:val="00D15906"/>
    <w:rsid w:val="00D15E32"/>
    <w:rsid w:val="00D1746F"/>
    <w:rsid w:val="00D1792E"/>
    <w:rsid w:val="00D204E6"/>
    <w:rsid w:val="00D20B45"/>
    <w:rsid w:val="00D21340"/>
    <w:rsid w:val="00D213E1"/>
    <w:rsid w:val="00D21AED"/>
    <w:rsid w:val="00D22180"/>
    <w:rsid w:val="00D2299E"/>
    <w:rsid w:val="00D230EF"/>
    <w:rsid w:val="00D2386E"/>
    <w:rsid w:val="00D23931"/>
    <w:rsid w:val="00D23AEF"/>
    <w:rsid w:val="00D24875"/>
    <w:rsid w:val="00D25AA1"/>
    <w:rsid w:val="00D265AF"/>
    <w:rsid w:val="00D26800"/>
    <w:rsid w:val="00D272C2"/>
    <w:rsid w:val="00D27880"/>
    <w:rsid w:val="00D27BBA"/>
    <w:rsid w:val="00D301F9"/>
    <w:rsid w:val="00D308B1"/>
    <w:rsid w:val="00D318E3"/>
    <w:rsid w:val="00D3209E"/>
    <w:rsid w:val="00D326CF"/>
    <w:rsid w:val="00D32D43"/>
    <w:rsid w:val="00D336F8"/>
    <w:rsid w:val="00D33DFD"/>
    <w:rsid w:val="00D3493D"/>
    <w:rsid w:val="00D35656"/>
    <w:rsid w:val="00D3611B"/>
    <w:rsid w:val="00D3654F"/>
    <w:rsid w:val="00D368FE"/>
    <w:rsid w:val="00D3789E"/>
    <w:rsid w:val="00D37DD0"/>
    <w:rsid w:val="00D40672"/>
    <w:rsid w:val="00D411A8"/>
    <w:rsid w:val="00D412E4"/>
    <w:rsid w:val="00D422F2"/>
    <w:rsid w:val="00D4234A"/>
    <w:rsid w:val="00D42C79"/>
    <w:rsid w:val="00D43796"/>
    <w:rsid w:val="00D4521B"/>
    <w:rsid w:val="00D4550E"/>
    <w:rsid w:val="00D45AD1"/>
    <w:rsid w:val="00D46536"/>
    <w:rsid w:val="00D46637"/>
    <w:rsid w:val="00D46F93"/>
    <w:rsid w:val="00D47856"/>
    <w:rsid w:val="00D501B3"/>
    <w:rsid w:val="00D5088F"/>
    <w:rsid w:val="00D521B9"/>
    <w:rsid w:val="00D52366"/>
    <w:rsid w:val="00D52470"/>
    <w:rsid w:val="00D526DB"/>
    <w:rsid w:val="00D53227"/>
    <w:rsid w:val="00D53F27"/>
    <w:rsid w:val="00D553E1"/>
    <w:rsid w:val="00D562E7"/>
    <w:rsid w:val="00D567C6"/>
    <w:rsid w:val="00D5695A"/>
    <w:rsid w:val="00D56984"/>
    <w:rsid w:val="00D57398"/>
    <w:rsid w:val="00D577B1"/>
    <w:rsid w:val="00D6166E"/>
    <w:rsid w:val="00D62AB4"/>
    <w:rsid w:val="00D62EBA"/>
    <w:rsid w:val="00D635C0"/>
    <w:rsid w:val="00D63C84"/>
    <w:rsid w:val="00D63F02"/>
    <w:rsid w:val="00D64A11"/>
    <w:rsid w:val="00D64D64"/>
    <w:rsid w:val="00D65BFD"/>
    <w:rsid w:val="00D66DAE"/>
    <w:rsid w:val="00D675A3"/>
    <w:rsid w:val="00D70B23"/>
    <w:rsid w:val="00D70B33"/>
    <w:rsid w:val="00D70D7B"/>
    <w:rsid w:val="00D7188B"/>
    <w:rsid w:val="00D71AA4"/>
    <w:rsid w:val="00D72773"/>
    <w:rsid w:val="00D72DD8"/>
    <w:rsid w:val="00D73A16"/>
    <w:rsid w:val="00D73C49"/>
    <w:rsid w:val="00D74899"/>
    <w:rsid w:val="00D7509C"/>
    <w:rsid w:val="00D75349"/>
    <w:rsid w:val="00D755BC"/>
    <w:rsid w:val="00D7626E"/>
    <w:rsid w:val="00D77163"/>
    <w:rsid w:val="00D7795D"/>
    <w:rsid w:val="00D80CBF"/>
    <w:rsid w:val="00D8120B"/>
    <w:rsid w:val="00D81234"/>
    <w:rsid w:val="00D817F5"/>
    <w:rsid w:val="00D82573"/>
    <w:rsid w:val="00D82B15"/>
    <w:rsid w:val="00D82C67"/>
    <w:rsid w:val="00D82D94"/>
    <w:rsid w:val="00D831C1"/>
    <w:rsid w:val="00D83B1C"/>
    <w:rsid w:val="00D84513"/>
    <w:rsid w:val="00D85C74"/>
    <w:rsid w:val="00D8604A"/>
    <w:rsid w:val="00D8620A"/>
    <w:rsid w:val="00D86806"/>
    <w:rsid w:val="00D871B8"/>
    <w:rsid w:val="00D8724D"/>
    <w:rsid w:val="00D87CA4"/>
    <w:rsid w:val="00D90BAA"/>
    <w:rsid w:val="00D90C1C"/>
    <w:rsid w:val="00D90CA0"/>
    <w:rsid w:val="00D90D39"/>
    <w:rsid w:val="00D9129B"/>
    <w:rsid w:val="00D912FB"/>
    <w:rsid w:val="00D9177D"/>
    <w:rsid w:val="00D91A45"/>
    <w:rsid w:val="00D91B6D"/>
    <w:rsid w:val="00D921BB"/>
    <w:rsid w:val="00D9238A"/>
    <w:rsid w:val="00D92F2D"/>
    <w:rsid w:val="00D932AB"/>
    <w:rsid w:val="00D9354B"/>
    <w:rsid w:val="00D93E3F"/>
    <w:rsid w:val="00D94632"/>
    <w:rsid w:val="00D96D00"/>
    <w:rsid w:val="00D96E3A"/>
    <w:rsid w:val="00D979C8"/>
    <w:rsid w:val="00DA0699"/>
    <w:rsid w:val="00DA102F"/>
    <w:rsid w:val="00DA1D19"/>
    <w:rsid w:val="00DA2541"/>
    <w:rsid w:val="00DA2B2B"/>
    <w:rsid w:val="00DA2C29"/>
    <w:rsid w:val="00DA2CF1"/>
    <w:rsid w:val="00DA429F"/>
    <w:rsid w:val="00DA491D"/>
    <w:rsid w:val="00DA4A11"/>
    <w:rsid w:val="00DA4BED"/>
    <w:rsid w:val="00DA55C8"/>
    <w:rsid w:val="00DA5637"/>
    <w:rsid w:val="00DA567B"/>
    <w:rsid w:val="00DA7A50"/>
    <w:rsid w:val="00DB165E"/>
    <w:rsid w:val="00DB2525"/>
    <w:rsid w:val="00DB26E3"/>
    <w:rsid w:val="00DB3591"/>
    <w:rsid w:val="00DB3F42"/>
    <w:rsid w:val="00DB46A0"/>
    <w:rsid w:val="00DB49D0"/>
    <w:rsid w:val="00DB6B3B"/>
    <w:rsid w:val="00DC1141"/>
    <w:rsid w:val="00DC1788"/>
    <w:rsid w:val="00DC1CD8"/>
    <w:rsid w:val="00DC26A1"/>
    <w:rsid w:val="00DC335A"/>
    <w:rsid w:val="00DC3DD7"/>
    <w:rsid w:val="00DC442D"/>
    <w:rsid w:val="00DC4453"/>
    <w:rsid w:val="00DC51BF"/>
    <w:rsid w:val="00DC5328"/>
    <w:rsid w:val="00DC57EC"/>
    <w:rsid w:val="00DC64C9"/>
    <w:rsid w:val="00DC67A4"/>
    <w:rsid w:val="00DD10F3"/>
    <w:rsid w:val="00DD13F0"/>
    <w:rsid w:val="00DD1D7F"/>
    <w:rsid w:val="00DD2A92"/>
    <w:rsid w:val="00DD2B1D"/>
    <w:rsid w:val="00DD32BC"/>
    <w:rsid w:val="00DD44E1"/>
    <w:rsid w:val="00DD4A97"/>
    <w:rsid w:val="00DD4BC9"/>
    <w:rsid w:val="00DD4C46"/>
    <w:rsid w:val="00DD4F45"/>
    <w:rsid w:val="00DD50DF"/>
    <w:rsid w:val="00DD5A25"/>
    <w:rsid w:val="00DE0B4F"/>
    <w:rsid w:val="00DE2485"/>
    <w:rsid w:val="00DE28CC"/>
    <w:rsid w:val="00DE291D"/>
    <w:rsid w:val="00DE298D"/>
    <w:rsid w:val="00DE30B6"/>
    <w:rsid w:val="00DE32C7"/>
    <w:rsid w:val="00DE37CE"/>
    <w:rsid w:val="00DE42A8"/>
    <w:rsid w:val="00DE49AC"/>
    <w:rsid w:val="00DE4A4C"/>
    <w:rsid w:val="00DE53A1"/>
    <w:rsid w:val="00DE5D7A"/>
    <w:rsid w:val="00DE5DBE"/>
    <w:rsid w:val="00DE699F"/>
    <w:rsid w:val="00DE6D5A"/>
    <w:rsid w:val="00DE756B"/>
    <w:rsid w:val="00DE75C6"/>
    <w:rsid w:val="00DE788B"/>
    <w:rsid w:val="00DE7C03"/>
    <w:rsid w:val="00DF0B40"/>
    <w:rsid w:val="00DF0CE6"/>
    <w:rsid w:val="00DF107F"/>
    <w:rsid w:val="00DF15A2"/>
    <w:rsid w:val="00DF2314"/>
    <w:rsid w:val="00DF349E"/>
    <w:rsid w:val="00DF49FC"/>
    <w:rsid w:val="00DF4FD9"/>
    <w:rsid w:val="00DF5DBD"/>
    <w:rsid w:val="00DF6A27"/>
    <w:rsid w:val="00DF6AF1"/>
    <w:rsid w:val="00DF6BCF"/>
    <w:rsid w:val="00DF780F"/>
    <w:rsid w:val="00E000A7"/>
    <w:rsid w:val="00E001C1"/>
    <w:rsid w:val="00E00667"/>
    <w:rsid w:val="00E00A1C"/>
    <w:rsid w:val="00E0149E"/>
    <w:rsid w:val="00E01E27"/>
    <w:rsid w:val="00E027BA"/>
    <w:rsid w:val="00E0284F"/>
    <w:rsid w:val="00E028E4"/>
    <w:rsid w:val="00E04571"/>
    <w:rsid w:val="00E048F3"/>
    <w:rsid w:val="00E04A5C"/>
    <w:rsid w:val="00E04C35"/>
    <w:rsid w:val="00E04D2E"/>
    <w:rsid w:val="00E04FCC"/>
    <w:rsid w:val="00E05F29"/>
    <w:rsid w:val="00E05F35"/>
    <w:rsid w:val="00E06475"/>
    <w:rsid w:val="00E077DA"/>
    <w:rsid w:val="00E07856"/>
    <w:rsid w:val="00E1014B"/>
    <w:rsid w:val="00E111CD"/>
    <w:rsid w:val="00E11AE7"/>
    <w:rsid w:val="00E126C3"/>
    <w:rsid w:val="00E12C03"/>
    <w:rsid w:val="00E13046"/>
    <w:rsid w:val="00E13BED"/>
    <w:rsid w:val="00E14288"/>
    <w:rsid w:val="00E146DB"/>
    <w:rsid w:val="00E158C2"/>
    <w:rsid w:val="00E15BC6"/>
    <w:rsid w:val="00E16731"/>
    <w:rsid w:val="00E16AC9"/>
    <w:rsid w:val="00E16BCC"/>
    <w:rsid w:val="00E16D44"/>
    <w:rsid w:val="00E17824"/>
    <w:rsid w:val="00E20070"/>
    <w:rsid w:val="00E204A7"/>
    <w:rsid w:val="00E20A76"/>
    <w:rsid w:val="00E22FFB"/>
    <w:rsid w:val="00E240B1"/>
    <w:rsid w:val="00E245E1"/>
    <w:rsid w:val="00E24AB9"/>
    <w:rsid w:val="00E24C1B"/>
    <w:rsid w:val="00E25820"/>
    <w:rsid w:val="00E258C2"/>
    <w:rsid w:val="00E26657"/>
    <w:rsid w:val="00E26783"/>
    <w:rsid w:val="00E2699E"/>
    <w:rsid w:val="00E26B5C"/>
    <w:rsid w:val="00E26D4F"/>
    <w:rsid w:val="00E27028"/>
    <w:rsid w:val="00E27309"/>
    <w:rsid w:val="00E2761A"/>
    <w:rsid w:val="00E2771E"/>
    <w:rsid w:val="00E27946"/>
    <w:rsid w:val="00E3054D"/>
    <w:rsid w:val="00E31796"/>
    <w:rsid w:val="00E31C12"/>
    <w:rsid w:val="00E31E61"/>
    <w:rsid w:val="00E32A32"/>
    <w:rsid w:val="00E32F75"/>
    <w:rsid w:val="00E336F6"/>
    <w:rsid w:val="00E33B24"/>
    <w:rsid w:val="00E35592"/>
    <w:rsid w:val="00E3581C"/>
    <w:rsid w:val="00E3589A"/>
    <w:rsid w:val="00E36273"/>
    <w:rsid w:val="00E369D0"/>
    <w:rsid w:val="00E376B3"/>
    <w:rsid w:val="00E37F5E"/>
    <w:rsid w:val="00E40BFF"/>
    <w:rsid w:val="00E40CAC"/>
    <w:rsid w:val="00E427A0"/>
    <w:rsid w:val="00E4305B"/>
    <w:rsid w:val="00E43205"/>
    <w:rsid w:val="00E4338B"/>
    <w:rsid w:val="00E433EE"/>
    <w:rsid w:val="00E443BE"/>
    <w:rsid w:val="00E44720"/>
    <w:rsid w:val="00E44F7E"/>
    <w:rsid w:val="00E458C5"/>
    <w:rsid w:val="00E46C92"/>
    <w:rsid w:val="00E473A9"/>
    <w:rsid w:val="00E478EF"/>
    <w:rsid w:val="00E51BA6"/>
    <w:rsid w:val="00E52DD7"/>
    <w:rsid w:val="00E5320E"/>
    <w:rsid w:val="00E5346F"/>
    <w:rsid w:val="00E542CB"/>
    <w:rsid w:val="00E54A61"/>
    <w:rsid w:val="00E553FF"/>
    <w:rsid w:val="00E55E93"/>
    <w:rsid w:val="00E5744A"/>
    <w:rsid w:val="00E578FA"/>
    <w:rsid w:val="00E57A0A"/>
    <w:rsid w:val="00E605E2"/>
    <w:rsid w:val="00E60918"/>
    <w:rsid w:val="00E61A2D"/>
    <w:rsid w:val="00E631E3"/>
    <w:rsid w:val="00E639CB"/>
    <w:rsid w:val="00E63C58"/>
    <w:rsid w:val="00E64D2A"/>
    <w:rsid w:val="00E66192"/>
    <w:rsid w:val="00E667C5"/>
    <w:rsid w:val="00E6775C"/>
    <w:rsid w:val="00E67957"/>
    <w:rsid w:val="00E70658"/>
    <w:rsid w:val="00E70CC5"/>
    <w:rsid w:val="00E71396"/>
    <w:rsid w:val="00E71760"/>
    <w:rsid w:val="00E728B4"/>
    <w:rsid w:val="00E72A67"/>
    <w:rsid w:val="00E72BE1"/>
    <w:rsid w:val="00E7322C"/>
    <w:rsid w:val="00E740B0"/>
    <w:rsid w:val="00E744CB"/>
    <w:rsid w:val="00E748F7"/>
    <w:rsid w:val="00E749CF"/>
    <w:rsid w:val="00E75147"/>
    <w:rsid w:val="00E7522F"/>
    <w:rsid w:val="00E77B06"/>
    <w:rsid w:val="00E807AA"/>
    <w:rsid w:val="00E80C68"/>
    <w:rsid w:val="00E80CD9"/>
    <w:rsid w:val="00E8124F"/>
    <w:rsid w:val="00E8148A"/>
    <w:rsid w:val="00E8272D"/>
    <w:rsid w:val="00E83E21"/>
    <w:rsid w:val="00E83F90"/>
    <w:rsid w:val="00E84C56"/>
    <w:rsid w:val="00E84DDA"/>
    <w:rsid w:val="00E8573F"/>
    <w:rsid w:val="00E85759"/>
    <w:rsid w:val="00E859DF"/>
    <w:rsid w:val="00E85CEE"/>
    <w:rsid w:val="00E85F7C"/>
    <w:rsid w:val="00E867EF"/>
    <w:rsid w:val="00E86CF3"/>
    <w:rsid w:val="00E877D9"/>
    <w:rsid w:val="00E90A65"/>
    <w:rsid w:val="00E913EF"/>
    <w:rsid w:val="00E91614"/>
    <w:rsid w:val="00E91CC2"/>
    <w:rsid w:val="00E9229A"/>
    <w:rsid w:val="00E92B54"/>
    <w:rsid w:val="00E93D48"/>
    <w:rsid w:val="00E947B9"/>
    <w:rsid w:val="00E94C5B"/>
    <w:rsid w:val="00E95ADD"/>
    <w:rsid w:val="00E9635D"/>
    <w:rsid w:val="00E964D7"/>
    <w:rsid w:val="00E97254"/>
    <w:rsid w:val="00E9738C"/>
    <w:rsid w:val="00E97406"/>
    <w:rsid w:val="00EA0070"/>
    <w:rsid w:val="00EA01D6"/>
    <w:rsid w:val="00EA0796"/>
    <w:rsid w:val="00EA0826"/>
    <w:rsid w:val="00EA0B7F"/>
    <w:rsid w:val="00EA12E8"/>
    <w:rsid w:val="00EA1355"/>
    <w:rsid w:val="00EA2E2A"/>
    <w:rsid w:val="00EA37FA"/>
    <w:rsid w:val="00EA3A0B"/>
    <w:rsid w:val="00EA41D8"/>
    <w:rsid w:val="00EA44F1"/>
    <w:rsid w:val="00EA47D2"/>
    <w:rsid w:val="00EA482E"/>
    <w:rsid w:val="00EA4E08"/>
    <w:rsid w:val="00EA57A5"/>
    <w:rsid w:val="00EA5FD2"/>
    <w:rsid w:val="00EA6688"/>
    <w:rsid w:val="00EA6986"/>
    <w:rsid w:val="00EA6C36"/>
    <w:rsid w:val="00EA7ECD"/>
    <w:rsid w:val="00EB07A6"/>
    <w:rsid w:val="00EB095B"/>
    <w:rsid w:val="00EB0CA7"/>
    <w:rsid w:val="00EB0D39"/>
    <w:rsid w:val="00EB0E4F"/>
    <w:rsid w:val="00EB2278"/>
    <w:rsid w:val="00EB2C20"/>
    <w:rsid w:val="00EB4BD6"/>
    <w:rsid w:val="00EB4F80"/>
    <w:rsid w:val="00EB603B"/>
    <w:rsid w:val="00EB633C"/>
    <w:rsid w:val="00EB6670"/>
    <w:rsid w:val="00EB6998"/>
    <w:rsid w:val="00EB7B99"/>
    <w:rsid w:val="00EC0ED4"/>
    <w:rsid w:val="00EC1DF4"/>
    <w:rsid w:val="00EC272C"/>
    <w:rsid w:val="00EC33F2"/>
    <w:rsid w:val="00EC34BE"/>
    <w:rsid w:val="00EC437B"/>
    <w:rsid w:val="00EC5D86"/>
    <w:rsid w:val="00EC7A2C"/>
    <w:rsid w:val="00EC7D92"/>
    <w:rsid w:val="00ED006E"/>
    <w:rsid w:val="00ED0354"/>
    <w:rsid w:val="00ED0C1B"/>
    <w:rsid w:val="00ED0DBF"/>
    <w:rsid w:val="00ED0F97"/>
    <w:rsid w:val="00ED126B"/>
    <w:rsid w:val="00ED136A"/>
    <w:rsid w:val="00ED1C59"/>
    <w:rsid w:val="00ED1CF8"/>
    <w:rsid w:val="00ED2B34"/>
    <w:rsid w:val="00ED3B0E"/>
    <w:rsid w:val="00ED3BD7"/>
    <w:rsid w:val="00ED455F"/>
    <w:rsid w:val="00ED47F8"/>
    <w:rsid w:val="00ED4E50"/>
    <w:rsid w:val="00ED7179"/>
    <w:rsid w:val="00ED76C3"/>
    <w:rsid w:val="00EE0033"/>
    <w:rsid w:val="00EE0427"/>
    <w:rsid w:val="00EE04FA"/>
    <w:rsid w:val="00EE081E"/>
    <w:rsid w:val="00EE0D8C"/>
    <w:rsid w:val="00EE1D3C"/>
    <w:rsid w:val="00EE1DC3"/>
    <w:rsid w:val="00EE23DB"/>
    <w:rsid w:val="00EE3973"/>
    <w:rsid w:val="00EE4FA7"/>
    <w:rsid w:val="00EE50D6"/>
    <w:rsid w:val="00EE5529"/>
    <w:rsid w:val="00EE58C5"/>
    <w:rsid w:val="00EE6176"/>
    <w:rsid w:val="00EE7754"/>
    <w:rsid w:val="00EF0948"/>
    <w:rsid w:val="00EF099E"/>
    <w:rsid w:val="00EF14C8"/>
    <w:rsid w:val="00EF21BB"/>
    <w:rsid w:val="00EF23D7"/>
    <w:rsid w:val="00EF26E8"/>
    <w:rsid w:val="00EF280A"/>
    <w:rsid w:val="00EF39D0"/>
    <w:rsid w:val="00EF432B"/>
    <w:rsid w:val="00EF43E1"/>
    <w:rsid w:val="00EF495F"/>
    <w:rsid w:val="00EF49FF"/>
    <w:rsid w:val="00EF53E7"/>
    <w:rsid w:val="00EF5640"/>
    <w:rsid w:val="00EF5875"/>
    <w:rsid w:val="00EF607C"/>
    <w:rsid w:val="00EF6102"/>
    <w:rsid w:val="00EF7781"/>
    <w:rsid w:val="00EF7992"/>
    <w:rsid w:val="00F00311"/>
    <w:rsid w:val="00F009C2"/>
    <w:rsid w:val="00F01071"/>
    <w:rsid w:val="00F010F5"/>
    <w:rsid w:val="00F0166A"/>
    <w:rsid w:val="00F01AE4"/>
    <w:rsid w:val="00F02486"/>
    <w:rsid w:val="00F028C1"/>
    <w:rsid w:val="00F02EDA"/>
    <w:rsid w:val="00F02EF7"/>
    <w:rsid w:val="00F02EF9"/>
    <w:rsid w:val="00F03481"/>
    <w:rsid w:val="00F04BB7"/>
    <w:rsid w:val="00F05375"/>
    <w:rsid w:val="00F054D3"/>
    <w:rsid w:val="00F05CFE"/>
    <w:rsid w:val="00F0670C"/>
    <w:rsid w:val="00F06E9C"/>
    <w:rsid w:val="00F07259"/>
    <w:rsid w:val="00F12170"/>
    <w:rsid w:val="00F12814"/>
    <w:rsid w:val="00F12954"/>
    <w:rsid w:val="00F12AA6"/>
    <w:rsid w:val="00F12E5F"/>
    <w:rsid w:val="00F13187"/>
    <w:rsid w:val="00F14B83"/>
    <w:rsid w:val="00F150F8"/>
    <w:rsid w:val="00F15371"/>
    <w:rsid w:val="00F15E50"/>
    <w:rsid w:val="00F16474"/>
    <w:rsid w:val="00F165BF"/>
    <w:rsid w:val="00F166A1"/>
    <w:rsid w:val="00F1775A"/>
    <w:rsid w:val="00F177C1"/>
    <w:rsid w:val="00F17F2C"/>
    <w:rsid w:val="00F20487"/>
    <w:rsid w:val="00F20E27"/>
    <w:rsid w:val="00F21863"/>
    <w:rsid w:val="00F21B85"/>
    <w:rsid w:val="00F2382A"/>
    <w:rsid w:val="00F24184"/>
    <w:rsid w:val="00F24A71"/>
    <w:rsid w:val="00F24C4F"/>
    <w:rsid w:val="00F2581E"/>
    <w:rsid w:val="00F26B17"/>
    <w:rsid w:val="00F26E79"/>
    <w:rsid w:val="00F30489"/>
    <w:rsid w:val="00F30BDC"/>
    <w:rsid w:val="00F30CC3"/>
    <w:rsid w:val="00F30E62"/>
    <w:rsid w:val="00F3299C"/>
    <w:rsid w:val="00F3302F"/>
    <w:rsid w:val="00F33083"/>
    <w:rsid w:val="00F33457"/>
    <w:rsid w:val="00F33B2E"/>
    <w:rsid w:val="00F33CEE"/>
    <w:rsid w:val="00F3482D"/>
    <w:rsid w:val="00F35659"/>
    <w:rsid w:val="00F3595A"/>
    <w:rsid w:val="00F360B9"/>
    <w:rsid w:val="00F40656"/>
    <w:rsid w:val="00F40B62"/>
    <w:rsid w:val="00F41458"/>
    <w:rsid w:val="00F41E32"/>
    <w:rsid w:val="00F41E6F"/>
    <w:rsid w:val="00F4299E"/>
    <w:rsid w:val="00F42ADB"/>
    <w:rsid w:val="00F42AE9"/>
    <w:rsid w:val="00F42BCC"/>
    <w:rsid w:val="00F42FA6"/>
    <w:rsid w:val="00F442D3"/>
    <w:rsid w:val="00F448D8"/>
    <w:rsid w:val="00F44AE8"/>
    <w:rsid w:val="00F455FB"/>
    <w:rsid w:val="00F45728"/>
    <w:rsid w:val="00F46291"/>
    <w:rsid w:val="00F46E0F"/>
    <w:rsid w:val="00F50B61"/>
    <w:rsid w:val="00F50F1D"/>
    <w:rsid w:val="00F5113D"/>
    <w:rsid w:val="00F51FCF"/>
    <w:rsid w:val="00F5272A"/>
    <w:rsid w:val="00F52B8C"/>
    <w:rsid w:val="00F53084"/>
    <w:rsid w:val="00F547DE"/>
    <w:rsid w:val="00F552F9"/>
    <w:rsid w:val="00F55377"/>
    <w:rsid w:val="00F55DB7"/>
    <w:rsid w:val="00F56893"/>
    <w:rsid w:val="00F571A8"/>
    <w:rsid w:val="00F60474"/>
    <w:rsid w:val="00F60A28"/>
    <w:rsid w:val="00F610F0"/>
    <w:rsid w:val="00F6162F"/>
    <w:rsid w:val="00F62051"/>
    <w:rsid w:val="00F6242B"/>
    <w:rsid w:val="00F6278D"/>
    <w:rsid w:val="00F62ED4"/>
    <w:rsid w:val="00F63147"/>
    <w:rsid w:val="00F6357F"/>
    <w:rsid w:val="00F64558"/>
    <w:rsid w:val="00F64637"/>
    <w:rsid w:val="00F6480C"/>
    <w:rsid w:val="00F64976"/>
    <w:rsid w:val="00F65A8C"/>
    <w:rsid w:val="00F66001"/>
    <w:rsid w:val="00F66447"/>
    <w:rsid w:val="00F664BF"/>
    <w:rsid w:val="00F66816"/>
    <w:rsid w:val="00F66976"/>
    <w:rsid w:val="00F673A2"/>
    <w:rsid w:val="00F677DF"/>
    <w:rsid w:val="00F70209"/>
    <w:rsid w:val="00F7027D"/>
    <w:rsid w:val="00F70409"/>
    <w:rsid w:val="00F709A7"/>
    <w:rsid w:val="00F70A38"/>
    <w:rsid w:val="00F71068"/>
    <w:rsid w:val="00F71082"/>
    <w:rsid w:val="00F71AD6"/>
    <w:rsid w:val="00F7209A"/>
    <w:rsid w:val="00F72B34"/>
    <w:rsid w:val="00F73868"/>
    <w:rsid w:val="00F73D39"/>
    <w:rsid w:val="00F74B93"/>
    <w:rsid w:val="00F7503E"/>
    <w:rsid w:val="00F7575A"/>
    <w:rsid w:val="00F757A3"/>
    <w:rsid w:val="00F76D86"/>
    <w:rsid w:val="00F76E66"/>
    <w:rsid w:val="00F76FE4"/>
    <w:rsid w:val="00F775F0"/>
    <w:rsid w:val="00F77BEC"/>
    <w:rsid w:val="00F77FC0"/>
    <w:rsid w:val="00F80481"/>
    <w:rsid w:val="00F81571"/>
    <w:rsid w:val="00F821EB"/>
    <w:rsid w:val="00F82A92"/>
    <w:rsid w:val="00F82ABD"/>
    <w:rsid w:val="00F83531"/>
    <w:rsid w:val="00F83CE5"/>
    <w:rsid w:val="00F84ABC"/>
    <w:rsid w:val="00F85D78"/>
    <w:rsid w:val="00F870D6"/>
    <w:rsid w:val="00F875F4"/>
    <w:rsid w:val="00F87BAC"/>
    <w:rsid w:val="00F92185"/>
    <w:rsid w:val="00F923CD"/>
    <w:rsid w:val="00F926D0"/>
    <w:rsid w:val="00F93061"/>
    <w:rsid w:val="00F93083"/>
    <w:rsid w:val="00F93234"/>
    <w:rsid w:val="00F93C37"/>
    <w:rsid w:val="00F93FE6"/>
    <w:rsid w:val="00F94AE5"/>
    <w:rsid w:val="00F95BF5"/>
    <w:rsid w:val="00F95DB4"/>
    <w:rsid w:val="00F96350"/>
    <w:rsid w:val="00F96F01"/>
    <w:rsid w:val="00F97044"/>
    <w:rsid w:val="00F9733E"/>
    <w:rsid w:val="00F97A64"/>
    <w:rsid w:val="00FA05EB"/>
    <w:rsid w:val="00FA090C"/>
    <w:rsid w:val="00FA1348"/>
    <w:rsid w:val="00FA2D74"/>
    <w:rsid w:val="00FA3251"/>
    <w:rsid w:val="00FA4212"/>
    <w:rsid w:val="00FA43FB"/>
    <w:rsid w:val="00FA4C35"/>
    <w:rsid w:val="00FA58E6"/>
    <w:rsid w:val="00FA5F4C"/>
    <w:rsid w:val="00FA62E3"/>
    <w:rsid w:val="00FA6B8E"/>
    <w:rsid w:val="00FA7191"/>
    <w:rsid w:val="00FA71CA"/>
    <w:rsid w:val="00FB0B2A"/>
    <w:rsid w:val="00FB27FF"/>
    <w:rsid w:val="00FB2E7D"/>
    <w:rsid w:val="00FB359E"/>
    <w:rsid w:val="00FB3630"/>
    <w:rsid w:val="00FB668C"/>
    <w:rsid w:val="00FB6F12"/>
    <w:rsid w:val="00FB7431"/>
    <w:rsid w:val="00FB7AD1"/>
    <w:rsid w:val="00FB7C43"/>
    <w:rsid w:val="00FC0BD7"/>
    <w:rsid w:val="00FC119A"/>
    <w:rsid w:val="00FC26C8"/>
    <w:rsid w:val="00FC2758"/>
    <w:rsid w:val="00FC2A24"/>
    <w:rsid w:val="00FC328E"/>
    <w:rsid w:val="00FC36E8"/>
    <w:rsid w:val="00FC4938"/>
    <w:rsid w:val="00FC5225"/>
    <w:rsid w:val="00FC56D2"/>
    <w:rsid w:val="00FC5C66"/>
    <w:rsid w:val="00FC5ED6"/>
    <w:rsid w:val="00FC6114"/>
    <w:rsid w:val="00FC61C1"/>
    <w:rsid w:val="00FC6305"/>
    <w:rsid w:val="00FC6E53"/>
    <w:rsid w:val="00FC7A3B"/>
    <w:rsid w:val="00FC7BB7"/>
    <w:rsid w:val="00FC7EEE"/>
    <w:rsid w:val="00FD1BCC"/>
    <w:rsid w:val="00FD2350"/>
    <w:rsid w:val="00FD255E"/>
    <w:rsid w:val="00FD33F6"/>
    <w:rsid w:val="00FD43D0"/>
    <w:rsid w:val="00FD45B6"/>
    <w:rsid w:val="00FD61AF"/>
    <w:rsid w:val="00FD6FA2"/>
    <w:rsid w:val="00FD7148"/>
    <w:rsid w:val="00FD7891"/>
    <w:rsid w:val="00FD7C48"/>
    <w:rsid w:val="00FD7DF5"/>
    <w:rsid w:val="00FE0295"/>
    <w:rsid w:val="00FE0B76"/>
    <w:rsid w:val="00FE1097"/>
    <w:rsid w:val="00FE10F1"/>
    <w:rsid w:val="00FE13D6"/>
    <w:rsid w:val="00FE1B39"/>
    <w:rsid w:val="00FE2687"/>
    <w:rsid w:val="00FE2CE0"/>
    <w:rsid w:val="00FE3284"/>
    <w:rsid w:val="00FE5144"/>
    <w:rsid w:val="00FE5934"/>
    <w:rsid w:val="00FE5C13"/>
    <w:rsid w:val="00FE5C31"/>
    <w:rsid w:val="00FE5E55"/>
    <w:rsid w:val="00FE60D0"/>
    <w:rsid w:val="00FE6120"/>
    <w:rsid w:val="00FF1316"/>
    <w:rsid w:val="00FF3782"/>
    <w:rsid w:val="00FF381B"/>
    <w:rsid w:val="00FF434A"/>
    <w:rsid w:val="00FF4880"/>
    <w:rsid w:val="00FF4A76"/>
    <w:rsid w:val="00FF4B13"/>
    <w:rsid w:val="00FF4D50"/>
    <w:rsid w:val="00FF506F"/>
    <w:rsid w:val="00FF549D"/>
    <w:rsid w:val="00FF5C57"/>
    <w:rsid w:val="00FF6058"/>
    <w:rsid w:val="00FF6490"/>
    <w:rsid w:val="0D8AB715"/>
    <w:rsid w:val="14D507C4"/>
    <w:rsid w:val="2342967E"/>
    <w:rsid w:val="4C81F08A"/>
    <w:rsid w:val="59D0AF69"/>
    <w:rsid w:val="5F985245"/>
    <w:rsid w:val="69BE2DC4"/>
    <w:rsid w:val="6E4D0774"/>
    <w:rsid w:val="6F0B7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EA9B9F"/>
  <w14:defaultImageDpi w14:val="32767"/>
  <w15:docId w15:val="{1EEF8C17-BB47-4B44-81C1-184F4C0B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7EB"/>
    <w:pPr>
      <w:spacing w:after="160" w:line="259" w:lineRule="auto"/>
    </w:pPr>
    <w:rPr>
      <w:sz w:val="22"/>
      <w:szCs w:val="22"/>
      <w:lang w:val="en-AU"/>
    </w:rPr>
  </w:style>
  <w:style w:type="paragraph" w:styleId="Heading1">
    <w:name w:val="heading 1"/>
    <w:basedOn w:val="Normal"/>
    <w:next w:val="Normal"/>
    <w:link w:val="Heading1Char"/>
    <w:uiPriority w:val="1"/>
    <w:qFormat/>
    <w:rsid w:val="00E32A32"/>
    <w:pPr>
      <w:keepNext/>
      <w:keepLines/>
      <w:pageBreakBefore/>
      <w:numPr>
        <w:numId w:val="51"/>
      </w:numPr>
      <w:spacing w:after="360" w:line="240" w:lineRule="auto"/>
      <w:ind w:left="851" w:hanging="851"/>
      <w:outlineLvl w:val="0"/>
    </w:pPr>
    <w:rPr>
      <w:rFonts w:asciiTheme="majorHAnsi" w:eastAsiaTheme="majorEastAsia" w:hAnsiTheme="majorHAnsi" w:cstheme="majorBidi"/>
      <w:b/>
      <w:color w:val="3F4A75"/>
      <w:sz w:val="44"/>
      <w:szCs w:val="32"/>
    </w:rPr>
  </w:style>
  <w:style w:type="paragraph" w:styleId="Heading2">
    <w:name w:val="heading 2"/>
    <w:basedOn w:val="Normal"/>
    <w:next w:val="Normal"/>
    <w:link w:val="Heading2Char"/>
    <w:uiPriority w:val="9"/>
    <w:unhideWhenUsed/>
    <w:qFormat/>
    <w:rsid w:val="00AA4734"/>
    <w:pPr>
      <w:keepNext/>
      <w:keepLines/>
      <w:spacing w:before="240" w:after="120" w:line="264" w:lineRule="auto"/>
      <w:outlineLvl w:val="1"/>
    </w:pPr>
    <w:rPr>
      <w:rFonts w:ascii="Arial" w:eastAsiaTheme="majorEastAsia" w:hAnsi="Arial" w:cstheme="majorBidi"/>
      <w:b/>
      <w:color w:val="358189"/>
      <w:sz w:val="24"/>
      <w:szCs w:val="26"/>
    </w:rPr>
  </w:style>
  <w:style w:type="paragraph" w:styleId="Heading3">
    <w:name w:val="heading 3"/>
    <w:basedOn w:val="Normal"/>
    <w:next w:val="Normal"/>
    <w:link w:val="Heading3Char"/>
    <w:uiPriority w:val="1"/>
    <w:unhideWhenUsed/>
    <w:qFormat/>
    <w:rsid w:val="00872433"/>
    <w:pPr>
      <w:keepNext/>
      <w:keepLines/>
      <w:numPr>
        <w:ilvl w:val="2"/>
        <w:numId w:val="51"/>
      </w:numPr>
      <w:spacing w:before="160" w:after="120" w:line="360" w:lineRule="auto"/>
      <w:outlineLvl w:val="2"/>
    </w:pPr>
    <w:rPr>
      <w:rFonts w:asciiTheme="majorHAnsi" w:eastAsiaTheme="majorEastAsia" w:hAnsiTheme="majorHAnsi" w:cstheme="majorBidi"/>
      <w:b/>
      <w:color w:val="0090D4" w:themeColor="accent3"/>
      <w:sz w:val="28"/>
      <w:szCs w:val="24"/>
    </w:rPr>
  </w:style>
  <w:style w:type="paragraph" w:styleId="Heading4">
    <w:name w:val="heading 4"/>
    <w:basedOn w:val="Normal"/>
    <w:next w:val="Normal"/>
    <w:link w:val="Heading4Char"/>
    <w:uiPriority w:val="1"/>
    <w:unhideWhenUsed/>
    <w:qFormat/>
    <w:rsid w:val="003C74BC"/>
    <w:pPr>
      <w:keepNext/>
      <w:keepLines/>
      <w:spacing w:before="40" w:after="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3C74BC"/>
    <w:pPr>
      <w:keepNext/>
      <w:keepLines/>
      <w:spacing w:before="40" w:after="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3C74BC"/>
    <w:pPr>
      <w:keepNext/>
      <w:keepLines/>
      <w:spacing w:before="40" w:after="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3C74BC"/>
    <w:pPr>
      <w:keepNext/>
      <w:keepLines/>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3C74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3C74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2A32"/>
    <w:rPr>
      <w:rFonts w:asciiTheme="majorHAnsi" w:eastAsiaTheme="majorEastAsia" w:hAnsiTheme="majorHAnsi" w:cstheme="majorBidi"/>
      <w:b/>
      <w:color w:val="3F4A75"/>
      <w:sz w:val="44"/>
      <w:szCs w:val="32"/>
      <w:lang w:val="en-AU"/>
    </w:rPr>
  </w:style>
  <w:style w:type="character" w:customStyle="1" w:styleId="Heading2Char">
    <w:name w:val="Heading 2 Char"/>
    <w:basedOn w:val="DefaultParagraphFont"/>
    <w:link w:val="Heading2"/>
    <w:uiPriority w:val="9"/>
    <w:rsid w:val="00AA4734"/>
    <w:rPr>
      <w:rFonts w:ascii="Arial" w:eastAsiaTheme="majorEastAsia" w:hAnsi="Arial" w:cstheme="majorBidi"/>
      <w:b/>
      <w:color w:val="358189"/>
      <w:szCs w:val="26"/>
      <w:lang w:val="en-AU"/>
    </w:rPr>
  </w:style>
  <w:style w:type="character" w:customStyle="1" w:styleId="Heading3Char">
    <w:name w:val="Heading 3 Char"/>
    <w:basedOn w:val="DefaultParagraphFont"/>
    <w:link w:val="Heading3"/>
    <w:uiPriority w:val="1"/>
    <w:rsid w:val="00872433"/>
    <w:rPr>
      <w:rFonts w:asciiTheme="majorHAnsi" w:eastAsiaTheme="majorEastAsia" w:hAnsiTheme="majorHAnsi" w:cstheme="majorBidi"/>
      <w:b/>
      <w:color w:val="0090D4" w:themeColor="accent3"/>
      <w:sz w:val="28"/>
      <w:lang w:val="en-AU"/>
    </w:rPr>
  </w:style>
  <w:style w:type="character" w:customStyle="1" w:styleId="Heading4Char">
    <w:name w:val="Heading 4 Char"/>
    <w:basedOn w:val="DefaultParagraphFont"/>
    <w:link w:val="Heading4"/>
    <w:uiPriority w:val="1"/>
    <w:rsid w:val="003C74BC"/>
    <w:rPr>
      <w:rFonts w:asciiTheme="majorHAnsi" w:eastAsiaTheme="majorEastAsia" w:hAnsiTheme="majorHAnsi" w:cstheme="majorBidi"/>
      <w:i/>
      <w:iCs/>
      <w:color w:val="00386B" w:themeColor="accent1" w:themeShade="BF"/>
      <w:sz w:val="22"/>
      <w:szCs w:val="22"/>
      <w:lang w:val="en-AU"/>
    </w:rPr>
  </w:style>
  <w:style w:type="character" w:customStyle="1" w:styleId="Heading5Char">
    <w:name w:val="Heading 5 Char"/>
    <w:basedOn w:val="DefaultParagraphFont"/>
    <w:link w:val="Heading5"/>
    <w:uiPriority w:val="1"/>
    <w:rsid w:val="003C74BC"/>
    <w:rPr>
      <w:rFonts w:asciiTheme="majorHAnsi" w:eastAsiaTheme="majorEastAsia" w:hAnsiTheme="majorHAnsi" w:cstheme="majorBidi"/>
      <w:color w:val="00386B" w:themeColor="accent1" w:themeShade="BF"/>
      <w:sz w:val="22"/>
      <w:szCs w:val="22"/>
      <w:lang w:val="en-AU"/>
    </w:rPr>
  </w:style>
  <w:style w:type="paragraph" w:styleId="ListBullet">
    <w:name w:val="List Bullet"/>
    <w:basedOn w:val="Normal"/>
    <w:uiPriority w:val="99"/>
    <w:unhideWhenUsed/>
    <w:rsid w:val="00E32A32"/>
    <w:pPr>
      <w:numPr>
        <w:numId w:val="50"/>
      </w:numPr>
      <w:tabs>
        <w:tab w:val="num" w:pos="141"/>
      </w:tabs>
      <w:spacing w:after="200" w:line="276" w:lineRule="auto"/>
      <w:contextualSpacing/>
    </w:pPr>
    <w:rPr>
      <w:rFonts w:ascii="Arial" w:hAnsi="Arial"/>
    </w:rPr>
  </w:style>
  <w:style w:type="paragraph" w:styleId="ListNumber">
    <w:name w:val="List Number"/>
    <w:basedOn w:val="Normal"/>
    <w:uiPriority w:val="99"/>
    <w:unhideWhenUsed/>
    <w:rsid w:val="00CA2595"/>
    <w:pPr>
      <w:numPr>
        <w:ilvl w:val="3"/>
        <w:numId w:val="5"/>
      </w:numPr>
    </w:pPr>
  </w:style>
  <w:style w:type="paragraph" w:styleId="ListNumber2">
    <w:name w:val="List Number 2"/>
    <w:basedOn w:val="ListBullet"/>
    <w:qFormat/>
    <w:rsid w:val="00CA2595"/>
    <w:pPr>
      <w:numPr>
        <w:ilvl w:val="4"/>
      </w:numPr>
      <w:tabs>
        <w:tab w:val="num" w:pos="141"/>
      </w:tabs>
      <w:ind w:left="141"/>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Table text"/>
    <w:basedOn w:val="Normal"/>
    <w:link w:val="ListParagraphChar"/>
    <w:qFormat/>
    <w:rsid w:val="00F87BAC"/>
    <w:pPr>
      <w:ind w:left="720"/>
      <w:contextualSpacing/>
    </w:pPr>
  </w:style>
  <w:style w:type="paragraph" w:styleId="Title">
    <w:name w:val="Title"/>
    <w:basedOn w:val="Normal"/>
    <w:next w:val="Normal"/>
    <w:link w:val="TitleChar"/>
    <w:uiPriority w:val="10"/>
    <w:qFormat/>
    <w:rsid w:val="005C3D07"/>
    <w:pPr>
      <w:spacing w:before="120" w:after="120" w:line="240" w:lineRule="auto"/>
      <w:ind w:right="2517"/>
    </w:pPr>
    <w:rPr>
      <w:rFonts w:cstheme="minorHAnsi"/>
      <w:b/>
      <w:bCs/>
      <w:color w:val="3F4A75"/>
      <w:sz w:val="56"/>
      <w:szCs w:val="56"/>
    </w:rPr>
  </w:style>
  <w:style w:type="character" w:customStyle="1" w:styleId="TitleChar">
    <w:name w:val="Title Char"/>
    <w:basedOn w:val="DefaultParagraphFont"/>
    <w:link w:val="Title"/>
    <w:uiPriority w:val="10"/>
    <w:rsid w:val="005C3D07"/>
    <w:rPr>
      <w:rFonts w:cstheme="minorHAnsi"/>
      <w:b/>
      <w:bCs/>
      <w:color w:val="3F4A75"/>
      <w:sz w:val="56"/>
      <w:szCs w:val="56"/>
      <w:lang w:val="en-AU"/>
    </w:rPr>
  </w:style>
  <w:style w:type="paragraph" w:styleId="Header">
    <w:name w:val="header"/>
    <w:basedOn w:val="Normal"/>
    <w:link w:val="HeaderChar"/>
    <w:unhideWhenUsed/>
    <w:qFormat/>
    <w:rsid w:val="005C3D07"/>
    <w:pPr>
      <w:tabs>
        <w:tab w:val="right" w:pos="9356"/>
        <w:tab w:val="right" w:pos="9747"/>
      </w:tabs>
      <w:spacing w:after="120"/>
      <w:ind w:right="-1"/>
    </w:pPr>
    <w:rPr>
      <w:rFonts w:ascii="Arial Black" w:hAnsi="Arial Black"/>
      <w:color w:val="004C90" w:themeColor="text2"/>
      <w:sz w:val="16"/>
      <w:szCs w:val="16"/>
    </w:rPr>
  </w:style>
  <w:style w:type="character" w:customStyle="1" w:styleId="HeaderChar">
    <w:name w:val="Header Char"/>
    <w:basedOn w:val="DefaultParagraphFont"/>
    <w:link w:val="Header"/>
    <w:rsid w:val="005C3D07"/>
    <w:rPr>
      <w:rFonts w:ascii="Arial Black" w:hAnsi="Arial Black"/>
      <w:color w:val="004C90" w:themeColor="text2"/>
      <w:sz w:val="16"/>
      <w:szCs w:val="16"/>
      <w:lang w:val="en-AU"/>
    </w:rPr>
  </w:style>
  <w:style w:type="paragraph" w:styleId="Footer">
    <w:name w:val="footer"/>
    <w:basedOn w:val="Normal"/>
    <w:link w:val="FooterChar"/>
    <w:uiPriority w:val="99"/>
    <w:unhideWhenUsed/>
    <w:rsid w:val="003C74BC"/>
    <w:pPr>
      <w:tabs>
        <w:tab w:val="center" w:pos="4513"/>
        <w:tab w:val="right" w:pos="9026"/>
      </w:tabs>
    </w:pPr>
  </w:style>
  <w:style w:type="character" w:customStyle="1" w:styleId="FooterChar">
    <w:name w:val="Footer Char"/>
    <w:basedOn w:val="DefaultParagraphFont"/>
    <w:link w:val="Footer"/>
    <w:uiPriority w:val="99"/>
    <w:rsid w:val="003C74BC"/>
    <w:rPr>
      <w:sz w:val="22"/>
      <w:szCs w:val="22"/>
      <w:lang w:val="en-AU"/>
    </w:rPr>
  </w:style>
  <w:style w:type="character" w:styleId="Hyperlink">
    <w:name w:val="Hyperlink"/>
    <w:basedOn w:val="DefaultParagraphFont"/>
    <w:uiPriority w:val="99"/>
    <w:unhideWhenUsed/>
    <w:qFormat/>
    <w:rsid w:val="003C74BC"/>
    <w:rPr>
      <w:color w:val="00B3C3" w:themeColor="hyperlink"/>
      <w:u w:val="single"/>
    </w:rPr>
  </w:style>
  <w:style w:type="paragraph" w:styleId="TOC1">
    <w:name w:val="toc 1"/>
    <w:basedOn w:val="Normal"/>
    <w:next w:val="Normal"/>
    <w:autoRedefine/>
    <w:uiPriority w:val="39"/>
    <w:unhideWhenUsed/>
    <w:rsid w:val="0067042F"/>
    <w:pPr>
      <w:numPr>
        <w:numId w:val="24"/>
      </w:numPr>
      <w:tabs>
        <w:tab w:val="left" w:pos="660"/>
        <w:tab w:val="right" w:leader="dot" w:pos="9638"/>
      </w:tabs>
      <w:spacing w:after="240"/>
    </w:pPr>
    <w:rPr>
      <w:rFonts w:ascii="Arial" w:hAnsi="Arial"/>
      <w:noProof/>
      <w:szCs w:val="20"/>
    </w:rPr>
  </w:style>
  <w:style w:type="character" w:styleId="CommentReference">
    <w:name w:val="annotation reference"/>
    <w:basedOn w:val="DefaultParagraphFont"/>
    <w:uiPriority w:val="99"/>
    <w:unhideWhenUsed/>
    <w:rsid w:val="003C74BC"/>
    <w:rPr>
      <w:sz w:val="16"/>
      <w:szCs w:val="16"/>
    </w:rPr>
  </w:style>
  <w:style w:type="paragraph" w:styleId="CommentText">
    <w:name w:val="annotation text"/>
    <w:basedOn w:val="Normal"/>
    <w:link w:val="CommentTextChar"/>
    <w:uiPriority w:val="99"/>
    <w:unhideWhenUsed/>
    <w:rsid w:val="003C74BC"/>
    <w:rPr>
      <w:sz w:val="20"/>
      <w:szCs w:val="20"/>
    </w:rPr>
  </w:style>
  <w:style w:type="character" w:customStyle="1" w:styleId="CommentTextChar">
    <w:name w:val="Comment Text Char"/>
    <w:basedOn w:val="DefaultParagraphFont"/>
    <w:link w:val="CommentText"/>
    <w:uiPriority w:val="99"/>
    <w:rsid w:val="003C74BC"/>
    <w:rPr>
      <w:sz w:val="20"/>
      <w:szCs w:val="20"/>
      <w:lang w:val="en-AU"/>
    </w:rPr>
  </w:style>
  <w:style w:type="paragraph" w:styleId="CommentSubject">
    <w:name w:val="annotation subject"/>
    <w:basedOn w:val="CommentText"/>
    <w:next w:val="CommentText"/>
    <w:link w:val="CommentSubjectChar"/>
    <w:uiPriority w:val="99"/>
    <w:semiHidden/>
    <w:unhideWhenUsed/>
    <w:rsid w:val="003C74BC"/>
    <w:pPr>
      <w:spacing w:after="0"/>
    </w:pPr>
    <w:rPr>
      <w:b/>
      <w:bCs/>
    </w:rPr>
  </w:style>
  <w:style w:type="character" w:customStyle="1" w:styleId="CommentSubjectChar">
    <w:name w:val="Comment Subject Char"/>
    <w:basedOn w:val="CommentTextChar"/>
    <w:link w:val="CommentSubject"/>
    <w:uiPriority w:val="99"/>
    <w:semiHidden/>
    <w:rsid w:val="003C74BC"/>
    <w:rPr>
      <w:b/>
      <w:bCs/>
      <w:sz w:val="20"/>
      <w:szCs w:val="20"/>
      <w:lang w:val="en-AU"/>
    </w:rPr>
  </w:style>
  <w:style w:type="paragraph" w:customStyle="1" w:styleId="Indent1">
    <w:name w:val="Indent 1"/>
    <w:basedOn w:val="Normal"/>
    <w:rsid w:val="00E748F7"/>
    <w:pPr>
      <w:numPr>
        <w:ilvl w:val="1"/>
        <w:numId w:val="1"/>
      </w:numPr>
      <w:kinsoku w:val="0"/>
      <w:overflowPunct w:val="0"/>
      <w:autoSpaceDE w:val="0"/>
      <w:autoSpaceDN w:val="0"/>
      <w:adjustRightInd w:val="0"/>
      <w:snapToGrid w:val="0"/>
      <w:spacing w:before="100" w:after="100" w:line="281" w:lineRule="auto"/>
    </w:pPr>
    <w:rPr>
      <w:snapToGrid w:val="0"/>
      <w:sz w:val="18"/>
      <w:szCs w:val="20"/>
    </w:rPr>
  </w:style>
  <w:style w:type="paragraph" w:customStyle="1" w:styleId="Indent2">
    <w:name w:val="Indent 2"/>
    <w:basedOn w:val="Indent1"/>
    <w:rsid w:val="00E748F7"/>
    <w:pPr>
      <w:numPr>
        <w:ilvl w:val="2"/>
      </w:numPr>
    </w:pPr>
  </w:style>
  <w:style w:type="paragraph" w:customStyle="1" w:styleId="Indent3">
    <w:name w:val="Indent 3"/>
    <w:basedOn w:val="Indent2"/>
    <w:rsid w:val="00E748F7"/>
    <w:pPr>
      <w:numPr>
        <w:ilvl w:val="3"/>
      </w:numPr>
    </w:pPr>
  </w:style>
  <w:style w:type="paragraph" w:customStyle="1" w:styleId="Indent5">
    <w:name w:val="Indent 5"/>
    <w:basedOn w:val="Indent4"/>
    <w:rsid w:val="00E748F7"/>
    <w:pPr>
      <w:numPr>
        <w:ilvl w:val="5"/>
      </w:numPr>
    </w:pPr>
  </w:style>
  <w:style w:type="paragraph" w:customStyle="1" w:styleId="Indent6">
    <w:name w:val="Indent 6"/>
    <w:basedOn w:val="Indent5"/>
    <w:rsid w:val="00E748F7"/>
    <w:pPr>
      <w:numPr>
        <w:ilvl w:val="6"/>
      </w:numPr>
    </w:pPr>
  </w:style>
  <w:style w:type="paragraph" w:customStyle="1" w:styleId="Indent7">
    <w:name w:val="Indent 7"/>
    <w:basedOn w:val="Indent6"/>
    <w:rsid w:val="00E748F7"/>
    <w:pPr>
      <w:numPr>
        <w:ilvl w:val="7"/>
      </w:numPr>
    </w:pPr>
  </w:style>
  <w:style w:type="paragraph" w:customStyle="1" w:styleId="Indent4">
    <w:name w:val="Indent 4"/>
    <w:basedOn w:val="Indent3"/>
    <w:rsid w:val="00E748F7"/>
    <w:pPr>
      <w:numPr>
        <w:ilvl w:val="4"/>
      </w:numPr>
    </w:pPr>
  </w:style>
  <w:style w:type="paragraph" w:customStyle="1" w:styleId="Indent8">
    <w:name w:val="Indent 8"/>
    <w:basedOn w:val="Indent7"/>
    <w:rsid w:val="00E748F7"/>
    <w:pPr>
      <w:numPr>
        <w:ilvl w:val="8"/>
      </w:numPr>
    </w:pPr>
  </w:style>
  <w:style w:type="paragraph" w:styleId="Revision">
    <w:name w:val="Revision"/>
    <w:hidden/>
    <w:uiPriority w:val="99"/>
    <w:semiHidden/>
    <w:rsid w:val="00C11E70"/>
    <w:rPr>
      <w:rFonts w:ascii="Arial" w:eastAsia="Times New Roman" w:hAnsi="Arial" w:cs="Times New Roman"/>
      <w:sz w:val="21"/>
      <w:lang w:val="en-AU"/>
    </w:rPr>
  </w:style>
  <w:style w:type="paragraph" w:styleId="FootnoteText">
    <w:name w:val="footnote text"/>
    <w:basedOn w:val="Normal"/>
    <w:link w:val="FootnoteTextChar"/>
    <w:uiPriority w:val="99"/>
    <w:unhideWhenUsed/>
    <w:rsid w:val="003C74BC"/>
    <w:rPr>
      <w:rFonts w:ascii="Arial" w:hAnsi="Arial" w:cs="Times New Roman"/>
      <w:sz w:val="18"/>
      <w:szCs w:val="20"/>
    </w:rPr>
  </w:style>
  <w:style w:type="character" w:customStyle="1" w:styleId="FootnoteTextChar">
    <w:name w:val="Footnote Text Char"/>
    <w:basedOn w:val="DefaultParagraphFont"/>
    <w:link w:val="FootnoteText"/>
    <w:uiPriority w:val="99"/>
    <w:rsid w:val="003C74BC"/>
    <w:rPr>
      <w:rFonts w:ascii="Arial" w:hAnsi="Arial" w:cs="Times New Roman"/>
      <w:sz w:val="18"/>
      <w:szCs w:val="20"/>
      <w:lang w:val="en-AU"/>
    </w:rPr>
  </w:style>
  <w:style w:type="character" w:styleId="FootnoteReference">
    <w:name w:val="footnote reference"/>
    <w:basedOn w:val="DefaultParagraphFont"/>
    <w:uiPriority w:val="99"/>
    <w:unhideWhenUsed/>
    <w:rsid w:val="003C74BC"/>
    <w:rPr>
      <w:rFonts w:ascii="Arial" w:hAnsi="Arial"/>
      <w:vertAlign w:val="superscript"/>
    </w:rPr>
  </w:style>
  <w:style w:type="table" w:styleId="TableGrid">
    <w:name w:val="Table Grid"/>
    <w:basedOn w:val="TableNormal"/>
    <w:rsid w:val="003C74BC"/>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C74BC"/>
    <w:pPr>
      <w:outlineLvl w:val="9"/>
    </w:pPr>
    <w:rPr>
      <w:lang w:val="en-US"/>
    </w:rPr>
  </w:style>
  <w:style w:type="paragraph" w:styleId="TOC2">
    <w:name w:val="toc 2"/>
    <w:basedOn w:val="Normal"/>
    <w:next w:val="Normal"/>
    <w:autoRedefine/>
    <w:uiPriority w:val="39"/>
    <w:unhideWhenUsed/>
    <w:rsid w:val="003C74BC"/>
    <w:pPr>
      <w:spacing w:before="120" w:after="100" w:line="264" w:lineRule="auto"/>
      <w:ind w:left="200"/>
    </w:pPr>
    <w:rPr>
      <w:sz w:val="20"/>
    </w:rPr>
  </w:style>
  <w:style w:type="paragraph" w:styleId="TOC3">
    <w:name w:val="toc 3"/>
    <w:basedOn w:val="Normal"/>
    <w:next w:val="Normal"/>
    <w:autoRedefine/>
    <w:uiPriority w:val="39"/>
    <w:unhideWhenUsed/>
    <w:rsid w:val="003C74BC"/>
    <w:pPr>
      <w:spacing w:before="120" w:after="100" w:line="264" w:lineRule="auto"/>
      <w:ind w:left="400"/>
    </w:pPr>
    <w:rPr>
      <w:sz w:val="20"/>
    </w:rPr>
  </w:style>
  <w:style w:type="character" w:styleId="FollowedHyperlink">
    <w:name w:val="FollowedHyperlink"/>
    <w:basedOn w:val="DefaultParagraphFont"/>
    <w:uiPriority w:val="99"/>
    <w:semiHidden/>
    <w:unhideWhenUsed/>
    <w:rsid w:val="003C74BC"/>
    <w:rPr>
      <w:color w:val="008995" w:themeColor="followedHyperlink"/>
      <w:u w:val="single"/>
    </w:rPr>
  </w:style>
  <w:style w:type="paragraph" w:customStyle="1" w:styleId="TableParagraph">
    <w:name w:val="Table Paragraph"/>
    <w:basedOn w:val="Normal"/>
    <w:uiPriority w:val="1"/>
    <w:qFormat/>
    <w:rsid w:val="00C721E0"/>
    <w:pPr>
      <w:widowControl w:val="0"/>
      <w:autoSpaceDE w:val="0"/>
      <w:autoSpaceDN w:val="0"/>
      <w:adjustRightInd w:val="0"/>
      <w:spacing w:after="0" w:line="240" w:lineRule="auto"/>
      <w:ind w:left="465"/>
    </w:pPr>
    <w:rPr>
      <w:rFonts w:ascii="Arial" w:eastAsiaTheme="minorEastAsia" w:hAnsi="Arial" w:cs="Arial"/>
      <w:szCs w:val="24"/>
      <w:lang w:eastAsia="en-AU"/>
    </w:rPr>
  </w:style>
  <w:style w:type="paragraph" w:styleId="ListBullet2">
    <w:name w:val="List Bullet 2"/>
    <w:basedOn w:val="ListBullet"/>
    <w:uiPriority w:val="2"/>
    <w:rsid w:val="00CA2595"/>
    <w:pPr>
      <w:numPr>
        <w:ilvl w:val="1"/>
      </w:numPr>
      <w:tabs>
        <w:tab w:val="num" w:pos="141"/>
      </w:tabs>
      <w:ind w:left="141"/>
    </w:pPr>
    <w:rPr>
      <w:rFonts w:eastAsia="Cambria"/>
    </w:rPr>
  </w:style>
  <w:style w:type="paragraph" w:styleId="ListBullet3">
    <w:name w:val="List Bullet 3"/>
    <w:basedOn w:val="ListNumber2"/>
    <w:uiPriority w:val="2"/>
    <w:rsid w:val="00CA2595"/>
    <w:pPr>
      <w:numPr>
        <w:ilvl w:val="2"/>
      </w:numPr>
      <w:tabs>
        <w:tab w:val="num" w:pos="141"/>
      </w:tabs>
      <w:ind w:left="141"/>
    </w:pPr>
    <w:rPr>
      <w:rFonts w:eastAsia="Cambria"/>
    </w:rPr>
  </w:style>
  <w:style w:type="paragraph" w:customStyle="1" w:styleId="MajorHeading">
    <w:name w:val="Major Heading"/>
    <w:next w:val="Normal"/>
    <w:rsid w:val="001A3854"/>
    <w:pPr>
      <w:keepNext/>
      <w:spacing w:before="120" w:after="120"/>
      <w:outlineLvl w:val="0"/>
    </w:pPr>
    <w:rPr>
      <w:rFonts w:eastAsia="Times New Roman" w:cs="Times New Roman"/>
      <w:b/>
      <w:bCs/>
      <w:color w:val="004C90" w:themeColor="accent1"/>
      <w:szCs w:val="22"/>
      <w:lang w:val="en"/>
    </w:rPr>
  </w:style>
  <w:style w:type="paragraph" w:customStyle="1" w:styleId="NormalCentredItalics">
    <w:name w:val="Normal_Centred Italics"/>
    <w:basedOn w:val="Normal"/>
    <w:rsid w:val="001A3854"/>
    <w:pPr>
      <w:jc w:val="center"/>
    </w:pPr>
    <w:rPr>
      <w:i/>
      <w:iCs/>
    </w:rPr>
  </w:style>
  <w:style w:type="paragraph" w:customStyle="1" w:styleId="NormalSingleSpace">
    <w:name w:val="Normal_Single Space"/>
    <w:rsid w:val="001A3854"/>
    <w:rPr>
      <w:rFonts w:eastAsia="Times New Roman" w:cs="Times New Roman"/>
      <w:sz w:val="20"/>
      <w:szCs w:val="18"/>
      <w:lang w:val="en"/>
    </w:rPr>
  </w:style>
  <w:style w:type="paragraph" w:styleId="Subtitle">
    <w:name w:val="Subtitle"/>
    <w:basedOn w:val="Normal"/>
    <w:next w:val="Normal"/>
    <w:link w:val="SubtitleChar"/>
    <w:uiPriority w:val="11"/>
    <w:qFormat/>
    <w:rsid w:val="00E52DD7"/>
    <w:pPr>
      <w:numPr>
        <w:ilvl w:val="1"/>
      </w:numPr>
    </w:pPr>
    <w:rPr>
      <w:rFonts w:asciiTheme="majorHAnsi" w:eastAsiaTheme="minorEastAsia" w:hAnsiTheme="majorHAnsi" w:cstheme="majorHAnsi"/>
      <w:bCs/>
      <w:color w:val="3F4A75"/>
      <w:sz w:val="48"/>
      <w:szCs w:val="48"/>
    </w:rPr>
  </w:style>
  <w:style w:type="character" w:customStyle="1" w:styleId="SubtitleChar">
    <w:name w:val="Subtitle Char"/>
    <w:basedOn w:val="DefaultParagraphFont"/>
    <w:link w:val="Subtitle"/>
    <w:uiPriority w:val="11"/>
    <w:rsid w:val="00E52DD7"/>
    <w:rPr>
      <w:rFonts w:asciiTheme="majorHAnsi" w:eastAsiaTheme="minorEastAsia" w:hAnsiTheme="majorHAnsi" w:cstheme="majorHAnsi"/>
      <w:bCs/>
      <w:color w:val="3F4A75"/>
      <w:sz w:val="48"/>
      <w:szCs w:val="48"/>
      <w:lang w:val="en-AU"/>
    </w:rPr>
  </w:style>
  <w:style w:type="paragraph" w:customStyle="1" w:styleId="TableBullet1Normal">
    <w:name w:val="Table Bullet 1 Normal"/>
    <w:rsid w:val="001A3854"/>
    <w:pPr>
      <w:numPr>
        <w:numId w:val="3"/>
      </w:numPr>
      <w:spacing w:before="60" w:after="60"/>
    </w:pPr>
    <w:rPr>
      <w:rFonts w:eastAsia="Times New Roman" w:cs="Times New Roman"/>
      <w:sz w:val="20"/>
    </w:rPr>
  </w:style>
  <w:style w:type="paragraph" w:customStyle="1" w:styleId="TableBullet2Normal">
    <w:name w:val="Table Bullet 2 Normal"/>
    <w:basedOn w:val="TableBullet1Normal"/>
    <w:rsid w:val="001A3854"/>
    <w:pPr>
      <w:numPr>
        <w:ilvl w:val="1"/>
      </w:numPr>
    </w:pPr>
  </w:style>
  <w:style w:type="paragraph" w:customStyle="1" w:styleId="TableBullet3Normal">
    <w:name w:val="Table Bullet 3 Normal"/>
    <w:basedOn w:val="TableBullet2Normal"/>
    <w:rsid w:val="001A3854"/>
    <w:pPr>
      <w:numPr>
        <w:ilvl w:val="2"/>
      </w:numPr>
    </w:pPr>
  </w:style>
  <w:style w:type="numbering" w:customStyle="1" w:styleId="TableBulletsNumbers">
    <w:name w:val="Table Bullets &amp; Numbers"/>
    <w:basedOn w:val="NoList"/>
    <w:uiPriority w:val="99"/>
    <w:rsid w:val="001A3854"/>
    <w:pPr>
      <w:numPr>
        <w:numId w:val="2"/>
      </w:numPr>
    </w:pPr>
  </w:style>
  <w:style w:type="paragraph" w:customStyle="1" w:styleId="TableColumnHeadingNormal">
    <w:name w:val="Table Column Heading Normal"/>
    <w:rsid w:val="001A3854"/>
    <w:pPr>
      <w:keepNext/>
      <w:spacing w:before="60" w:after="60"/>
    </w:pPr>
    <w:rPr>
      <w:rFonts w:eastAsia="Times New Roman" w:cs="Times New Roman"/>
      <w:sz w:val="20"/>
    </w:rPr>
  </w:style>
  <w:style w:type="paragraph" w:customStyle="1" w:styleId="TableNumber1Normal">
    <w:name w:val="Table Number 1 Normal"/>
    <w:rsid w:val="001A3854"/>
    <w:pPr>
      <w:numPr>
        <w:ilvl w:val="3"/>
        <w:numId w:val="3"/>
      </w:numPr>
      <w:spacing w:before="60" w:after="60"/>
    </w:pPr>
    <w:rPr>
      <w:rFonts w:eastAsia="Times New Roman" w:cs="Times New Roman"/>
      <w:sz w:val="20"/>
    </w:rPr>
  </w:style>
  <w:style w:type="paragraph" w:customStyle="1" w:styleId="TableNumber2Normal">
    <w:name w:val="Table Number 2 Normal"/>
    <w:basedOn w:val="TableNumber1Normal"/>
    <w:rsid w:val="001A3854"/>
    <w:pPr>
      <w:numPr>
        <w:ilvl w:val="4"/>
      </w:numPr>
    </w:pPr>
  </w:style>
  <w:style w:type="paragraph" w:customStyle="1" w:styleId="TableNumber3Normal">
    <w:name w:val="Table Number 3 Normal"/>
    <w:basedOn w:val="TableNumber2Normal"/>
    <w:rsid w:val="001A3854"/>
    <w:pPr>
      <w:numPr>
        <w:ilvl w:val="5"/>
      </w:numPr>
    </w:pPr>
  </w:style>
  <w:style w:type="paragraph" w:customStyle="1" w:styleId="TableTextNormal">
    <w:name w:val="Table Text Normal"/>
    <w:autoRedefine/>
    <w:qFormat/>
    <w:locked/>
    <w:rsid w:val="001A3854"/>
    <w:pPr>
      <w:spacing w:before="60" w:after="60"/>
    </w:pPr>
    <w:rPr>
      <w:rFonts w:eastAsia="Times New Roman" w:cs="Times New Roman"/>
      <w:bCs/>
      <w:sz w:val="20"/>
    </w:rPr>
  </w:style>
  <w:style w:type="paragraph" w:customStyle="1" w:styleId="TableTextHeadingNormal">
    <w:name w:val="Table Text Heading Normal"/>
    <w:basedOn w:val="TableTextNormal"/>
    <w:rsid w:val="001A3854"/>
    <w:rPr>
      <w:b/>
    </w:rPr>
  </w:style>
  <w:style w:type="paragraph" w:customStyle="1" w:styleId="TableTextHeadingNormalWhite">
    <w:name w:val="Table Text Heading Normal_White"/>
    <w:basedOn w:val="TableTextHeadingNormal"/>
    <w:rsid w:val="001A3854"/>
    <w:rPr>
      <w:color w:val="FFFFFF" w:themeColor="background1"/>
    </w:rPr>
  </w:style>
  <w:style w:type="paragraph" w:customStyle="1" w:styleId="TOCTitle">
    <w:name w:val="TOC Title"/>
    <w:next w:val="Normal"/>
    <w:rsid w:val="00CD13C3"/>
    <w:pPr>
      <w:spacing w:after="120"/>
    </w:pPr>
    <w:rPr>
      <w:rFonts w:eastAsiaTheme="majorEastAsia" w:cs="Arial"/>
      <w:b/>
      <w:bCs/>
      <w:noProof/>
      <w:color w:val="004C90" w:themeColor="accent1"/>
      <w:sz w:val="36"/>
      <w:szCs w:val="40"/>
      <w:lang w:val="en"/>
    </w:rPr>
  </w:style>
  <w:style w:type="paragraph" w:customStyle="1" w:styleId="DoHBanner">
    <w:name w:val="DoH Banner"/>
    <w:next w:val="Normal"/>
    <w:rsid w:val="003974F0"/>
    <w:pPr>
      <w:spacing w:before="120" w:after="360"/>
      <w:ind w:left="-1077"/>
    </w:pPr>
    <w:rPr>
      <w:rFonts w:eastAsia="Times New Roman" w:cs="Times New Roman"/>
      <w:noProof/>
      <w:sz w:val="20"/>
      <w:szCs w:val="18"/>
      <w:lang w:val="en" w:eastAsia="en-AU"/>
    </w:rPr>
  </w:style>
  <w:style w:type="paragraph" w:styleId="ListNumber3">
    <w:name w:val="List Number 3"/>
    <w:basedOn w:val="Normal"/>
    <w:uiPriority w:val="99"/>
    <w:unhideWhenUsed/>
    <w:rsid w:val="00CA2595"/>
    <w:pPr>
      <w:numPr>
        <w:ilvl w:val="5"/>
        <w:numId w:val="5"/>
      </w:numPr>
      <w:contextualSpacing/>
    </w:pPr>
  </w:style>
  <w:style w:type="numbering" w:customStyle="1" w:styleId="BulletsNumbers">
    <w:name w:val="Bullets &amp; Numbers"/>
    <w:basedOn w:val="NoList"/>
    <w:uiPriority w:val="99"/>
    <w:rsid w:val="00CA2595"/>
    <w:pPr>
      <w:numPr>
        <w:numId w:val="4"/>
      </w:numPr>
    </w:pPr>
  </w:style>
  <w:style w:type="paragraph" w:customStyle="1" w:styleId="heading30">
    <w:name w:val="heading 30"/>
    <w:basedOn w:val="Normal"/>
    <w:qFormat/>
    <w:rsid w:val="006B4682"/>
    <w:pPr>
      <w:spacing w:before="240" w:after="0" w:line="260" w:lineRule="auto"/>
    </w:pPr>
    <w:rPr>
      <w:rFonts w:ascii="Arial" w:hAnsi="Arial" w:cs="Arial"/>
      <w:b/>
      <w:bCs/>
      <w:color w:val="0090D4"/>
      <w:sz w:val="28"/>
      <w:szCs w:val="28"/>
    </w:rPr>
  </w:style>
  <w:style w:type="paragraph" w:customStyle="1" w:styleId="Dotpoints">
    <w:name w:val="Dot points"/>
    <w:basedOn w:val="ListParagraph"/>
    <w:link w:val="DotpointsChar"/>
    <w:qFormat/>
    <w:rsid w:val="006B4682"/>
    <w:pPr>
      <w:spacing w:before="240" w:after="0" w:line="260" w:lineRule="auto"/>
      <w:ind w:left="0"/>
    </w:pPr>
    <w:rPr>
      <w:rFonts w:ascii="Arial" w:hAnsi="Arial"/>
      <w:sz w:val="21"/>
      <w:szCs w:val="24"/>
    </w:rPr>
  </w:style>
  <w:style w:type="character" w:customStyle="1" w:styleId="DotpointsChar">
    <w:name w:val="Dot points Char"/>
    <w:basedOn w:val="DefaultParagraphFont"/>
    <w:link w:val="Dotpoints"/>
    <w:rsid w:val="006B4682"/>
    <w:rPr>
      <w:rFonts w:ascii="Arial" w:eastAsia="Times New Roman" w:hAnsi="Arial" w:cs="Times New Roman"/>
      <w:sz w:val="21"/>
      <w:lang w:val="en-AU"/>
    </w:rPr>
  </w:style>
  <w:style w:type="paragraph" w:customStyle="1" w:styleId="BulletPoint1">
    <w:name w:val="Bullet Point 1"/>
    <w:basedOn w:val="Normal"/>
    <w:qFormat/>
    <w:rsid w:val="00E05F29"/>
    <w:pPr>
      <w:spacing w:after="0" w:line="260" w:lineRule="auto"/>
      <w:ind w:left="360" w:hanging="360"/>
    </w:pPr>
    <w:rPr>
      <w:rFonts w:ascii="Arial" w:hAnsi="Arial"/>
      <w:sz w:val="21"/>
      <w:lang w:val="en-US"/>
    </w:rPr>
  </w:style>
  <w:style w:type="paragraph" w:customStyle="1" w:styleId="Numbering1stlevelDOH">
    <w:name w:val="Numbering 1st level DOH"/>
    <w:basedOn w:val="Normal"/>
    <w:qFormat/>
    <w:rsid w:val="003C74BC"/>
    <w:pPr>
      <w:tabs>
        <w:tab w:val="num" w:pos="357"/>
      </w:tabs>
      <w:spacing w:before="120" w:line="264" w:lineRule="auto"/>
      <w:ind w:left="357" w:hanging="357"/>
    </w:pPr>
    <w:rPr>
      <w:sz w:val="20"/>
      <w:szCs w:val="20"/>
    </w:rPr>
  </w:style>
  <w:style w:type="paragraph" w:customStyle="1" w:styleId="BodyTextDOH">
    <w:name w:val="Body Text_DOH"/>
    <w:basedOn w:val="Normal"/>
    <w:qFormat/>
    <w:rsid w:val="00214B5A"/>
    <w:pPr>
      <w:spacing w:before="120" w:after="120" w:line="264" w:lineRule="auto"/>
    </w:pPr>
    <w:rPr>
      <w:sz w:val="21"/>
      <w:szCs w:val="20"/>
    </w:rPr>
  </w:style>
  <w:style w:type="paragraph" w:customStyle="1" w:styleId="APCDBullet">
    <w:name w:val="APCD Bullet"/>
    <w:basedOn w:val="Normal"/>
    <w:qFormat/>
    <w:rsid w:val="003C74BC"/>
    <w:pPr>
      <w:numPr>
        <w:ilvl w:val="2"/>
        <w:numId w:val="11"/>
      </w:numPr>
      <w:spacing w:before="40" w:after="40"/>
    </w:pPr>
    <w:rPr>
      <w:sz w:val="18"/>
    </w:rPr>
  </w:style>
  <w:style w:type="paragraph" w:customStyle="1" w:styleId="Default">
    <w:name w:val="Default"/>
    <w:rsid w:val="003C74BC"/>
    <w:pPr>
      <w:autoSpaceDE w:val="0"/>
      <w:autoSpaceDN w:val="0"/>
      <w:adjustRightInd w:val="0"/>
    </w:pPr>
    <w:rPr>
      <w:rFonts w:ascii="Adelle Sans Sb" w:hAnsi="Adelle Sans Sb" w:cs="Adelle Sans Sb"/>
      <w:color w:val="000000"/>
      <w:lang w:val="en-AU"/>
    </w:rPr>
  </w:style>
  <w:style w:type="paragraph" w:customStyle="1" w:styleId="GraphicLine">
    <w:name w:val="Graphic Line"/>
    <w:basedOn w:val="Normal"/>
    <w:qFormat/>
    <w:rsid w:val="003C74BC"/>
    <w:pPr>
      <w:spacing w:after="240" w:line="264" w:lineRule="auto"/>
      <w:ind w:left="-1134"/>
    </w:pPr>
    <w:rPr>
      <w:rFonts w:ascii="Arial Black" w:hAnsi="Arial Black"/>
      <w:noProof/>
      <w:color w:val="004C90" w:themeColor="text2"/>
      <w:sz w:val="16"/>
      <w:szCs w:val="16"/>
      <w:lang w:eastAsia="en-AU"/>
    </w:rPr>
  </w:style>
  <w:style w:type="character" w:styleId="UnresolvedMention">
    <w:name w:val="Unresolved Mention"/>
    <w:basedOn w:val="DefaultParagraphFont"/>
    <w:uiPriority w:val="99"/>
    <w:semiHidden/>
    <w:unhideWhenUsed/>
    <w:rsid w:val="00DE756B"/>
    <w:rPr>
      <w:color w:val="605E5C"/>
      <w:shd w:val="clear" w:color="auto" w:fill="E1DFDD"/>
    </w:rPr>
  </w:style>
  <w:style w:type="paragraph" w:styleId="NormalWeb">
    <w:name w:val="Normal (Web)"/>
    <w:basedOn w:val="Normal"/>
    <w:uiPriority w:val="99"/>
    <w:unhideWhenUsed/>
    <w:rsid w:val="003C74BC"/>
    <w:pPr>
      <w:spacing w:before="100" w:beforeAutospacing="1" w:after="100" w:afterAutospacing="1"/>
    </w:pPr>
    <w:rPr>
      <w:rFonts w:ascii="Times New Roman" w:eastAsia="Times New Roman" w:hAnsi="Times New Roman" w:cs="Times New Roman"/>
      <w:sz w:val="24"/>
      <w:szCs w:val="24"/>
      <w:lang w:eastAsia="en-AU"/>
    </w:rPr>
  </w:style>
  <w:style w:type="character" w:styleId="EndnoteReference">
    <w:name w:val="endnote reference"/>
    <w:basedOn w:val="DefaultParagraphFont"/>
    <w:uiPriority w:val="99"/>
    <w:unhideWhenUsed/>
    <w:rsid w:val="003C74BC"/>
    <w:rPr>
      <w:vertAlign w:val="superscript"/>
    </w:rPr>
  </w:style>
  <w:style w:type="character" w:customStyle="1" w:styleId="EndnoteTextChar">
    <w:name w:val="Endnote Text Char"/>
    <w:basedOn w:val="DefaultParagraphFont"/>
    <w:link w:val="EndnoteText"/>
    <w:uiPriority w:val="99"/>
    <w:rsid w:val="003C74BC"/>
    <w:rPr>
      <w:sz w:val="18"/>
      <w:szCs w:val="20"/>
      <w:lang w:val="en-AU"/>
    </w:rPr>
  </w:style>
  <w:style w:type="paragraph" w:styleId="EndnoteText">
    <w:name w:val="endnote text"/>
    <w:basedOn w:val="Normal"/>
    <w:link w:val="EndnoteTextChar"/>
    <w:uiPriority w:val="99"/>
    <w:unhideWhenUsed/>
    <w:rsid w:val="003C74BC"/>
    <w:pPr>
      <w:tabs>
        <w:tab w:val="left" w:pos="357"/>
      </w:tabs>
      <w:spacing w:after="120"/>
      <w:ind w:left="357" w:hanging="357"/>
    </w:pPr>
    <w:rPr>
      <w:sz w:val="18"/>
      <w:szCs w:val="20"/>
    </w:rPr>
  </w:style>
  <w:style w:type="character" w:customStyle="1" w:styleId="EndnoteTextChar1">
    <w:name w:val="Endnote Text Char1"/>
    <w:basedOn w:val="DefaultParagraphFont"/>
    <w:uiPriority w:val="99"/>
    <w:semiHidden/>
    <w:rsid w:val="00A35828"/>
    <w:rPr>
      <w:rFonts w:eastAsia="Times New Roman" w:cs="Times New Roman"/>
      <w:sz w:val="20"/>
      <w:szCs w:val="20"/>
      <w:lang w:val="en"/>
    </w:rPr>
  </w:style>
  <w:style w:type="paragraph" w:customStyle="1" w:styleId="TableBulletL1">
    <w:name w:val="Table Bullet L1"/>
    <w:basedOn w:val="Normal"/>
    <w:qFormat/>
    <w:rsid w:val="00A35828"/>
    <w:pPr>
      <w:numPr>
        <w:numId w:val="8"/>
      </w:numPr>
      <w:tabs>
        <w:tab w:val="left" w:pos="357"/>
      </w:tabs>
      <w:spacing w:before="60" w:after="60" w:line="264" w:lineRule="auto"/>
    </w:pPr>
    <w:rPr>
      <w:szCs w:val="20"/>
    </w:rPr>
  </w:style>
  <w:style w:type="paragraph" w:customStyle="1" w:styleId="Bullet1stlevelDOH">
    <w:name w:val="Bullet 1st level DOH"/>
    <w:basedOn w:val="BodyTextDOH"/>
    <w:rsid w:val="004C16D4"/>
    <w:pPr>
      <w:numPr>
        <w:numId w:val="13"/>
      </w:numPr>
      <w:tabs>
        <w:tab w:val="left" w:pos="357"/>
      </w:tabs>
      <w:spacing w:before="60" w:after="60"/>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F87BAC"/>
    <w:rPr>
      <w:sz w:val="22"/>
      <w:szCs w:val="22"/>
      <w:lang w:val="en-AU"/>
    </w:rPr>
  </w:style>
  <w:style w:type="paragraph" w:customStyle="1" w:styleId="APCDBulletL2">
    <w:name w:val="APCD Bullet L2"/>
    <w:basedOn w:val="Normal"/>
    <w:qFormat/>
    <w:rsid w:val="003C74BC"/>
    <w:pPr>
      <w:numPr>
        <w:numId w:val="12"/>
      </w:numPr>
      <w:spacing w:before="40" w:after="40" w:line="264" w:lineRule="auto"/>
    </w:pPr>
    <w:rPr>
      <w:sz w:val="18"/>
      <w:szCs w:val="18"/>
    </w:rPr>
  </w:style>
  <w:style w:type="paragraph" w:customStyle="1" w:styleId="APCDChecklistStepHeading">
    <w:name w:val="APCD Checklist Step Heading"/>
    <w:basedOn w:val="Normal"/>
    <w:qFormat/>
    <w:rsid w:val="00F87BAC"/>
    <w:pPr>
      <w:spacing w:before="120"/>
    </w:pPr>
    <w:rPr>
      <w:b/>
      <w:bCs/>
      <w:color w:val="00B3C3" w:themeColor="accent2"/>
    </w:rPr>
  </w:style>
  <w:style w:type="paragraph" w:customStyle="1" w:styleId="APCDContinuous">
    <w:name w:val="APCD Continuous"/>
    <w:basedOn w:val="Normal"/>
    <w:qFormat/>
    <w:rsid w:val="003C74BC"/>
    <w:pPr>
      <w:jc w:val="center"/>
    </w:pPr>
    <w:rPr>
      <w:caps/>
      <w:color w:val="004C90" w:themeColor="accent1"/>
      <w:sz w:val="16"/>
      <w:szCs w:val="16"/>
    </w:rPr>
  </w:style>
  <w:style w:type="paragraph" w:customStyle="1" w:styleId="LogoFrame">
    <w:name w:val="Logo Frame"/>
    <w:basedOn w:val="Normal"/>
    <w:qFormat/>
    <w:rsid w:val="003C74BC"/>
    <w:pPr>
      <w:framePr w:w="4221" w:wrap="around" w:vAnchor="page" w:hAnchor="page" w:x="274" w:y="568"/>
    </w:pPr>
    <w:rPr>
      <w:noProof/>
    </w:rPr>
  </w:style>
  <w:style w:type="paragraph" w:customStyle="1" w:styleId="IntroIconFrame">
    <w:name w:val="Intro Icon Frame"/>
    <w:basedOn w:val="LogoFrame"/>
    <w:qFormat/>
    <w:rsid w:val="003C74BC"/>
    <w:pPr>
      <w:framePr w:w="1758" w:h="2211" w:wrap="around" w:vAnchor="text" w:hAnchor="margin" w:x="1" w:y="324"/>
    </w:pPr>
    <w:rPr>
      <w:lang w:eastAsia="en-AU"/>
    </w:rPr>
  </w:style>
  <w:style w:type="paragraph" w:customStyle="1" w:styleId="APCDFrame">
    <w:name w:val="APCD Frame"/>
    <w:basedOn w:val="IntroIconFrame"/>
    <w:qFormat/>
    <w:rsid w:val="003C74BC"/>
    <w:pPr>
      <w:framePr w:w="2268" w:h="2098" w:wrap="around" w:vAnchor="margin" w:hAnchor="text" w:xAlign="left" w:yAlign="top"/>
    </w:pPr>
  </w:style>
  <w:style w:type="paragraph" w:customStyle="1" w:styleId="Intropara">
    <w:name w:val="Intro para"/>
    <w:basedOn w:val="Normal"/>
    <w:qFormat/>
    <w:rsid w:val="00F87BAC"/>
    <w:pPr>
      <w:framePr w:w="7938" w:h="2211" w:wrap="around" w:vAnchor="text" w:hAnchor="margin" w:x="1986" w:y="324"/>
      <w:spacing w:line="264" w:lineRule="auto"/>
    </w:pPr>
    <w:rPr>
      <w:rFonts w:cs="Arial"/>
      <w:color w:val="FFFFFF" w:themeColor="background1"/>
      <w:sz w:val="24"/>
      <w:szCs w:val="28"/>
    </w:rPr>
  </w:style>
  <w:style w:type="paragraph" w:customStyle="1" w:styleId="APCDFrameText">
    <w:name w:val="APCD Frame Text"/>
    <w:basedOn w:val="Normal"/>
    <w:qFormat/>
    <w:rsid w:val="003C74BC"/>
    <w:pPr>
      <w:framePr w:w="7292" w:h="2098" w:wrap="around" w:hAnchor="text" w:x="2269" w:yAlign="top"/>
      <w:spacing w:after="120" w:line="240" w:lineRule="auto"/>
    </w:pPr>
    <w:rPr>
      <w:rFonts w:cs="Arial"/>
      <w:b/>
      <w:caps/>
      <w:color w:val="00B3C3" w:themeColor="accent2"/>
      <w:sz w:val="20"/>
      <w:szCs w:val="28"/>
    </w:rPr>
  </w:style>
  <w:style w:type="paragraph" w:customStyle="1" w:styleId="APCDFrameLarge">
    <w:name w:val="APCD Frame Large"/>
    <w:basedOn w:val="APCDFrameText"/>
    <w:qFormat/>
    <w:rsid w:val="003C74BC"/>
    <w:pPr>
      <w:framePr w:wrap="around"/>
      <w:spacing w:line="168" w:lineRule="auto"/>
    </w:pPr>
    <w:rPr>
      <w:rFonts w:ascii="Arial Black" w:hAnsi="Arial Black"/>
      <w:caps w:val="0"/>
      <w:sz w:val="48"/>
    </w:rPr>
  </w:style>
  <w:style w:type="paragraph" w:styleId="BalloonText">
    <w:name w:val="Balloon Text"/>
    <w:basedOn w:val="Normal"/>
    <w:link w:val="BalloonTextChar"/>
    <w:uiPriority w:val="99"/>
    <w:semiHidden/>
    <w:unhideWhenUsed/>
    <w:rsid w:val="003C74BC"/>
    <w:pPr>
      <w:spacing w:before="1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4BC"/>
    <w:rPr>
      <w:rFonts w:ascii="Segoe UI" w:hAnsi="Segoe UI" w:cs="Segoe UI"/>
      <w:sz w:val="18"/>
      <w:szCs w:val="18"/>
      <w:lang w:val="en-AU"/>
    </w:rPr>
  </w:style>
  <w:style w:type="paragraph" w:styleId="Bibliography">
    <w:name w:val="Bibliography"/>
    <w:basedOn w:val="Normal"/>
    <w:next w:val="Normal"/>
    <w:uiPriority w:val="37"/>
    <w:semiHidden/>
    <w:unhideWhenUsed/>
    <w:rsid w:val="003C74BC"/>
  </w:style>
  <w:style w:type="character" w:customStyle="1" w:styleId="BodyItalic">
    <w:name w:val="Body Italic"/>
    <w:uiPriority w:val="99"/>
    <w:rsid w:val="003C74BC"/>
    <w:rPr>
      <w:rFonts w:ascii="9999999" w:hAnsi="9999999" w:hint="default"/>
      <w:i/>
      <w:iCs w:val="0"/>
    </w:rPr>
  </w:style>
  <w:style w:type="paragraph" w:styleId="BodyText">
    <w:name w:val="Body Text"/>
    <w:basedOn w:val="Normal"/>
    <w:link w:val="BodyTextChar"/>
    <w:uiPriority w:val="1"/>
    <w:qFormat/>
    <w:rsid w:val="003C74BC"/>
    <w:pPr>
      <w:spacing w:before="120" w:after="120" w:line="264" w:lineRule="auto"/>
    </w:pPr>
    <w:rPr>
      <w:rFonts w:ascii="Arial" w:eastAsia="Batang" w:hAnsi="Arial" w:cs="Times New Roman"/>
      <w:sz w:val="20"/>
      <w:szCs w:val="20"/>
      <w:lang w:eastAsia="ko-KR"/>
    </w:rPr>
  </w:style>
  <w:style w:type="character" w:customStyle="1" w:styleId="BodyTextChar">
    <w:name w:val="Body Text Char"/>
    <w:basedOn w:val="DefaultParagraphFont"/>
    <w:link w:val="BodyText"/>
    <w:uiPriority w:val="1"/>
    <w:rsid w:val="003C74BC"/>
    <w:rPr>
      <w:rFonts w:ascii="Arial" w:eastAsia="Batang" w:hAnsi="Arial" w:cs="Times New Roman"/>
      <w:sz w:val="20"/>
      <w:szCs w:val="20"/>
      <w:lang w:val="en-AU" w:eastAsia="ko-KR"/>
    </w:rPr>
  </w:style>
  <w:style w:type="character" w:styleId="BookTitle">
    <w:name w:val="Book Title"/>
    <w:basedOn w:val="DefaultParagraphFont"/>
    <w:uiPriority w:val="33"/>
    <w:qFormat/>
    <w:rsid w:val="003C74BC"/>
    <w:rPr>
      <w:b/>
      <w:bCs/>
      <w:i/>
      <w:iCs/>
      <w:spacing w:val="5"/>
    </w:rPr>
  </w:style>
  <w:style w:type="paragraph" w:customStyle="1" w:styleId="Bullet2ndlevelDOH">
    <w:name w:val="Bullet 2nd level DOH"/>
    <w:basedOn w:val="Bullet1stlevelDOH"/>
    <w:qFormat/>
    <w:rsid w:val="003C74BC"/>
    <w:pPr>
      <w:numPr>
        <w:numId w:val="14"/>
      </w:numPr>
      <w:spacing w:before="40" w:after="40"/>
    </w:pPr>
    <w:rPr>
      <w:szCs w:val="22"/>
    </w:rPr>
  </w:style>
  <w:style w:type="paragraph" w:customStyle="1" w:styleId="Bullet3rdlevelDOH">
    <w:name w:val="Bullet 3rd level DOH"/>
    <w:basedOn w:val="Bullet2ndlevelDOH"/>
    <w:qFormat/>
    <w:rsid w:val="003C74BC"/>
    <w:pPr>
      <w:numPr>
        <w:ilvl w:val="2"/>
        <w:numId w:val="15"/>
      </w:numPr>
    </w:pPr>
    <w:rPr>
      <w:rFonts w:cs="Arial"/>
    </w:rPr>
  </w:style>
  <w:style w:type="paragraph" w:styleId="Caption">
    <w:name w:val="caption"/>
    <w:basedOn w:val="Normal"/>
    <w:next w:val="Normal"/>
    <w:uiPriority w:val="35"/>
    <w:unhideWhenUsed/>
    <w:qFormat/>
    <w:rsid w:val="003C74BC"/>
    <w:pPr>
      <w:spacing w:after="200" w:line="240" w:lineRule="auto"/>
    </w:pPr>
    <w:rPr>
      <w:i/>
      <w:iCs/>
      <w:color w:val="004C90" w:themeColor="text2"/>
      <w:sz w:val="18"/>
      <w:szCs w:val="18"/>
    </w:rPr>
  </w:style>
  <w:style w:type="paragraph" w:customStyle="1" w:styleId="CDIHeading1">
    <w:name w:val="CDI Heading 1"/>
    <w:basedOn w:val="Normal"/>
    <w:qFormat/>
    <w:rsid w:val="003C74BC"/>
    <w:pPr>
      <w:widowControl w:val="0"/>
      <w:autoSpaceDE w:val="0"/>
      <w:autoSpaceDN w:val="0"/>
      <w:spacing w:after="240"/>
    </w:pPr>
    <w:rPr>
      <w:rFonts w:ascii="Arial" w:eastAsia="Arial" w:hAnsi="Arial" w:cs="Arial"/>
      <w:b/>
      <w:bCs/>
      <w:color w:val="004C90" w:themeColor="text2"/>
      <w:sz w:val="28"/>
      <w:szCs w:val="28"/>
      <w:lang w:val="en-GB" w:eastAsia="en-GB" w:bidi="en-GB"/>
    </w:rPr>
  </w:style>
  <w:style w:type="paragraph" w:customStyle="1" w:styleId="ChecklistHeading">
    <w:name w:val="Checklist Heading"/>
    <w:basedOn w:val="Normal"/>
    <w:qFormat/>
    <w:rsid w:val="003C74BC"/>
    <w:rPr>
      <w:b/>
      <w:bCs/>
      <w:color w:val="00B3C3" w:themeColor="accent2"/>
      <w:sz w:val="24"/>
      <w:szCs w:val="28"/>
    </w:rPr>
  </w:style>
  <w:style w:type="paragraph" w:customStyle="1" w:styleId="ChecklistTitle">
    <w:name w:val="Checklist Title"/>
    <w:basedOn w:val="Normal"/>
    <w:qFormat/>
    <w:rsid w:val="003C74BC"/>
    <w:pPr>
      <w:spacing w:before="120" w:line="216" w:lineRule="auto"/>
    </w:pPr>
    <w:rPr>
      <w:b/>
      <w:bCs/>
      <w:color w:val="00B3C3" w:themeColor="accent2"/>
      <w:sz w:val="20"/>
    </w:rPr>
  </w:style>
  <w:style w:type="paragraph" w:customStyle="1" w:styleId="CoverGraphicFrame">
    <w:name w:val="Cover Graphic Frame"/>
    <w:basedOn w:val="LogoFrame"/>
    <w:qFormat/>
    <w:rsid w:val="003C74BC"/>
    <w:pPr>
      <w:framePr w:w="11385" w:h="8267" w:hRule="exact" w:wrap="around" w:xAlign="center" w:y="6805"/>
    </w:pPr>
  </w:style>
  <w:style w:type="numbering" w:customStyle="1" w:styleId="DoHChapterNumbering">
    <w:name w:val="DoH Chapter Numbering"/>
    <w:uiPriority w:val="99"/>
    <w:rsid w:val="003C74BC"/>
    <w:pPr>
      <w:numPr>
        <w:numId w:val="16"/>
      </w:numPr>
    </w:pPr>
  </w:style>
  <w:style w:type="character" w:styleId="Emphasis">
    <w:name w:val="Emphasis"/>
    <w:basedOn w:val="DefaultParagraphFont"/>
    <w:uiPriority w:val="20"/>
    <w:qFormat/>
    <w:rsid w:val="003C74BC"/>
    <w:rPr>
      <w:i/>
      <w:iCs/>
    </w:rPr>
  </w:style>
  <w:style w:type="paragraph" w:customStyle="1" w:styleId="EndNoteBibliography">
    <w:name w:val="EndNote Bibliography"/>
    <w:basedOn w:val="Normal"/>
    <w:link w:val="EndNoteBibliographyChar"/>
    <w:rsid w:val="00F87BAC"/>
    <w:rPr>
      <w:rFonts w:ascii="Calibri" w:hAnsi="Calibri" w:cs="Calibri"/>
      <w:noProof/>
      <w:lang w:val="en-US"/>
    </w:rPr>
  </w:style>
  <w:style w:type="character" w:customStyle="1" w:styleId="EndNoteBibliographyChar">
    <w:name w:val="EndNote Bibliography Char"/>
    <w:basedOn w:val="DefaultParagraphFont"/>
    <w:link w:val="EndNoteBibliography"/>
    <w:rsid w:val="00F87BAC"/>
    <w:rPr>
      <w:rFonts w:ascii="Calibri" w:hAnsi="Calibri" w:cs="Calibri"/>
      <w:noProof/>
      <w:sz w:val="22"/>
      <w:szCs w:val="22"/>
      <w:lang w:val="en-US"/>
    </w:rPr>
  </w:style>
  <w:style w:type="paragraph" w:customStyle="1" w:styleId="EndNoteBibliographyTitle">
    <w:name w:val="EndNote Bibliography Title"/>
    <w:basedOn w:val="Normal"/>
    <w:link w:val="EndNoteBibliographyTitleChar"/>
    <w:rsid w:val="00F87BA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87BAC"/>
    <w:rPr>
      <w:rFonts w:ascii="Calibri" w:hAnsi="Calibri" w:cs="Calibri"/>
      <w:noProof/>
      <w:sz w:val="22"/>
      <w:szCs w:val="22"/>
      <w:lang w:val="en-US"/>
    </w:rPr>
  </w:style>
  <w:style w:type="paragraph" w:customStyle="1" w:styleId="Endnotes">
    <w:name w:val="Endnotes"/>
    <w:basedOn w:val="EndnoteText"/>
    <w:qFormat/>
    <w:rsid w:val="003C74BC"/>
    <w:rPr>
      <w:rFonts w:ascii="Arial" w:hAnsi="Arial"/>
    </w:rPr>
  </w:style>
  <w:style w:type="numbering" w:customStyle="1" w:styleId="ExampleTools">
    <w:name w:val="Example Tools"/>
    <w:uiPriority w:val="99"/>
    <w:rsid w:val="003C74BC"/>
    <w:pPr>
      <w:numPr>
        <w:numId w:val="17"/>
      </w:numPr>
    </w:pPr>
  </w:style>
  <w:style w:type="paragraph" w:customStyle="1" w:styleId="ExampleToolsBullet">
    <w:name w:val="Example Tools Bullet"/>
    <w:basedOn w:val="Bullet1stlevelDOH"/>
    <w:qFormat/>
    <w:rsid w:val="003C74BC"/>
    <w:pPr>
      <w:numPr>
        <w:numId w:val="18"/>
      </w:numPr>
      <w:tabs>
        <w:tab w:val="clear" w:pos="357"/>
      </w:tabs>
      <w:spacing w:before="80" w:after="80"/>
    </w:pPr>
    <w:rPr>
      <w:rFonts w:cs="Arial"/>
    </w:rPr>
  </w:style>
  <w:style w:type="paragraph" w:customStyle="1" w:styleId="ExampleToolsText">
    <w:name w:val="Example Tools Text"/>
    <w:basedOn w:val="Normal"/>
    <w:qFormat/>
    <w:rsid w:val="003C74BC"/>
    <w:pPr>
      <w:spacing w:before="240" w:after="120"/>
    </w:pPr>
    <w:rPr>
      <w:i/>
      <w:iCs/>
      <w:sz w:val="20"/>
    </w:rPr>
  </w:style>
  <w:style w:type="paragraph" w:customStyle="1" w:styleId="FigureHeadingDOH">
    <w:name w:val="Figure Heading_DOH"/>
    <w:basedOn w:val="BodyTextDOH"/>
    <w:qFormat/>
    <w:rsid w:val="003C74BC"/>
    <w:pPr>
      <w:keepNext/>
      <w:spacing w:before="360"/>
    </w:pPr>
    <w:rPr>
      <w:caps/>
      <w:color w:val="004C90" w:themeColor="text2"/>
      <w:sz w:val="16"/>
      <w:szCs w:val="16"/>
    </w:rPr>
  </w:style>
  <w:style w:type="paragraph" w:customStyle="1" w:styleId="Footer-Even">
    <w:name w:val="Footer - Even"/>
    <w:basedOn w:val="Footer"/>
    <w:rsid w:val="003C74BC"/>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eastAsia="Times New Roman" w:hAnsi="Arial" w:cs="Arial"/>
      <w:snapToGrid w:val="0"/>
      <w:color w:val="000000" w:themeColor="text1"/>
      <w:sz w:val="19"/>
      <w:szCs w:val="18"/>
    </w:rPr>
  </w:style>
  <w:style w:type="paragraph" w:customStyle="1" w:styleId="Footer-EvenPage">
    <w:name w:val="Footer - Even Page"/>
    <w:basedOn w:val="Normal"/>
    <w:qFormat/>
    <w:rsid w:val="003C74BC"/>
    <w:pPr>
      <w:tabs>
        <w:tab w:val="left" w:pos="567"/>
        <w:tab w:val="right" w:pos="9072"/>
        <w:tab w:val="right" w:pos="9639"/>
      </w:tabs>
      <w:spacing w:before="120"/>
    </w:pPr>
    <w:rPr>
      <w:rFonts w:ascii="Arial Black" w:hAnsi="Arial Black"/>
      <w:noProof/>
      <w:color w:val="004C90" w:themeColor="text2"/>
      <w:sz w:val="16"/>
    </w:rPr>
  </w:style>
  <w:style w:type="paragraph" w:customStyle="1" w:styleId="Footer-OddPage">
    <w:name w:val="Footer - Odd Page"/>
    <w:basedOn w:val="Normal"/>
    <w:qFormat/>
    <w:rsid w:val="003C74BC"/>
    <w:pPr>
      <w:tabs>
        <w:tab w:val="right" w:pos="9072"/>
      </w:tabs>
      <w:spacing w:before="120" w:line="264" w:lineRule="auto"/>
      <w:jc w:val="right"/>
    </w:pPr>
    <w:rPr>
      <w:color w:val="004C90" w:themeColor="text2"/>
      <w:sz w:val="16"/>
    </w:rPr>
  </w:style>
  <w:style w:type="paragraph" w:customStyle="1" w:styleId="GraphicBlockHeading">
    <w:name w:val="Graphic Block Heading"/>
    <w:basedOn w:val="Normal"/>
    <w:qFormat/>
    <w:rsid w:val="003C74BC"/>
    <w:pPr>
      <w:spacing w:before="40" w:after="40" w:line="216" w:lineRule="auto"/>
      <w:jc w:val="center"/>
    </w:pPr>
    <w:rPr>
      <w:rFonts w:ascii="Arial Black" w:hAnsi="Arial Black" w:cs="Arial"/>
      <w:b/>
      <w:bCs/>
      <w:color w:val="FFFFFF" w:themeColor="background1"/>
      <w:kern w:val="24"/>
      <w:sz w:val="18"/>
      <w:szCs w:val="18"/>
    </w:rPr>
  </w:style>
  <w:style w:type="table" w:styleId="GridTable1Light">
    <w:name w:val="Grid Table 1 Light"/>
    <w:basedOn w:val="TableNormal"/>
    <w:uiPriority w:val="46"/>
    <w:rsid w:val="003C74BC"/>
    <w:rPr>
      <w:rFonts w:ascii="Calibri" w:hAnsi="Calibri" w:cs="Times New Roman"/>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3C74BC"/>
    <w:rPr>
      <w:rFonts w:ascii="Calibri" w:hAnsi="Calibri" w:cs="Times New Roman"/>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1Number">
    <w:name w:val="H1 Number"/>
    <w:basedOn w:val="DefaultParagraphFont"/>
    <w:uiPriority w:val="1"/>
    <w:qFormat/>
    <w:rsid w:val="003C74BC"/>
    <w:rPr>
      <w:rFonts w:ascii="Arial Black" w:hAnsi="Arial Black"/>
      <w:color w:val="0090D4" w:themeColor="accent3"/>
      <w:sz w:val="68"/>
      <w:szCs w:val="68"/>
    </w:rPr>
  </w:style>
  <w:style w:type="paragraph" w:customStyle="1" w:styleId="Header-Evenpage">
    <w:name w:val="Header - Even page"/>
    <w:basedOn w:val="Header"/>
    <w:qFormat/>
    <w:rsid w:val="003C74BC"/>
  </w:style>
  <w:style w:type="paragraph" w:customStyle="1" w:styleId="Heading1noshow">
    <w:name w:val="Heading 1 no show"/>
    <w:basedOn w:val="Heading1"/>
    <w:qFormat/>
    <w:rsid w:val="003C74BC"/>
    <w:pPr>
      <w:spacing w:before="760" w:after="600"/>
    </w:pPr>
    <w:rPr>
      <w:noProof/>
      <w:color w:val="004C90" w:themeColor="text2"/>
      <w:sz w:val="36"/>
      <w:szCs w:val="40"/>
    </w:rPr>
  </w:style>
  <w:style w:type="paragraph" w:customStyle="1" w:styleId="Heading1Number">
    <w:name w:val="Heading 1 Number"/>
    <w:basedOn w:val="Heading1noshow"/>
    <w:qFormat/>
    <w:rsid w:val="003C74BC"/>
    <w:pPr>
      <w:spacing w:before="0" w:after="0"/>
    </w:pPr>
    <w:rPr>
      <w:rFonts w:ascii="Arial Black" w:hAnsi="Arial Black"/>
      <w:color w:val="0090D4" w:themeColor="accent3"/>
      <w:sz w:val="44"/>
    </w:rPr>
  </w:style>
  <w:style w:type="character" w:customStyle="1" w:styleId="Heading6Char">
    <w:name w:val="Heading 6 Char"/>
    <w:basedOn w:val="DefaultParagraphFont"/>
    <w:link w:val="Heading6"/>
    <w:uiPriority w:val="1"/>
    <w:rsid w:val="003C74BC"/>
    <w:rPr>
      <w:rFonts w:asciiTheme="majorHAnsi" w:eastAsiaTheme="majorEastAsia" w:hAnsiTheme="majorHAnsi" w:cstheme="majorBidi"/>
      <w:color w:val="002547" w:themeColor="accent1" w:themeShade="7F"/>
      <w:sz w:val="22"/>
      <w:szCs w:val="22"/>
      <w:lang w:val="en-AU"/>
    </w:rPr>
  </w:style>
  <w:style w:type="character" w:customStyle="1" w:styleId="Heading7Char">
    <w:name w:val="Heading 7 Char"/>
    <w:basedOn w:val="DefaultParagraphFont"/>
    <w:link w:val="Heading7"/>
    <w:uiPriority w:val="1"/>
    <w:rsid w:val="003C74BC"/>
    <w:rPr>
      <w:rFonts w:asciiTheme="majorHAnsi" w:eastAsiaTheme="majorEastAsia" w:hAnsiTheme="majorHAnsi" w:cstheme="majorBidi"/>
      <w:i/>
      <w:iCs/>
      <w:color w:val="002547" w:themeColor="accent1" w:themeShade="7F"/>
      <w:sz w:val="22"/>
      <w:szCs w:val="22"/>
      <w:lang w:val="en-AU"/>
    </w:rPr>
  </w:style>
  <w:style w:type="character" w:customStyle="1" w:styleId="Heading8Char">
    <w:name w:val="Heading 8 Char"/>
    <w:basedOn w:val="DefaultParagraphFont"/>
    <w:link w:val="Heading8"/>
    <w:uiPriority w:val="1"/>
    <w:rsid w:val="003C74BC"/>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1"/>
    <w:rsid w:val="003C74BC"/>
    <w:rPr>
      <w:rFonts w:asciiTheme="majorHAnsi" w:eastAsiaTheme="majorEastAsia" w:hAnsiTheme="majorHAnsi" w:cstheme="majorBidi"/>
      <w:i/>
      <w:iCs/>
      <w:color w:val="272727" w:themeColor="text1" w:themeTint="D8"/>
      <w:sz w:val="21"/>
      <w:szCs w:val="21"/>
      <w:lang w:val="en-AU"/>
    </w:rPr>
  </w:style>
  <w:style w:type="paragraph" w:customStyle="1" w:styleId="IndentItalic">
    <w:name w:val="Indent Italic"/>
    <w:basedOn w:val="BodyTextDOH"/>
    <w:qFormat/>
    <w:rsid w:val="003C74BC"/>
    <w:pPr>
      <w:ind w:left="357"/>
    </w:pPr>
    <w:rPr>
      <w:i/>
      <w:iCs/>
    </w:rPr>
  </w:style>
  <w:style w:type="character" w:styleId="IntenseEmphasis">
    <w:name w:val="Intense Emphasis"/>
    <w:basedOn w:val="DefaultParagraphFont"/>
    <w:uiPriority w:val="21"/>
    <w:qFormat/>
    <w:rsid w:val="003C74BC"/>
    <w:rPr>
      <w:i/>
      <w:iCs/>
      <w:color w:val="004C90" w:themeColor="accent1"/>
    </w:rPr>
  </w:style>
  <w:style w:type="paragraph" w:styleId="IntenseQuote">
    <w:name w:val="Intense Quote"/>
    <w:basedOn w:val="Normal"/>
    <w:next w:val="Normal"/>
    <w:link w:val="IntenseQuoteChar"/>
    <w:uiPriority w:val="30"/>
    <w:qFormat/>
    <w:rsid w:val="003C74BC"/>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3C74BC"/>
    <w:rPr>
      <w:i/>
      <w:iCs/>
      <w:color w:val="004C90" w:themeColor="accent1"/>
      <w:sz w:val="22"/>
      <w:szCs w:val="22"/>
      <w:lang w:val="en-AU"/>
    </w:rPr>
  </w:style>
  <w:style w:type="character" w:styleId="IntenseReference">
    <w:name w:val="Intense Reference"/>
    <w:basedOn w:val="DefaultParagraphFont"/>
    <w:uiPriority w:val="32"/>
    <w:qFormat/>
    <w:rsid w:val="003C74BC"/>
    <w:rPr>
      <w:b/>
      <w:bCs/>
      <w:smallCaps/>
      <w:color w:val="004C90" w:themeColor="accent1"/>
      <w:spacing w:val="5"/>
    </w:rPr>
  </w:style>
  <w:style w:type="paragraph" w:customStyle="1" w:styleId="Intro">
    <w:name w:val="Intro"/>
    <w:basedOn w:val="BodyTextDOH"/>
    <w:qFormat/>
    <w:rsid w:val="003C74BC"/>
  </w:style>
  <w:style w:type="numbering" w:customStyle="1" w:styleId="NoList1">
    <w:name w:val="No List1"/>
    <w:next w:val="NoList"/>
    <w:uiPriority w:val="99"/>
    <w:semiHidden/>
    <w:unhideWhenUsed/>
    <w:rsid w:val="003C74BC"/>
  </w:style>
  <w:style w:type="numbering" w:customStyle="1" w:styleId="NoList11">
    <w:name w:val="No List11"/>
    <w:next w:val="NoList"/>
    <w:uiPriority w:val="99"/>
    <w:semiHidden/>
    <w:unhideWhenUsed/>
    <w:rsid w:val="003C74BC"/>
  </w:style>
  <w:style w:type="numbering" w:customStyle="1" w:styleId="NoList2">
    <w:name w:val="No List2"/>
    <w:next w:val="NoList"/>
    <w:uiPriority w:val="99"/>
    <w:semiHidden/>
    <w:unhideWhenUsed/>
    <w:rsid w:val="003C74BC"/>
  </w:style>
  <w:style w:type="paragraph" w:styleId="NoSpacing">
    <w:name w:val="No Spacing"/>
    <w:uiPriority w:val="1"/>
    <w:qFormat/>
    <w:rsid w:val="003C74BC"/>
    <w:rPr>
      <w:sz w:val="22"/>
      <w:szCs w:val="22"/>
      <w:lang w:val="en-AU"/>
    </w:rPr>
  </w:style>
  <w:style w:type="numbering" w:customStyle="1" w:styleId="NumberedCheckmarkBulletsNumbers">
    <w:name w:val="Numbered Checkmark Bullets &amp; Numbers"/>
    <w:basedOn w:val="NoList"/>
    <w:uiPriority w:val="99"/>
    <w:rsid w:val="003C74BC"/>
    <w:pPr>
      <w:numPr>
        <w:numId w:val="21"/>
      </w:numPr>
    </w:pPr>
  </w:style>
  <w:style w:type="paragraph" w:customStyle="1" w:styleId="NumberedCheckmarkText">
    <w:name w:val="Numbered Checkmark Text"/>
    <w:basedOn w:val="BodyTextDOH"/>
    <w:qFormat/>
    <w:rsid w:val="003C74BC"/>
    <w:pPr>
      <w:keepNext/>
      <w:keepLines/>
      <w:spacing w:before="60" w:after="60"/>
      <w:ind w:left="57" w:right="57"/>
    </w:pPr>
    <w:rPr>
      <w:b/>
      <w:bCs/>
      <w:color w:val="004C90" w:themeColor="accent1"/>
    </w:rPr>
  </w:style>
  <w:style w:type="paragraph" w:customStyle="1" w:styleId="NumberedCheckmarkFrame">
    <w:name w:val="Numbered Checkmark Frame"/>
    <w:basedOn w:val="NumberedCheckmarkText"/>
    <w:qFormat/>
    <w:rsid w:val="003C74BC"/>
    <w:pPr>
      <w:framePr w:w="851" w:wrap="auto" w:vAnchor="text" w:hAnchor="page" w:x="9901" w:y="-23"/>
    </w:pPr>
  </w:style>
  <w:style w:type="paragraph" w:customStyle="1" w:styleId="NumberedCheckmarkListBullet1">
    <w:name w:val="Numbered Checkmark List Bullet 1"/>
    <w:basedOn w:val="NumberedCheckmarkText"/>
    <w:qFormat/>
    <w:rsid w:val="003C74BC"/>
    <w:pPr>
      <w:numPr>
        <w:numId w:val="22"/>
      </w:numPr>
    </w:pPr>
  </w:style>
  <w:style w:type="paragraph" w:customStyle="1" w:styleId="NumberedCheckmarkListBullet2">
    <w:name w:val="Numbered Checkmark List Bullet 2"/>
    <w:basedOn w:val="NumberedCheckmarkListBullet1"/>
    <w:qFormat/>
    <w:rsid w:val="003C74BC"/>
    <w:pPr>
      <w:numPr>
        <w:ilvl w:val="1"/>
      </w:numPr>
    </w:pPr>
  </w:style>
  <w:style w:type="paragraph" w:customStyle="1" w:styleId="NumberedCheckmarkListBullet3">
    <w:name w:val="Numbered Checkmark List Bullet 3"/>
    <w:basedOn w:val="NumberedCheckmarkListBullet2"/>
    <w:qFormat/>
    <w:rsid w:val="003C74BC"/>
    <w:pPr>
      <w:numPr>
        <w:ilvl w:val="2"/>
      </w:numPr>
    </w:pPr>
  </w:style>
  <w:style w:type="paragraph" w:customStyle="1" w:styleId="NumberedCheckmarkListNumber1">
    <w:name w:val="Numbered Checkmark List Number 1"/>
    <w:basedOn w:val="NumberedCheckmarkText"/>
    <w:qFormat/>
    <w:rsid w:val="003C74BC"/>
    <w:pPr>
      <w:numPr>
        <w:ilvl w:val="3"/>
        <w:numId w:val="22"/>
      </w:numPr>
    </w:pPr>
  </w:style>
  <w:style w:type="paragraph" w:customStyle="1" w:styleId="NumberedCheckmarkListNumber2">
    <w:name w:val="Numbered Checkmark List Number 2"/>
    <w:basedOn w:val="NumberedCheckmarkListNumber1"/>
    <w:qFormat/>
    <w:rsid w:val="003C74BC"/>
    <w:pPr>
      <w:numPr>
        <w:ilvl w:val="4"/>
      </w:numPr>
    </w:pPr>
  </w:style>
  <w:style w:type="paragraph" w:customStyle="1" w:styleId="NumberedCheckmarkListNumber3">
    <w:name w:val="Numbered Checkmark List Number 3"/>
    <w:basedOn w:val="NumberedCheckmarkListNumber2"/>
    <w:qFormat/>
    <w:rsid w:val="003C74BC"/>
    <w:pPr>
      <w:numPr>
        <w:ilvl w:val="5"/>
      </w:numPr>
    </w:pPr>
  </w:style>
  <w:style w:type="paragraph" w:customStyle="1" w:styleId="NumberedCheckmarkNote">
    <w:name w:val="Numbered Checkmark Note"/>
    <w:basedOn w:val="NumberedCheckmarkText"/>
    <w:qFormat/>
    <w:rsid w:val="003C74BC"/>
    <w:rPr>
      <w:b w:val="0"/>
      <w:bCs w:val="0"/>
      <w:i/>
      <w:iCs/>
      <w:sz w:val="18"/>
    </w:rPr>
  </w:style>
  <w:style w:type="paragraph" w:customStyle="1" w:styleId="NumberedCheckmarkNumber">
    <w:name w:val="Numbered Checkmark Number"/>
    <w:basedOn w:val="NumberedCheckmarkText"/>
    <w:qFormat/>
    <w:rsid w:val="003C74BC"/>
    <w:pPr>
      <w:spacing w:before="0"/>
      <w:ind w:left="0" w:right="0"/>
    </w:pPr>
    <w:rPr>
      <w:b w:val="0"/>
    </w:rPr>
  </w:style>
  <w:style w:type="paragraph" w:customStyle="1" w:styleId="Numbering2ndlevelDOH">
    <w:name w:val="Numbering 2nd level DOH"/>
    <w:basedOn w:val="Normal"/>
    <w:rsid w:val="003C74BC"/>
    <w:pPr>
      <w:tabs>
        <w:tab w:val="num" w:pos="720"/>
      </w:tabs>
      <w:spacing w:before="60" w:after="60" w:line="264" w:lineRule="auto"/>
      <w:ind w:left="720" w:hanging="363"/>
    </w:pPr>
    <w:rPr>
      <w:sz w:val="20"/>
    </w:rPr>
  </w:style>
  <w:style w:type="character" w:styleId="PlaceholderText">
    <w:name w:val="Placeholder Text"/>
    <w:basedOn w:val="DefaultParagraphFont"/>
    <w:uiPriority w:val="99"/>
    <w:semiHidden/>
    <w:rsid w:val="003C74BC"/>
    <w:rPr>
      <w:color w:val="808080"/>
    </w:rPr>
  </w:style>
  <w:style w:type="table" w:styleId="PlainTable4">
    <w:name w:val="Plain Table 4"/>
    <w:basedOn w:val="TableNormal"/>
    <w:uiPriority w:val="44"/>
    <w:rsid w:val="003C74BC"/>
    <w:rPr>
      <w:rFonts w:ascii="Calibri" w:hAnsi="Calibri" w:cs="Times New Roman"/>
      <w:lang w:val="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next w:val="PlainTable4"/>
    <w:uiPriority w:val="44"/>
    <w:rsid w:val="003C74BC"/>
    <w:rPr>
      <w:rFonts w:ascii="Calibri" w:hAnsi="Calibri" w:cs="Times New Roman"/>
      <w:lang w:val="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wCColour">
    <w:name w:val="PwC Colour"/>
    <w:basedOn w:val="TableNormal"/>
    <w:rsid w:val="003C74BC"/>
    <w:rPr>
      <w:rFonts w:ascii="Georgia" w:eastAsia="Times New Roman" w:hAnsi="Georgia" w:cs="Times New Roman"/>
      <w:sz w:val="20"/>
      <w:szCs w:val="20"/>
      <w:lang w:val="en-AU"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9999999" w:hAnsi="9999999"/>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table" w:customStyle="1" w:styleId="PwCColour1">
    <w:name w:val="PwC Colour1"/>
    <w:basedOn w:val="TableNormal"/>
    <w:rsid w:val="003C74BC"/>
    <w:rPr>
      <w:rFonts w:ascii="Georgia" w:eastAsia="Times New Roman" w:hAnsi="Georgia" w:cs="Times New Roman"/>
      <w:sz w:val="20"/>
      <w:szCs w:val="20"/>
      <w:lang w:val="en-AU"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9999999" w:hAnsi="9999999"/>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paragraph" w:customStyle="1" w:styleId="PwCNormal-Single">
    <w:name w:val="PwC Normal - Single"/>
    <w:basedOn w:val="Normal"/>
    <w:qFormat/>
    <w:rsid w:val="003C74BC"/>
    <w:pPr>
      <w:kinsoku w:val="0"/>
      <w:overflowPunct w:val="0"/>
      <w:autoSpaceDE w:val="0"/>
      <w:autoSpaceDN w:val="0"/>
      <w:adjustRightInd w:val="0"/>
      <w:snapToGrid w:val="0"/>
      <w:spacing w:before="240" w:after="240" w:line="360" w:lineRule="auto"/>
      <w:outlineLvl w:val="0"/>
    </w:pPr>
    <w:rPr>
      <w:rFonts w:eastAsia="Times New Roman" w:cstheme="minorHAnsi"/>
      <w:b/>
      <w:snapToGrid w:val="0"/>
      <w:color w:val="008995" w:themeColor="accent4"/>
    </w:rPr>
  </w:style>
  <w:style w:type="paragraph" w:styleId="Quote">
    <w:name w:val="Quote"/>
    <w:basedOn w:val="Normal"/>
    <w:next w:val="Normal"/>
    <w:link w:val="QuoteChar"/>
    <w:uiPriority w:val="29"/>
    <w:qFormat/>
    <w:rsid w:val="003C74B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C74BC"/>
    <w:rPr>
      <w:i/>
      <w:iCs/>
      <w:color w:val="404040" w:themeColor="text1" w:themeTint="BF"/>
      <w:sz w:val="22"/>
      <w:szCs w:val="22"/>
      <w:lang w:val="en-AU"/>
    </w:rPr>
  </w:style>
  <w:style w:type="paragraph" w:customStyle="1" w:styleId="Spacer">
    <w:name w:val="Spacer"/>
    <w:basedOn w:val="Normal"/>
    <w:qFormat/>
    <w:rsid w:val="00F87BAC"/>
    <w:rPr>
      <w:sz w:val="8"/>
      <w:szCs w:val="10"/>
    </w:rPr>
  </w:style>
  <w:style w:type="character" w:customStyle="1" w:styleId="st1">
    <w:name w:val="st1"/>
    <w:basedOn w:val="DefaultParagraphFont"/>
    <w:rsid w:val="00F87BAC"/>
  </w:style>
  <w:style w:type="character" w:styleId="Strong">
    <w:name w:val="Strong"/>
    <w:basedOn w:val="DefaultParagraphFont"/>
    <w:qFormat/>
    <w:rsid w:val="003C74BC"/>
    <w:rPr>
      <w:b/>
      <w:bCs/>
    </w:rPr>
  </w:style>
  <w:style w:type="character" w:styleId="SubtleEmphasis">
    <w:name w:val="Subtle Emphasis"/>
    <w:basedOn w:val="DefaultParagraphFont"/>
    <w:uiPriority w:val="19"/>
    <w:qFormat/>
    <w:rsid w:val="003C74BC"/>
    <w:rPr>
      <w:i/>
      <w:iCs/>
      <w:color w:val="404040" w:themeColor="text1" w:themeTint="BF"/>
    </w:rPr>
  </w:style>
  <w:style w:type="character" w:styleId="SubtleReference">
    <w:name w:val="Subtle Reference"/>
    <w:basedOn w:val="DefaultParagraphFont"/>
    <w:uiPriority w:val="31"/>
    <w:qFormat/>
    <w:rsid w:val="003C74BC"/>
    <w:rPr>
      <w:smallCaps/>
      <w:color w:val="5A5A5A" w:themeColor="text1" w:themeTint="A5"/>
    </w:rPr>
  </w:style>
  <w:style w:type="table" w:styleId="TableGridLight">
    <w:name w:val="Grid Table Light"/>
    <w:basedOn w:val="TableNormal"/>
    <w:uiPriority w:val="40"/>
    <w:rsid w:val="003C74BC"/>
    <w:rPr>
      <w:sz w:val="22"/>
      <w:szCs w:val="22"/>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3C74BC"/>
    <w:rPr>
      <w:sz w:val="22"/>
      <w:szCs w:val="22"/>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3C74BC"/>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Underlined">
    <w:name w:val="Table Heading Underlined"/>
    <w:basedOn w:val="BodyTextDOH"/>
    <w:qFormat/>
    <w:rsid w:val="003C74BC"/>
    <w:pPr>
      <w:pBdr>
        <w:bottom w:val="single" w:sz="12" w:space="1" w:color="00B3C3" w:themeColor="accent2"/>
      </w:pBdr>
      <w:spacing w:before="180" w:after="60"/>
    </w:pPr>
    <w:rPr>
      <w:b/>
      <w:bCs/>
      <w:color w:val="00B3C3" w:themeColor="accent2"/>
    </w:rPr>
  </w:style>
  <w:style w:type="paragraph" w:customStyle="1" w:styleId="TableTextDOH">
    <w:name w:val="Table Text_DOH"/>
    <w:basedOn w:val="BodyTextDOH"/>
    <w:qFormat/>
    <w:rsid w:val="003C74BC"/>
    <w:pPr>
      <w:spacing w:before="60" w:after="60"/>
    </w:pPr>
  </w:style>
  <w:style w:type="paragraph" w:customStyle="1" w:styleId="TitleMainDOH">
    <w:name w:val="Title Main_DOH"/>
    <w:basedOn w:val="Title"/>
    <w:qFormat/>
    <w:rsid w:val="003C74BC"/>
    <w:pPr>
      <w:spacing w:line="192" w:lineRule="auto"/>
      <w:ind w:right="1559"/>
    </w:pPr>
    <w:rPr>
      <w:b w:val="0"/>
      <w:bCs w:val="0"/>
    </w:rPr>
  </w:style>
  <w:style w:type="paragraph" w:styleId="TOC4">
    <w:name w:val="toc 4"/>
    <w:basedOn w:val="Normal"/>
    <w:next w:val="Normal"/>
    <w:autoRedefine/>
    <w:uiPriority w:val="39"/>
    <w:unhideWhenUsed/>
    <w:rsid w:val="003C74BC"/>
    <w:pPr>
      <w:spacing w:after="100"/>
      <w:ind w:left="660"/>
    </w:pPr>
  </w:style>
  <w:style w:type="paragraph" w:styleId="TOC6">
    <w:name w:val="toc 6"/>
    <w:basedOn w:val="Normal"/>
    <w:next w:val="Normal"/>
    <w:autoRedefine/>
    <w:uiPriority w:val="39"/>
    <w:unhideWhenUsed/>
    <w:rsid w:val="003C74BC"/>
    <w:pPr>
      <w:spacing w:after="100"/>
      <w:ind w:left="1100"/>
    </w:pPr>
  </w:style>
  <w:style w:type="paragraph" w:styleId="TOC7">
    <w:name w:val="toc 7"/>
    <w:basedOn w:val="Normal"/>
    <w:next w:val="Normal"/>
    <w:autoRedefine/>
    <w:uiPriority w:val="39"/>
    <w:unhideWhenUsed/>
    <w:rsid w:val="003C74BC"/>
    <w:pPr>
      <w:spacing w:after="100"/>
      <w:ind w:left="1320"/>
    </w:pPr>
  </w:style>
  <w:style w:type="numbering" w:customStyle="1" w:styleId="ToCH1Numbering">
    <w:name w:val="ToC H1 Numbering"/>
    <w:uiPriority w:val="99"/>
    <w:rsid w:val="003C74BC"/>
    <w:pPr>
      <w:numPr>
        <w:numId w:val="24"/>
      </w:numPr>
    </w:pPr>
  </w:style>
  <w:style w:type="paragraph" w:customStyle="1" w:styleId="Toplinespacer">
    <w:name w:val="Top line spacer"/>
    <w:basedOn w:val="BodyTextDOH"/>
    <w:qFormat/>
    <w:rsid w:val="00F87BAC"/>
    <w:pPr>
      <w:pageBreakBefore/>
      <w:spacing w:after="1740"/>
    </w:pPr>
  </w:style>
  <w:style w:type="paragraph" w:customStyle="1" w:styleId="CoveImageFrame">
    <w:name w:val="Cove Image Frame"/>
    <w:basedOn w:val="Header"/>
    <w:rsid w:val="003C74BC"/>
    <w:pPr>
      <w:framePr w:w="11907" w:wrap="around" w:vAnchor="page" w:hAnchor="page" w:y="7570"/>
      <w:spacing w:after="0" w:line="240" w:lineRule="auto"/>
    </w:pPr>
    <w:rPr>
      <w:rFonts w:eastAsia="Times New Roman" w:cs="Times New Roman"/>
      <w:szCs w:val="24"/>
      <w:lang w:val="en-GB"/>
    </w:rPr>
  </w:style>
  <w:style w:type="paragraph" w:customStyle="1" w:styleId="CoverGraphic">
    <w:name w:val="Cover Graphic"/>
    <w:basedOn w:val="Normal"/>
    <w:qFormat/>
    <w:rsid w:val="003C74BC"/>
    <w:pPr>
      <w:framePr w:w="11907" w:wrap="around" w:vAnchor="text" w:hAnchor="page" w:y="1"/>
      <w:spacing w:after="240" w:line="264" w:lineRule="auto"/>
    </w:pPr>
    <w:rPr>
      <w:rFonts w:ascii="Arial Black" w:hAnsi="Arial Black"/>
      <w:noProof/>
      <w:color w:val="004C90" w:themeColor="text2"/>
      <w:sz w:val="16"/>
      <w:szCs w:val="16"/>
    </w:rPr>
  </w:style>
  <w:style w:type="paragraph" w:customStyle="1" w:styleId="GhantCategorybanner">
    <w:name w:val="Ghant Category banner"/>
    <w:basedOn w:val="Normal"/>
    <w:qFormat/>
    <w:rsid w:val="003C74BC"/>
    <w:pPr>
      <w:widowControl w:val="0"/>
      <w:tabs>
        <w:tab w:val="left" w:pos="0"/>
        <w:tab w:val="left" w:pos="10773"/>
        <w:tab w:val="left" w:pos="11907"/>
      </w:tabs>
      <w:kinsoku w:val="0"/>
      <w:overflowPunct w:val="0"/>
      <w:autoSpaceDE w:val="0"/>
      <w:autoSpaceDN w:val="0"/>
      <w:adjustRightInd w:val="0"/>
      <w:spacing w:before="98" w:after="0" w:line="240" w:lineRule="auto"/>
      <w:ind w:left="-1134" w:right="-1134"/>
    </w:pPr>
    <w:rPr>
      <w:rFonts w:ascii="Arial Narrow" w:eastAsia="Times New Roman" w:hAnsi="Arial Narrow" w:cs="Arial Narrow"/>
      <w:b/>
      <w:bCs/>
      <w:color w:val="FFFFFF"/>
      <w:w w:val="90"/>
      <w:sz w:val="28"/>
      <w:szCs w:val="28"/>
      <w:shd w:val="clear" w:color="auto" w:fill="416CB7"/>
      <w:lang w:eastAsia="en-AU"/>
    </w:rPr>
  </w:style>
  <w:style w:type="character" w:customStyle="1" w:styleId="GhentCategoryBanner">
    <w:name w:val="Ghent Category Banner"/>
    <w:basedOn w:val="DefaultParagraphFont"/>
    <w:uiPriority w:val="1"/>
    <w:qFormat/>
    <w:rsid w:val="003C74BC"/>
  </w:style>
  <w:style w:type="paragraph" w:customStyle="1" w:styleId="GhentHangingIndent">
    <w:name w:val="Ghent Hanging Indent"/>
    <w:basedOn w:val="Normal"/>
    <w:qFormat/>
    <w:rsid w:val="003C74BC"/>
    <w:pPr>
      <w:widowControl w:val="0"/>
      <w:numPr>
        <w:numId w:val="19"/>
      </w:numPr>
      <w:tabs>
        <w:tab w:val="left" w:pos="1281"/>
      </w:tabs>
      <w:kinsoku w:val="0"/>
      <w:overflowPunct w:val="0"/>
      <w:autoSpaceDE w:val="0"/>
      <w:autoSpaceDN w:val="0"/>
      <w:adjustRightInd w:val="0"/>
      <w:spacing w:after="0" w:line="240" w:lineRule="auto"/>
    </w:pPr>
    <w:rPr>
      <w:rFonts w:ascii="Arial Narrow" w:eastAsia="Times New Roman" w:hAnsi="Arial Narrow" w:cs="Arial Narrow"/>
      <w:color w:val="002060"/>
      <w:w w:val="95"/>
      <w:sz w:val="24"/>
      <w:szCs w:val="24"/>
      <w:lang w:eastAsia="en-AU"/>
    </w:rPr>
  </w:style>
  <w:style w:type="paragraph" w:customStyle="1" w:styleId="GhentImageFrame">
    <w:name w:val="Ghent Image Frame"/>
    <w:basedOn w:val="Normal"/>
    <w:qFormat/>
    <w:rsid w:val="003C74BC"/>
    <w:pPr>
      <w:framePr w:w="2268" w:wrap="around" w:vAnchor="text" w:hAnchor="text" w:y="1"/>
      <w:widowControl w:val="0"/>
      <w:kinsoku w:val="0"/>
      <w:overflowPunct w:val="0"/>
      <w:autoSpaceDE w:val="0"/>
      <w:autoSpaceDN w:val="0"/>
      <w:adjustRightInd w:val="0"/>
      <w:spacing w:before="101" w:after="0" w:line="240" w:lineRule="auto"/>
    </w:pPr>
    <w:rPr>
      <w:rFonts w:ascii="Arial" w:eastAsia="Times New Roman" w:hAnsi="Arial" w:cs="Arial"/>
      <w:color w:val="004B90"/>
      <w:spacing w:val="-10"/>
      <w:sz w:val="16"/>
      <w:szCs w:val="16"/>
      <w:lang w:eastAsia="en-AU"/>
    </w:rPr>
  </w:style>
  <w:style w:type="paragraph" w:customStyle="1" w:styleId="GhentIndent1">
    <w:name w:val="Ghent Indent 1"/>
    <w:basedOn w:val="Normal"/>
    <w:qFormat/>
    <w:rsid w:val="003C74BC"/>
    <w:pPr>
      <w:widowControl w:val="0"/>
      <w:kinsoku w:val="0"/>
      <w:overflowPunct w:val="0"/>
      <w:autoSpaceDE w:val="0"/>
      <w:autoSpaceDN w:val="0"/>
      <w:adjustRightInd w:val="0"/>
      <w:spacing w:before="12" w:after="0" w:line="252" w:lineRule="auto"/>
      <w:ind w:left="113"/>
    </w:pPr>
    <w:rPr>
      <w:rFonts w:ascii="Arial Narrow" w:eastAsia="Times New Roman" w:hAnsi="Arial Narrow" w:cs="Arial Narrow"/>
      <w:color w:val="002060"/>
      <w:w w:val="95"/>
      <w:sz w:val="24"/>
      <w:szCs w:val="24"/>
      <w:lang w:eastAsia="en-AU"/>
    </w:rPr>
  </w:style>
  <w:style w:type="paragraph" w:customStyle="1" w:styleId="PrefaceTitle">
    <w:name w:val="Preface Title"/>
    <w:basedOn w:val="Heading1"/>
    <w:qFormat/>
    <w:rsid w:val="003C74BC"/>
    <w:pPr>
      <w:numPr>
        <w:numId w:val="0"/>
      </w:numPr>
    </w:pPr>
  </w:style>
  <w:style w:type="numbering" w:customStyle="1" w:styleId="QIList">
    <w:name w:val="QI List"/>
    <w:uiPriority w:val="99"/>
    <w:rsid w:val="00A7599D"/>
    <w:pPr>
      <w:numPr>
        <w:numId w:val="26"/>
      </w:numPr>
    </w:pPr>
  </w:style>
  <w:style w:type="paragraph" w:customStyle="1" w:styleId="QOLhangingindent">
    <w:name w:val="QOL hanging indent"/>
    <w:basedOn w:val="Normal"/>
    <w:qFormat/>
    <w:rsid w:val="003C74BC"/>
    <w:pPr>
      <w:widowControl w:val="0"/>
      <w:kinsoku w:val="0"/>
      <w:overflowPunct w:val="0"/>
      <w:autoSpaceDE w:val="0"/>
      <w:autoSpaceDN w:val="0"/>
      <w:adjustRightInd w:val="0"/>
      <w:spacing w:before="71" w:after="0" w:line="300" w:lineRule="auto"/>
      <w:ind w:left="567" w:hanging="567"/>
    </w:pPr>
    <w:rPr>
      <w:rFonts w:ascii="Calibri Light" w:eastAsia="Times New Roman" w:hAnsi="Calibri Light" w:cs="Calibri Light"/>
      <w:sz w:val="28"/>
      <w:szCs w:val="28"/>
      <w:lang w:eastAsia="en-AU"/>
    </w:rPr>
  </w:style>
  <w:style w:type="character" w:customStyle="1" w:styleId="normaltextrun">
    <w:name w:val="normaltextrun"/>
    <w:basedOn w:val="DefaultParagraphFont"/>
    <w:rsid w:val="00F42BCC"/>
  </w:style>
  <w:style w:type="paragraph" w:customStyle="1" w:styleId="xmsonormal">
    <w:name w:val="x_msonormal"/>
    <w:basedOn w:val="Normal"/>
    <w:rsid w:val="006718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xhgkelc">
    <w:name w:val="x_hgkelc"/>
    <w:basedOn w:val="DefaultParagraphFont"/>
    <w:rsid w:val="006718DF"/>
  </w:style>
  <w:style w:type="paragraph" w:customStyle="1" w:styleId="paragraph">
    <w:name w:val="paragraph"/>
    <w:basedOn w:val="Normal"/>
    <w:rsid w:val="00CE03C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CE03C6"/>
  </w:style>
  <w:style w:type="character" w:styleId="Mention">
    <w:name w:val="Mention"/>
    <w:basedOn w:val="DefaultParagraphFont"/>
    <w:uiPriority w:val="99"/>
    <w:unhideWhenUsed/>
    <w:rsid w:val="00024574"/>
    <w:rPr>
      <w:color w:val="2B579A"/>
      <w:shd w:val="clear" w:color="auto" w:fill="E1DFDD"/>
    </w:rPr>
  </w:style>
  <w:style w:type="paragraph" w:customStyle="1" w:styleId="Tablehead">
    <w:name w:val="Table_head"/>
    <w:basedOn w:val="Normal"/>
    <w:locked/>
    <w:rsid w:val="00436F33"/>
    <w:pPr>
      <w:spacing w:before="120" w:after="120" w:line="276" w:lineRule="auto"/>
    </w:pPr>
    <w:rPr>
      <w:rFonts w:ascii="Arial" w:eastAsia="Times New Roman" w:hAnsi="Arial" w:cs="Times New Roman"/>
      <w:b/>
      <w:bCs/>
      <w:color w:val="FFFFFF" w:themeColor="background1"/>
      <w:sz w:val="20"/>
      <w:szCs w:val="20"/>
    </w:rPr>
  </w:style>
  <w:style w:type="paragraph" w:customStyle="1" w:styleId="Tablelistnumber">
    <w:name w:val="Table list number"/>
    <w:basedOn w:val="ListParagraph"/>
    <w:qFormat/>
    <w:rsid w:val="00436F33"/>
    <w:pPr>
      <w:numPr>
        <w:numId w:val="49"/>
      </w:numPr>
      <w:spacing w:before="120" w:after="120" w:line="276" w:lineRule="auto"/>
      <w:contextualSpacing w:val="0"/>
    </w:pPr>
    <w:rPr>
      <w:rFonts w:ascii="Arial" w:eastAsia="Times New Roman" w:hAnsi="Arial" w:cs="Times New Roman"/>
      <w:bCs/>
      <w:color w:val="000000" w:themeColor="text1"/>
      <w:sz w:val="20"/>
      <w:szCs w:val="20"/>
      <w14:numSpacing w14:val="proportional"/>
    </w:rPr>
  </w:style>
  <w:style w:type="table" w:customStyle="1" w:styleId="DepartmentofHealthtable">
    <w:name w:val="Department of Health table"/>
    <w:basedOn w:val="TableNormal"/>
    <w:uiPriority w:val="99"/>
    <w:rsid w:val="00436F33"/>
    <w:rPr>
      <w:rFonts w:ascii="Arial" w:eastAsia="Times New Roman" w:hAnsi="Arial" w:cs="Times New Roman"/>
      <w:color w:val="000000" w:themeColor="text1"/>
      <w:sz w:val="21"/>
      <w:szCs w:val="20"/>
      <w:lang w:val="en-AU" w:eastAsia="en-AU"/>
    </w:rPr>
    <w:tblPr>
      <w:tblBorders>
        <w:top w:val="single" w:sz="4" w:space="0" w:color="000000" w:themeColor="text1"/>
        <w:bottom w:val="single" w:sz="4" w:space="0" w:color="000000" w:themeColor="text1"/>
        <w:insideH w:val="single" w:sz="4" w:space="0" w:color="000000" w:themeColor="text1"/>
      </w:tblBorders>
    </w:tblPr>
    <w:tcPr>
      <w:shd w:val="clear" w:color="auto" w:fill="auto"/>
      <w:vAlign w:val="center"/>
    </w:tcPr>
    <w:tblStylePr w:type="firstRow">
      <w:rPr>
        <w:rFonts w:ascii="Arial" w:hAnsi="Arial"/>
        <w:b/>
        <w:color w:val="FFFFFF" w:themeColor="background1"/>
        <w:sz w:val="24"/>
      </w:rPr>
      <w:tblPr/>
      <w:tcPr>
        <w:shd w:val="clear" w:color="auto" w:fill="000000" w:themeFill="text1"/>
      </w:tcPr>
    </w:tblStylePr>
    <w:tblStylePr w:type="lastRow">
      <w:rPr>
        <w:rFonts w:ascii="Arial" w:hAnsi="Arial"/>
        <w:color w:val="000000" w:themeColor="text1"/>
      </w:rPr>
    </w:tblStylePr>
  </w:style>
  <w:style w:type="paragraph" w:customStyle="1" w:styleId="TableTitle">
    <w:name w:val="Table Title"/>
    <w:basedOn w:val="Normal"/>
    <w:link w:val="TableTitleChar"/>
    <w:qFormat/>
    <w:locked/>
    <w:rsid w:val="00E52DD7"/>
    <w:pPr>
      <w:spacing w:before="120" w:after="120" w:line="276" w:lineRule="auto"/>
    </w:pPr>
    <w:rPr>
      <w:rFonts w:ascii="Arial" w:eastAsia="Times New Roman" w:hAnsi="Arial" w:cs="Times New Roman"/>
      <w:b/>
      <w:bCs/>
      <w:color w:val="000000" w:themeColor="text1"/>
      <w:szCs w:val="24"/>
    </w:rPr>
  </w:style>
  <w:style w:type="character" w:customStyle="1" w:styleId="TableTitleChar">
    <w:name w:val="Table Title Char"/>
    <w:basedOn w:val="DefaultParagraphFont"/>
    <w:link w:val="TableTitle"/>
    <w:rsid w:val="00E52DD7"/>
    <w:rPr>
      <w:rFonts w:ascii="Arial" w:eastAsia="Times New Roman" w:hAnsi="Arial" w:cs="Times New Roman"/>
      <w:b/>
      <w:bCs/>
      <w:color w:val="000000" w:themeColor="text1"/>
      <w:sz w:val="22"/>
      <w:lang w:val="en-AU"/>
    </w:rPr>
  </w:style>
  <w:style w:type="paragraph" w:styleId="TOC5">
    <w:name w:val="toc 5"/>
    <w:basedOn w:val="Normal"/>
    <w:next w:val="Normal"/>
    <w:autoRedefine/>
    <w:uiPriority w:val="39"/>
    <w:unhideWhenUsed/>
    <w:rsid w:val="0067042F"/>
    <w:pPr>
      <w:spacing w:after="100" w:line="278" w:lineRule="auto"/>
      <w:ind w:left="96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67042F"/>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67042F"/>
    <w:pPr>
      <w:spacing w:after="100" w:line="278" w:lineRule="auto"/>
      <w:ind w:left="1920"/>
    </w:pPr>
    <w:rPr>
      <w:rFonts w:eastAsiaTheme="minorEastAsia"/>
      <w:kern w:val="2"/>
      <w:sz w:val="24"/>
      <w:szCs w:val="24"/>
      <w:lang w:eastAsia="en-AU"/>
      <w14:ligatures w14:val="standardContextual"/>
    </w:rPr>
  </w:style>
  <w:style w:type="paragraph" w:customStyle="1" w:styleId="Heading2blue">
    <w:name w:val="Heading 2 (blue)"/>
    <w:basedOn w:val="Heading2"/>
    <w:link w:val="Heading2blueChar"/>
    <w:qFormat/>
    <w:rsid w:val="00DE75C6"/>
    <w:rPr>
      <w:color w:val="004C90" w:themeColor="accent1"/>
    </w:rPr>
  </w:style>
  <w:style w:type="character" w:customStyle="1" w:styleId="Heading2blueChar">
    <w:name w:val="Heading 2 (blue) Char"/>
    <w:basedOn w:val="Heading2Char"/>
    <w:link w:val="Heading2blue"/>
    <w:rsid w:val="00DE75C6"/>
    <w:rPr>
      <w:rFonts w:ascii="Arial" w:eastAsiaTheme="majorEastAsia" w:hAnsi="Arial" w:cstheme="majorBidi"/>
      <w:b/>
      <w:color w:val="004C90" w:themeColor="accent1"/>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6894">
      <w:bodyDiv w:val="1"/>
      <w:marLeft w:val="0"/>
      <w:marRight w:val="0"/>
      <w:marTop w:val="0"/>
      <w:marBottom w:val="0"/>
      <w:divBdr>
        <w:top w:val="none" w:sz="0" w:space="0" w:color="auto"/>
        <w:left w:val="none" w:sz="0" w:space="0" w:color="auto"/>
        <w:bottom w:val="none" w:sz="0" w:space="0" w:color="auto"/>
        <w:right w:val="none" w:sz="0" w:space="0" w:color="auto"/>
      </w:divBdr>
    </w:div>
    <w:div w:id="234976233">
      <w:bodyDiv w:val="1"/>
      <w:marLeft w:val="0"/>
      <w:marRight w:val="0"/>
      <w:marTop w:val="0"/>
      <w:marBottom w:val="0"/>
      <w:divBdr>
        <w:top w:val="none" w:sz="0" w:space="0" w:color="auto"/>
        <w:left w:val="none" w:sz="0" w:space="0" w:color="auto"/>
        <w:bottom w:val="none" w:sz="0" w:space="0" w:color="auto"/>
        <w:right w:val="none" w:sz="0" w:space="0" w:color="auto"/>
      </w:divBdr>
    </w:div>
    <w:div w:id="430399503">
      <w:bodyDiv w:val="1"/>
      <w:marLeft w:val="0"/>
      <w:marRight w:val="0"/>
      <w:marTop w:val="0"/>
      <w:marBottom w:val="0"/>
      <w:divBdr>
        <w:top w:val="none" w:sz="0" w:space="0" w:color="auto"/>
        <w:left w:val="none" w:sz="0" w:space="0" w:color="auto"/>
        <w:bottom w:val="none" w:sz="0" w:space="0" w:color="auto"/>
        <w:right w:val="none" w:sz="0" w:space="0" w:color="auto"/>
      </w:divBdr>
    </w:div>
    <w:div w:id="468866868">
      <w:bodyDiv w:val="1"/>
      <w:marLeft w:val="0"/>
      <w:marRight w:val="0"/>
      <w:marTop w:val="0"/>
      <w:marBottom w:val="0"/>
      <w:divBdr>
        <w:top w:val="none" w:sz="0" w:space="0" w:color="auto"/>
        <w:left w:val="none" w:sz="0" w:space="0" w:color="auto"/>
        <w:bottom w:val="none" w:sz="0" w:space="0" w:color="auto"/>
        <w:right w:val="none" w:sz="0" w:space="0" w:color="auto"/>
      </w:divBdr>
    </w:div>
    <w:div w:id="469594923">
      <w:bodyDiv w:val="1"/>
      <w:marLeft w:val="0"/>
      <w:marRight w:val="0"/>
      <w:marTop w:val="0"/>
      <w:marBottom w:val="0"/>
      <w:divBdr>
        <w:top w:val="none" w:sz="0" w:space="0" w:color="auto"/>
        <w:left w:val="none" w:sz="0" w:space="0" w:color="auto"/>
        <w:bottom w:val="none" w:sz="0" w:space="0" w:color="auto"/>
        <w:right w:val="none" w:sz="0" w:space="0" w:color="auto"/>
      </w:divBdr>
    </w:div>
    <w:div w:id="532302576">
      <w:bodyDiv w:val="1"/>
      <w:marLeft w:val="0"/>
      <w:marRight w:val="0"/>
      <w:marTop w:val="0"/>
      <w:marBottom w:val="0"/>
      <w:divBdr>
        <w:top w:val="none" w:sz="0" w:space="0" w:color="auto"/>
        <w:left w:val="none" w:sz="0" w:space="0" w:color="auto"/>
        <w:bottom w:val="none" w:sz="0" w:space="0" w:color="auto"/>
        <w:right w:val="none" w:sz="0" w:space="0" w:color="auto"/>
      </w:divBdr>
    </w:div>
    <w:div w:id="629894300">
      <w:bodyDiv w:val="1"/>
      <w:marLeft w:val="0"/>
      <w:marRight w:val="0"/>
      <w:marTop w:val="0"/>
      <w:marBottom w:val="0"/>
      <w:divBdr>
        <w:top w:val="none" w:sz="0" w:space="0" w:color="auto"/>
        <w:left w:val="none" w:sz="0" w:space="0" w:color="auto"/>
        <w:bottom w:val="none" w:sz="0" w:space="0" w:color="auto"/>
        <w:right w:val="none" w:sz="0" w:space="0" w:color="auto"/>
      </w:divBdr>
    </w:div>
    <w:div w:id="638533722">
      <w:bodyDiv w:val="1"/>
      <w:marLeft w:val="0"/>
      <w:marRight w:val="0"/>
      <w:marTop w:val="0"/>
      <w:marBottom w:val="0"/>
      <w:divBdr>
        <w:top w:val="none" w:sz="0" w:space="0" w:color="auto"/>
        <w:left w:val="none" w:sz="0" w:space="0" w:color="auto"/>
        <w:bottom w:val="none" w:sz="0" w:space="0" w:color="auto"/>
        <w:right w:val="none" w:sz="0" w:space="0" w:color="auto"/>
      </w:divBdr>
    </w:div>
    <w:div w:id="664213229">
      <w:bodyDiv w:val="1"/>
      <w:marLeft w:val="0"/>
      <w:marRight w:val="0"/>
      <w:marTop w:val="0"/>
      <w:marBottom w:val="0"/>
      <w:divBdr>
        <w:top w:val="none" w:sz="0" w:space="0" w:color="auto"/>
        <w:left w:val="none" w:sz="0" w:space="0" w:color="auto"/>
        <w:bottom w:val="none" w:sz="0" w:space="0" w:color="auto"/>
        <w:right w:val="none" w:sz="0" w:space="0" w:color="auto"/>
      </w:divBdr>
    </w:div>
    <w:div w:id="718170199">
      <w:bodyDiv w:val="1"/>
      <w:marLeft w:val="0"/>
      <w:marRight w:val="0"/>
      <w:marTop w:val="0"/>
      <w:marBottom w:val="0"/>
      <w:divBdr>
        <w:top w:val="none" w:sz="0" w:space="0" w:color="auto"/>
        <w:left w:val="none" w:sz="0" w:space="0" w:color="auto"/>
        <w:bottom w:val="none" w:sz="0" w:space="0" w:color="auto"/>
        <w:right w:val="none" w:sz="0" w:space="0" w:color="auto"/>
      </w:divBdr>
    </w:div>
    <w:div w:id="898976381">
      <w:bodyDiv w:val="1"/>
      <w:marLeft w:val="0"/>
      <w:marRight w:val="0"/>
      <w:marTop w:val="0"/>
      <w:marBottom w:val="0"/>
      <w:divBdr>
        <w:top w:val="none" w:sz="0" w:space="0" w:color="auto"/>
        <w:left w:val="none" w:sz="0" w:space="0" w:color="auto"/>
        <w:bottom w:val="none" w:sz="0" w:space="0" w:color="auto"/>
        <w:right w:val="none" w:sz="0" w:space="0" w:color="auto"/>
      </w:divBdr>
    </w:div>
    <w:div w:id="915743762">
      <w:bodyDiv w:val="1"/>
      <w:marLeft w:val="0"/>
      <w:marRight w:val="0"/>
      <w:marTop w:val="0"/>
      <w:marBottom w:val="0"/>
      <w:divBdr>
        <w:top w:val="none" w:sz="0" w:space="0" w:color="auto"/>
        <w:left w:val="none" w:sz="0" w:space="0" w:color="auto"/>
        <w:bottom w:val="none" w:sz="0" w:space="0" w:color="auto"/>
        <w:right w:val="none" w:sz="0" w:space="0" w:color="auto"/>
      </w:divBdr>
    </w:div>
    <w:div w:id="1002968285">
      <w:bodyDiv w:val="1"/>
      <w:marLeft w:val="0"/>
      <w:marRight w:val="0"/>
      <w:marTop w:val="0"/>
      <w:marBottom w:val="0"/>
      <w:divBdr>
        <w:top w:val="none" w:sz="0" w:space="0" w:color="auto"/>
        <w:left w:val="none" w:sz="0" w:space="0" w:color="auto"/>
        <w:bottom w:val="none" w:sz="0" w:space="0" w:color="auto"/>
        <w:right w:val="none" w:sz="0" w:space="0" w:color="auto"/>
      </w:divBdr>
    </w:div>
    <w:div w:id="1002977249">
      <w:bodyDiv w:val="1"/>
      <w:marLeft w:val="0"/>
      <w:marRight w:val="0"/>
      <w:marTop w:val="0"/>
      <w:marBottom w:val="0"/>
      <w:divBdr>
        <w:top w:val="none" w:sz="0" w:space="0" w:color="auto"/>
        <w:left w:val="none" w:sz="0" w:space="0" w:color="auto"/>
        <w:bottom w:val="none" w:sz="0" w:space="0" w:color="auto"/>
        <w:right w:val="none" w:sz="0" w:space="0" w:color="auto"/>
      </w:divBdr>
    </w:div>
    <w:div w:id="1013655431">
      <w:bodyDiv w:val="1"/>
      <w:marLeft w:val="0"/>
      <w:marRight w:val="0"/>
      <w:marTop w:val="0"/>
      <w:marBottom w:val="0"/>
      <w:divBdr>
        <w:top w:val="none" w:sz="0" w:space="0" w:color="auto"/>
        <w:left w:val="none" w:sz="0" w:space="0" w:color="auto"/>
        <w:bottom w:val="none" w:sz="0" w:space="0" w:color="auto"/>
        <w:right w:val="none" w:sz="0" w:space="0" w:color="auto"/>
      </w:divBdr>
    </w:div>
    <w:div w:id="1023437820">
      <w:bodyDiv w:val="1"/>
      <w:marLeft w:val="0"/>
      <w:marRight w:val="0"/>
      <w:marTop w:val="0"/>
      <w:marBottom w:val="0"/>
      <w:divBdr>
        <w:top w:val="none" w:sz="0" w:space="0" w:color="auto"/>
        <w:left w:val="none" w:sz="0" w:space="0" w:color="auto"/>
        <w:bottom w:val="none" w:sz="0" w:space="0" w:color="auto"/>
        <w:right w:val="none" w:sz="0" w:space="0" w:color="auto"/>
      </w:divBdr>
    </w:div>
    <w:div w:id="1051223208">
      <w:bodyDiv w:val="1"/>
      <w:marLeft w:val="0"/>
      <w:marRight w:val="0"/>
      <w:marTop w:val="0"/>
      <w:marBottom w:val="0"/>
      <w:divBdr>
        <w:top w:val="none" w:sz="0" w:space="0" w:color="auto"/>
        <w:left w:val="none" w:sz="0" w:space="0" w:color="auto"/>
        <w:bottom w:val="none" w:sz="0" w:space="0" w:color="auto"/>
        <w:right w:val="none" w:sz="0" w:space="0" w:color="auto"/>
      </w:divBdr>
    </w:div>
    <w:div w:id="1086731178">
      <w:bodyDiv w:val="1"/>
      <w:marLeft w:val="0"/>
      <w:marRight w:val="0"/>
      <w:marTop w:val="0"/>
      <w:marBottom w:val="0"/>
      <w:divBdr>
        <w:top w:val="none" w:sz="0" w:space="0" w:color="auto"/>
        <w:left w:val="none" w:sz="0" w:space="0" w:color="auto"/>
        <w:bottom w:val="none" w:sz="0" w:space="0" w:color="auto"/>
        <w:right w:val="none" w:sz="0" w:space="0" w:color="auto"/>
      </w:divBdr>
    </w:div>
    <w:div w:id="1102385014">
      <w:bodyDiv w:val="1"/>
      <w:marLeft w:val="0"/>
      <w:marRight w:val="0"/>
      <w:marTop w:val="0"/>
      <w:marBottom w:val="0"/>
      <w:divBdr>
        <w:top w:val="none" w:sz="0" w:space="0" w:color="auto"/>
        <w:left w:val="none" w:sz="0" w:space="0" w:color="auto"/>
        <w:bottom w:val="none" w:sz="0" w:space="0" w:color="auto"/>
        <w:right w:val="none" w:sz="0" w:space="0" w:color="auto"/>
      </w:divBdr>
    </w:div>
    <w:div w:id="1119181542">
      <w:bodyDiv w:val="1"/>
      <w:marLeft w:val="0"/>
      <w:marRight w:val="0"/>
      <w:marTop w:val="0"/>
      <w:marBottom w:val="0"/>
      <w:divBdr>
        <w:top w:val="none" w:sz="0" w:space="0" w:color="auto"/>
        <w:left w:val="none" w:sz="0" w:space="0" w:color="auto"/>
        <w:bottom w:val="none" w:sz="0" w:space="0" w:color="auto"/>
        <w:right w:val="none" w:sz="0" w:space="0" w:color="auto"/>
      </w:divBdr>
    </w:div>
    <w:div w:id="1120613896">
      <w:bodyDiv w:val="1"/>
      <w:marLeft w:val="0"/>
      <w:marRight w:val="0"/>
      <w:marTop w:val="0"/>
      <w:marBottom w:val="0"/>
      <w:divBdr>
        <w:top w:val="none" w:sz="0" w:space="0" w:color="auto"/>
        <w:left w:val="none" w:sz="0" w:space="0" w:color="auto"/>
        <w:bottom w:val="none" w:sz="0" w:space="0" w:color="auto"/>
        <w:right w:val="none" w:sz="0" w:space="0" w:color="auto"/>
      </w:divBdr>
    </w:div>
    <w:div w:id="1135022996">
      <w:bodyDiv w:val="1"/>
      <w:marLeft w:val="0"/>
      <w:marRight w:val="0"/>
      <w:marTop w:val="0"/>
      <w:marBottom w:val="0"/>
      <w:divBdr>
        <w:top w:val="none" w:sz="0" w:space="0" w:color="auto"/>
        <w:left w:val="none" w:sz="0" w:space="0" w:color="auto"/>
        <w:bottom w:val="none" w:sz="0" w:space="0" w:color="auto"/>
        <w:right w:val="none" w:sz="0" w:space="0" w:color="auto"/>
      </w:divBdr>
    </w:div>
    <w:div w:id="1137071394">
      <w:bodyDiv w:val="1"/>
      <w:marLeft w:val="0"/>
      <w:marRight w:val="0"/>
      <w:marTop w:val="0"/>
      <w:marBottom w:val="0"/>
      <w:divBdr>
        <w:top w:val="none" w:sz="0" w:space="0" w:color="auto"/>
        <w:left w:val="none" w:sz="0" w:space="0" w:color="auto"/>
        <w:bottom w:val="none" w:sz="0" w:space="0" w:color="auto"/>
        <w:right w:val="none" w:sz="0" w:space="0" w:color="auto"/>
      </w:divBdr>
    </w:div>
    <w:div w:id="1185286918">
      <w:bodyDiv w:val="1"/>
      <w:marLeft w:val="0"/>
      <w:marRight w:val="0"/>
      <w:marTop w:val="0"/>
      <w:marBottom w:val="0"/>
      <w:divBdr>
        <w:top w:val="none" w:sz="0" w:space="0" w:color="auto"/>
        <w:left w:val="none" w:sz="0" w:space="0" w:color="auto"/>
        <w:bottom w:val="none" w:sz="0" w:space="0" w:color="auto"/>
        <w:right w:val="none" w:sz="0" w:space="0" w:color="auto"/>
      </w:divBdr>
    </w:div>
    <w:div w:id="1193610870">
      <w:bodyDiv w:val="1"/>
      <w:marLeft w:val="0"/>
      <w:marRight w:val="0"/>
      <w:marTop w:val="0"/>
      <w:marBottom w:val="0"/>
      <w:divBdr>
        <w:top w:val="none" w:sz="0" w:space="0" w:color="auto"/>
        <w:left w:val="none" w:sz="0" w:space="0" w:color="auto"/>
        <w:bottom w:val="none" w:sz="0" w:space="0" w:color="auto"/>
        <w:right w:val="none" w:sz="0" w:space="0" w:color="auto"/>
      </w:divBdr>
    </w:div>
    <w:div w:id="1224023154">
      <w:bodyDiv w:val="1"/>
      <w:marLeft w:val="0"/>
      <w:marRight w:val="0"/>
      <w:marTop w:val="0"/>
      <w:marBottom w:val="0"/>
      <w:divBdr>
        <w:top w:val="none" w:sz="0" w:space="0" w:color="auto"/>
        <w:left w:val="none" w:sz="0" w:space="0" w:color="auto"/>
        <w:bottom w:val="none" w:sz="0" w:space="0" w:color="auto"/>
        <w:right w:val="none" w:sz="0" w:space="0" w:color="auto"/>
      </w:divBdr>
    </w:div>
    <w:div w:id="1328022171">
      <w:bodyDiv w:val="1"/>
      <w:marLeft w:val="0"/>
      <w:marRight w:val="0"/>
      <w:marTop w:val="0"/>
      <w:marBottom w:val="0"/>
      <w:divBdr>
        <w:top w:val="none" w:sz="0" w:space="0" w:color="auto"/>
        <w:left w:val="none" w:sz="0" w:space="0" w:color="auto"/>
        <w:bottom w:val="none" w:sz="0" w:space="0" w:color="auto"/>
        <w:right w:val="none" w:sz="0" w:space="0" w:color="auto"/>
      </w:divBdr>
    </w:div>
    <w:div w:id="1359819474">
      <w:bodyDiv w:val="1"/>
      <w:marLeft w:val="0"/>
      <w:marRight w:val="0"/>
      <w:marTop w:val="0"/>
      <w:marBottom w:val="0"/>
      <w:divBdr>
        <w:top w:val="none" w:sz="0" w:space="0" w:color="auto"/>
        <w:left w:val="none" w:sz="0" w:space="0" w:color="auto"/>
        <w:bottom w:val="none" w:sz="0" w:space="0" w:color="auto"/>
        <w:right w:val="none" w:sz="0" w:space="0" w:color="auto"/>
      </w:divBdr>
    </w:div>
    <w:div w:id="1428113523">
      <w:bodyDiv w:val="1"/>
      <w:marLeft w:val="0"/>
      <w:marRight w:val="0"/>
      <w:marTop w:val="0"/>
      <w:marBottom w:val="0"/>
      <w:divBdr>
        <w:top w:val="none" w:sz="0" w:space="0" w:color="auto"/>
        <w:left w:val="none" w:sz="0" w:space="0" w:color="auto"/>
        <w:bottom w:val="none" w:sz="0" w:space="0" w:color="auto"/>
        <w:right w:val="none" w:sz="0" w:space="0" w:color="auto"/>
      </w:divBdr>
    </w:div>
    <w:div w:id="1448508145">
      <w:bodyDiv w:val="1"/>
      <w:marLeft w:val="0"/>
      <w:marRight w:val="0"/>
      <w:marTop w:val="0"/>
      <w:marBottom w:val="0"/>
      <w:divBdr>
        <w:top w:val="none" w:sz="0" w:space="0" w:color="auto"/>
        <w:left w:val="none" w:sz="0" w:space="0" w:color="auto"/>
        <w:bottom w:val="none" w:sz="0" w:space="0" w:color="auto"/>
        <w:right w:val="none" w:sz="0" w:space="0" w:color="auto"/>
      </w:divBdr>
    </w:div>
    <w:div w:id="1462647152">
      <w:bodyDiv w:val="1"/>
      <w:marLeft w:val="0"/>
      <w:marRight w:val="0"/>
      <w:marTop w:val="0"/>
      <w:marBottom w:val="0"/>
      <w:divBdr>
        <w:top w:val="none" w:sz="0" w:space="0" w:color="auto"/>
        <w:left w:val="none" w:sz="0" w:space="0" w:color="auto"/>
        <w:bottom w:val="none" w:sz="0" w:space="0" w:color="auto"/>
        <w:right w:val="none" w:sz="0" w:space="0" w:color="auto"/>
      </w:divBdr>
    </w:div>
    <w:div w:id="1463109572">
      <w:bodyDiv w:val="1"/>
      <w:marLeft w:val="0"/>
      <w:marRight w:val="0"/>
      <w:marTop w:val="0"/>
      <w:marBottom w:val="0"/>
      <w:divBdr>
        <w:top w:val="none" w:sz="0" w:space="0" w:color="auto"/>
        <w:left w:val="none" w:sz="0" w:space="0" w:color="auto"/>
        <w:bottom w:val="none" w:sz="0" w:space="0" w:color="auto"/>
        <w:right w:val="none" w:sz="0" w:space="0" w:color="auto"/>
      </w:divBdr>
    </w:div>
    <w:div w:id="1476796000">
      <w:bodyDiv w:val="1"/>
      <w:marLeft w:val="0"/>
      <w:marRight w:val="0"/>
      <w:marTop w:val="0"/>
      <w:marBottom w:val="0"/>
      <w:divBdr>
        <w:top w:val="none" w:sz="0" w:space="0" w:color="auto"/>
        <w:left w:val="none" w:sz="0" w:space="0" w:color="auto"/>
        <w:bottom w:val="none" w:sz="0" w:space="0" w:color="auto"/>
        <w:right w:val="none" w:sz="0" w:space="0" w:color="auto"/>
      </w:divBdr>
    </w:div>
    <w:div w:id="1576235945">
      <w:bodyDiv w:val="1"/>
      <w:marLeft w:val="0"/>
      <w:marRight w:val="0"/>
      <w:marTop w:val="0"/>
      <w:marBottom w:val="0"/>
      <w:divBdr>
        <w:top w:val="none" w:sz="0" w:space="0" w:color="auto"/>
        <w:left w:val="none" w:sz="0" w:space="0" w:color="auto"/>
        <w:bottom w:val="none" w:sz="0" w:space="0" w:color="auto"/>
        <w:right w:val="none" w:sz="0" w:space="0" w:color="auto"/>
      </w:divBdr>
    </w:div>
    <w:div w:id="1587568946">
      <w:bodyDiv w:val="1"/>
      <w:marLeft w:val="0"/>
      <w:marRight w:val="0"/>
      <w:marTop w:val="0"/>
      <w:marBottom w:val="0"/>
      <w:divBdr>
        <w:top w:val="none" w:sz="0" w:space="0" w:color="auto"/>
        <w:left w:val="none" w:sz="0" w:space="0" w:color="auto"/>
        <w:bottom w:val="none" w:sz="0" w:space="0" w:color="auto"/>
        <w:right w:val="none" w:sz="0" w:space="0" w:color="auto"/>
      </w:divBdr>
    </w:div>
    <w:div w:id="1683704241">
      <w:bodyDiv w:val="1"/>
      <w:marLeft w:val="0"/>
      <w:marRight w:val="0"/>
      <w:marTop w:val="0"/>
      <w:marBottom w:val="0"/>
      <w:divBdr>
        <w:top w:val="none" w:sz="0" w:space="0" w:color="auto"/>
        <w:left w:val="none" w:sz="0" w:space="0" w:color="auto"/>
        <w:bottom w:val="none" w:sz="0" w:space="0" w:color="auto"/>
        <w:right w:val="none" w:sz="0" w:space="0" w:color="auto"/>
      </w:divBdr>
    </w:div>
    <w:div w:id="1730492885">
      <w:bodyDiv w:val="1"/>
      <w:marLeft w:val="0"/>
      <w:marRight w:val="0"/>
      <w:marTop w:val="0"/>
      <w:marBottom w:val="0"/>
      <w:divBdr>
        <w:top w:val="none" w:sz="0" w:space="0" w:color="auto"/>
        <w:left w:val="none" w:sz="0" w:space="0" w:color="auto"/>
        <w:bottom w:val="none" w:sz="0" w:space="0" w:color="auto"/>
        <w:right w:val="none" w:sz="0" w:space="0" w:color="auto"/>
      </w:divBdr>
    </w:div>
    <w:div w:id="1740131508">
      <w:bodyDiv w:val="1"/>
      <w:marLeft w:val="0"/>
      <w:marRight w:val="0"/>
      <w:marTop w:val="0"/>
      <w:marBottom w:val="0"/>
      <w:divBdr>
        <w:top w:val="none" w:sz="0" w:space="0" w:color="auto"/>
        <w:left w:val="none" w:sz="0" w:space="0" w:color="auto"/>
        <w:bottom w:val="none" w:sz="0" w:space="0" w:color="auto"/>
        <w:right w:val="none" w:sz="0" w:space="0" w:color="auto"/>
      </w:divBdr>
    </w:div>
    <w:div w:id="1747679637">
      <w:bodyDiv w:val="1"/>
      <w:marLeft w:val="0"/>
      <w:marRight w:val="0"/>
      <w:marTop w:val="0"/>
      <w:marBottom w:val="0"/>
      <w:divBdr>
        <w:top w:val="none" w:sz="0" w:space="0" w:color="auto"/>
        <w:left w:val="none" w:sz="0" w:space="0" w:color="auto"/>
        <w:bottom w:val="none" w:sz="0" w:space="0" w:color="auto"/>
        <w:right w:val="none" w:sz="0" w:space="0" w:color="auto"/>
      </w:divBdr>
    </w:div>
    <w:div w:id="1863736435">
      <w:bodyDiv w:val="1"/>
      <w:marLeft w:val="0"/>
      <w:marRight w:val="0"/>
      <w:marTop w:val="0"/>
      <w:marBottom w:val="0"/>
      <w:divBdr>
        <w:top w:val="none" w:sz="0" w:space="0" w:color="auto"/>
        <w:left w:val="none" w:sz="0" w:space="0" w:color="auto"/>
        <w:bottom w:val="none" w:sz="0" w:space="0" w:color="auto"/>
        <w:right w:val="none" w:sz="0" w:space="0" w:color="auto"/>
      </w:divBdr>
    </w:div>
    <w:div w:id="1968391870">
      <w:bodyDiv w:val="1"/>
      <w:marLeft w:val="0"/>
      <w:marRight w:val="0"/>
      <w:marTop w:val="0"/>
      <w:marBottom w:val="0"/>
      <w:divBdr>
        <w:top w:val="none" w:sz="0" w:space="0" w:color="auto"/>
        <w:left w:val="none" w:sz="0" w:space="0" w:color="auto"/>
        <w:bottom w:val="none" w:sz="0" w:space="0" w:color="auto"/>
        <w:right w:val="none" w:sz="0" w:space="0" w:color="auto"/>
      </w:divBdr>
    </w:div>
    <w:div w:id="1993480250">
      <w:bodyDiv w:val="1"/>
      <w:marLeft w:val="0"/>
      <w:marRight w:val="0"/>
      <w:marTop w:val="0"/>
      <w:marBottom w:val="0"/>
      <w:divBdr>
        <w:top w:val="none" w:sz="0" w:space="0" w:color="auto"/>
        <w:left w:val="none" w:sz="0" w:space="0" w:color="auto"/>
        <w:bottom w:val="none" w:sz="0" w:space="0" w:color="auto"/>
        <w:right w:val="none" w:sz="0" w:space="0" w:color="auto"/>
      </w:divBdr>
      <w:divsChild>
        <w:div w:id="471170088">
          <w:marLeft w:val="0"/>
          <w:marRight w:val="0"/>
          <w:marTop w:val="0"/>
          <w:marBottom w:val="0"/>
          <w:divBdr>
            <w:top w:val="none" w:sz="0" w:space="0" w:color="auto"/>
            <w:left w:val="none" w:sz="0" w:space="0" w:color="auto"/>
            <w:bottom w:val="none" w:sz="0" w:space="0" w:color="auto"/>
            <w:right w:val="none" w:sz="0" w:space="0" w:color="auto"/>
          </w:divBdr>
        </w:div>
        <w:div w:id="910844384">
          <w:marLeft w:val="0"/>
          <w:marRight w:val="0"/>
          <w:marTop w:val="0"/>
          <w:marBottom w:val="0"/>
          <w:divBdr>
            <w:top w:val="none" w:sz="0" w:space="0" w:color="auto"/>
            <w:left w:val="none" w:sz="0" w:space="0" w:color="auto"/>
            <w:bottom w:val="none" w:sz="0" w:space="0" w:color="auto"/>
            <w:right w:val="none" w:sz="0" w:space="0" w:color="auto"/>
          </w:divBdr>
        </w:div>
      </w:divsChild>
    </w:div>
    <w:div w:id="2042777780">
      <w:bodyDiv w:val="1"/>
      <w:marLeft w:val="0"/>
      <w:marRight w:val="0"/>
      <w:marTop w:val="0"/>
      <w:marBottom w:val="0"/>
      <w:divBdr>
        <w:top w:val="none" w:sz="0" w:space="0" w:color="auto"/>
        <w:left w:val="none" w:sz="0" w:space="0" w:color="auto"/>
        <w:bottom w:val="none" w:sz="0" w:space="0" w:color="auto"/>
        <w:right w:val="none" w:sz="0" w:space="0" w:color="auto"/>
      </w:divBdr>
    </w:div>
    <w:div w:id="2050295748">
      <w:bodyDiv w:val="1"/>
      <w:marLeft w:val="0"/>
      <w:marRight w:val="0"/>
      <w:marTop w:val="0"/>
      <w:marBottom w:val="0"/>
      <w:divBdr>
        <w:top w:val="none" w:sz="0" w:space="0" w:color="auto"/>
        <w:left w:val="none" w:sz="0" w:space="0" w:color="auto"/>
        <w:bottom w:val="none" w:sz="0" w:space="0" w:color="auto"/>
        <w:right w:val="none" w:sz="0" w:space="0" w:color="auto"/>
      </w:divBdr>
    </w:div>
    <w:div w:id="20677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health.gov.au/initiatives-and-programs/national-aged-care-mandatory-quality-indicator-program-qi-program" TargetMode="External"/><Relationship Id="rId39" Type="http://schemas.openxmlformats.org/officeDocument/2006/relationships/header" Target="header10.xml"/><Relationship Id="rId21" Type="http://schemas.openxmlformats.org/officeDocument/2006/relationships/hyperlink" Target="https://www.health.gov.au/resources/collections/national-aged-care-mandatory-quality-indicator-program-manual" TargetMode="External"/><Relationship Id="rId34" Type="http://schemas.openxmlformats.org/officeDocument/2006/relationships/hyperlink" Target="https://www.health.gov.au/resources/collections/national-aged-care-mandatory-quality-indicator-program-manual" TargetMode="External"/><Relationship Id="rId42" Type="http://schemas.openxmlformats.org/officeDocument/2006/relationships/header" Target="header12.xml"/><Relationship Id="rId47" Type="http://schemas.openxmlformats.org/officeDocument/2006/relationships/header" Target="header16.xml"/><Relationship Id="rId50" Type="http://schemas.openxmlformats.org/officeDocument/2006/relationships/header" Target="header18.xml"/><Relationship Id="rId55" Type="http://schemas.openxmlformats.org/officeDocument/2006/relationships/header" Target="head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resources/collections/national-aged-care-mandatory-quality-indicator-program-manual" TargetMode="External"/><Relationship Id="rId29" Type="http://schemas.openxmlformats.org/officeDocument/2006/relationships/hyperlink" Target="https://www.health.gov.au/our-work/star-ratings-for-residential-aged-care" TargetMode="External"/><Relationship Id="rId41" Type="http://schemas.openxmlformats.org/officeDocument/2006/relationships/hyperlink" Target="https://www.health.gov.au/resources/collections/national-aged-care-mandatory-quality-indicator-program-manual" TargetMode="External"/><Relationship Id="rId54" Type="http://schemas.openxmlformats.org/officeDocument/2006/relationships/hyperlink" Target="https://www.health.gov.au/resources/collections/national-aged-care-mandatory-quality-indicator-program-manua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resources/collections/national-aged-care-mandatory-quality-indicator-program-manual" TargetMode="External"/><Relationship Id="rId32" Type="http://schemas.openxmlformats.org/officeDocument/2006/relationships/hyperlink" Target="https://www.health.gov.au/resources/collections/national-aged-care-mandatory-quality-indicator-program-manual" TargetMode="External"/><Relationship Id="rId37" Type="http://schemas.openxmlformats.org/officeDocument/2006/relationships/header" Target="header8.xml"/><Relationship Id="rId40" Type="http://schemas.openxmlformats.org/officeDocument/2006/relationships/header" Target="header11.xml"/><Relationship Id="rId45" Type="http://schemas.openxmlformats.org/officeDocument/2006/relationships/header" Target="header14.xml"/><Relationship Id="rId53" Type="http://schemas.openxmlformats.org/officeDocument/2006/relationships/header" Target="header20.xml"/><Relationship Id="rId58" Type="http://schemas.openxmlformats.org/officeDocument/2006/relationships/hyperlink" Target="https://www.health.gov.au/resources/collections/quarterly-financial-report-resource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au/initiatives-and-programs/qi-program" TargetMode="External"/><Relationship Id="rId28" Type="http://schemas.openxmlformats.org/officeDocument/2006/relationships/image" Target="media/image5.emf"/><Relationship Id="rId36" Type="http://schemas.openxmlformats.org/officeDocument/2006/relationships/header" Target="header7.xml"/><Relationship Id="rId49" Type="http://schemas.openxmlformats.org/officeDocument/2006/relationships/hyperlink" Target="https://www.health.gov.au/resources/collections/national-aged-care-mandatory-quality-indicator-program-manual" TargetMode="External"/><Relationship Id="rId57" Type="http://schemas.openxmlformats.org/officeDocument/2006/relationships/header" Target="header23.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5.xml"/><Relationship Id="rId44" Type="http://schemas.openxmlformats.org/officeDocument/2006/relationships/hyperlink" Target="https://www.health.gov.au/resources/collections/national-aged-care-mandatory-quality-indicator-program-manual" TargetMode="External"/><Relationship Id="rId52" Type="http://schemas.openxmlformats.org/officeDocument/2006/relationships/hyperlink" Target="https://www.health.gov.au/resources/collections/national-aged-care-mandatory-quality-indicator-program-manual" TargetMode="External"/><Relationship Id="rId60" Type="http://schemas.openxmlformats.org/officeDocument/2006/relationships/header" Target="header2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our-work/qi-program/resources" TargetMode="External"/><Relationship Id="rId27" Type="http://schemas.openxmlformats.org/officeDocument/2006/relationships/hyperlink" Target="https://www.health.gov.au/resources/publications/qi-program-file-upload-template?language=en" TargetMode="External"/><Relationship Id="rId30" Type="http://schemas.openxmlformats.org/officeDocument/2006/relationships/header" Target="header4.xml"/><Relationship Id="rId35" Type="http://schemas.openxmlformats.org/officeDocument/2006/relationships/hyperlink" Target="https://www.health.gov.au/resources/collections/national-aged-care-mandatory-quality-indicator-program-manual" TargetMode="External"/><Relationship Id="rId43" Type="http://schemas.openxmlformats.org/officeDocument/2006/relationships/header" Target="header13.xml"/><Relationship Id="rId48" Type="http://schemas.openxmlformats.org/officeDocument/2006/relationships/header" Target="header17.xml"/><Relationship Id="rId56" Type="http://schemas.openxmlformats.org/officeDocument/2006/relationships/header" Target="header22.xml"/><Relationship Id="rId8" Type="http://schemas.openxmlformats.org/officeDocument/2006/relationships/webSettings" Target="webSettings.xml"/><Relationship Id="rId51" Type="http://schemas.openxmlformats.org/officeDocument/2006/relationships/header" Target="header1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yperlink" Target="https://www.oaic.gov.au/privacy/australian-privacy-principles/australian-privacy-principles-guidelines/chapter-5-app-5-notification-of-the-collection-of-personal-information" TargetMode="External"/><Relationship Id="rId33" Type="http://schemas.openxmlformats.org/officeDocument/2006/relationships/header" Target="header6.xml"/><Relationship Id="rId38" Type="http://schemas.openxmlformats.org/officeDocument/2006/relationships/header" Target="header9.xml"/><Relationship Id="rId46" Type="http://schemas.openxmlformats.org/officeDocument/2006/relationships/header" Target="header15.xml"/><Relationship Id="rId59" Type="http://schemas.openxmlformats.org/officeDocument/2006/relationships/header" Target="header2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10.emf"/></Relationships>
</file>

<file path=word/_rels/header11.xml.rels><?xml version="1.0" encoding="UTF-8" standalone="yes"?>
<Relationships xmlns="http://schemas.openxmlformats.org/package/2006/relationships"><Relationship Id="rId1" Type="http://schemas.openxmlformats.org/officeDocument/2006/relationships/image" Target="media/image10.emf"/></Relationships>
</file>

<file path=word/_rels/header12.xml.rels><?xml version="1.0" encoding="UTF-8" standalone="yes"?>
<Relationships xmlns="http://schemas.openxmlformats.org/package/2006/relationships"><Relationship Id="rId1" Type="http://schemas.openxmlformats.org/officeDocument/2006/relationships/image" Target="media/image11.png"/></Relationships>
</file>

<file path=word/_rels/header13.xml.rels><?xml version="1.0" encoding="UTF-8" standalone="yes"?>
<Relationships xmlns="http://schemas.openxmlformats.org/package/2006/relationships"><Relationship Id="rId1" Type="http://schemas.openxmlformats.org/officeDocument/2006/relationships/image" Target="media/image6.png"/></Relationships>
</file>

<file path=word/_rels/header14.xml.rels><?xml version="1.0" encoding="UTF-8" standalone="yes"?>
<Relationships xmlns="http://schemas.openxmlformats.org/package/2006/relationships"><Relationship Id="rId1" Type="http://schemas.openxmlformats.org/officeDocument/2006/relationships/image" Target="media/image12.png"/></Relationships>
</file>

<file path=word/_rels/header15.xml.rels><?xml version="1.0" encoding="UTF-8" standalone="yes"?>
<Relationships xmlns="http://schemas.openxmlformats.org/package/2006/relationships"><Relationship Id="rId1" Type="http://schemas.openxmlformats.org/officeDocument/2006/relationships/image" Target="media/image6.png"/></Relationships>
</file>

<file path=word/_rels/header16.xml.rels><?xml version="1.0" encoding="UTF-8" standalone="yes"?>
<Relationships xmlns="http://schemas.openxmlformats.org/package/2006/relationships"><Relationship Id="rId1" Type="http://schemas.openxmlformats.org/officeDocument/2006/relationships/image" Target="media/image13.png"/></Relationships>
</file>

<file path=word/_rels/header17.xml.rels><?xml version="1.0" encoding="UTF-8" standalone="yes"?>
<Relationships xmlns="http://schemas.openxmlformats.org/package/2006/relationships"><Relationship Id="rId1" Type="http://schemas.openxmlformats.org/officeDocument/2006/relationships/image" Target="media/image6.png"/></Relationships>
</file>

<file path=word/_rels/header18.xml.rels><?xml version="1.0" encoding="UTF-8" standalone="yes"?>
<Relationships xmlns="http://schemas.openxmlformats.org/package/2006/relationships"><Relationship Id="rId1" Type="http://schemas.openxmlformats.org/officeDocument/2006/relationships/image" Target="media/image14.png"/></Relationships>
</file>

<file path=word/_rels/header19.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15.emf"/></Relationships>
</file>

<file path=word/_rels/header21.xml.rels><?xml version="1.0" encoding="UTF-8" standalone="yes"?>
<Relationships xmlns="http://schemas.openxmlformats.org/package/2006/relationships"><Relationship Id="rId1" Type="http://schemas.openxmlformats.org/officeDocument/2006/relationships/image" Target="media/image16.png"/></Relationships>
</file>

<file path=word/_rels/header22.xml.rels><?xml version="1.0" encoding="UTF-8" standalone="yes"?>
<Relationships xmlns="http://schemas.openxmlformats.org/package/2006/relationships"><Relationship Id="rId1" Type="http://schemas.openxmlformats.org/officeDocument/2006/relationships/image" Target="media/image6.png"/></Relationships>
</file>

<file path=word/_rels/header23.xml.rels><?xml version="1.0" encoding="UTF-8" standalone="yes"?>
<Relationships xmlns="http://schemas.openxmlformats.org/package/2006/relationships"><Relationship Id="rId2" Type="http://schemas.openxmlformats.org/officeDocument/2006/relationships/image" Target="media/image18.svg"/><Relationship Id="rId1" Type="http://schemas.openxmlformats.org/officeDocument/2006/relationships/image" Target="media/image17.png"/></Relationships>
</file>

<file path=word/_rels/header24.xml.rels><?xml version="1.0" encoding="UTF-8" standalone="yes"?>
<Relationships xmlns="http://schemas.openxmlformats.org/package/2006/relationships"><Relationship Id="rId2" Type="http://schemas.openxmlformats.org/officeDocument/2006/relationships/image" Target="media/image20.svg"/><Relationship Id="rId1" Type="http://schemas.openxmlformats.org/officeDocument/2006/relationships/image" Target="media/image19.png"/></Relationships>
</file>

<file path=word/_rels/header25.xml.rels><?xml version="1.0" encoding="UTF-8" standalone="yes"?>
<Relationships xmlns="http://schemas.openxmlformats.org/package/2006/relationships"><Relationship Id="rId2" Type="http://schemas.openxmlformats.org/officeDocument/2006/relationships/image" Target="media/image22.svg"/><Relationship Id="rId1" Type="http://schemas.openxmlformats.org/officeDocument/2006/relationships/image" Target="media/image21.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7.emf"/></Relationships>
</file>

<file path=word/_rels/header7.xml.rels><?xml version="1.0" encoding="UTF-8" standalone="yes"?>
<Relationships xmlns="http://schemas.openxmlformats.org/package/2006/relationships"><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1" Type="http://schemas.openxmlformats.org/officeDocument/2006/relationships/image" Target="media/image9.png"/></Relationships>
</file>

<file path=word/_rels/header9.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cc7a43-a68b-4438-8589-e2ac88de3a31">
      <UserInfo>
        <DisplayName>Ben Bosworth (AU)</DisplayName>
        <AccountId>58</AccountId>
        <AccountType/>
      </UserInfo>
    </SharedWithUsers>
    <lcf76f155ced4ddcb4097134ff3c332f xmlns="39336520-97d7-4b22-9e31-40c8a6e4d7ff">
      <Terms xmlns="http://schemas.microsoft.com/office/infopath/2007/PartnerControls"/>
    </lcf76f155ced4ddcb4097134ff3c332f>
    <TaxCatchAll xmlns="a8cc7a43-a68b-4438-8589-e2ac88de3a31" xsi:nil="true"/>
    <_Flow_SignoffStatus xmlns="39336520-97d7-4b22-9e31-40c8a6e4d7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05204D2220640B4E02FA545A326FD" ma:contentTypeVersion="14" ma:contentTypeDescription="Create a new document." ma:contentTypeScope="" ma:versionID="1f50408e7647ea38d7459a84ea39aea8">
  <xsd:schema xmlns:xsd="http://www.w3.org/2001/XMLSchema" xmlns:xs="http://www.w3.org/2001/XMLSchema" xmlns:p="http://schemas.microsoft.com/office/2006/metadata/properties" xmlns:ns2="39336520-97d7-4b22-9e31-40c8a6e4d7ff" xmlns:ns3="a8cc7a43-a68b-4438-8589-e2ac88de3a31" targetNamespace="http://schemas.microsoft.com/office/2006/metadata/properties" ma:root="true" ma:fieldsID="183f0098437bf4c70a752063b7511191" ns2:_="" ns3:_="">
    <xsd:import namespace="39336520-97d7-4b22-9e31-40c8a6e4d7ff"/>
    <xsd:import namespace="a8cc7a43-a68b-4438-8589-e2ac88de3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36520-97d7-4b22-9e31-40c8a6e4d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c7a43-a68b-4438-8589-e2ac88de3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7ff863-e8f7-41a4-b1f2-7368aaa65144}" ma:internalName="TaxCatchAll" ma:showField="CatchAllData" ma:web="a8cc7a43-a68b-4438-8589-e2ac88de3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59B17-C618-433C-BC31-E798DAAB5DC6}">
  <ds:schemaRefs>
    <ds:schemaRef ds:uri="http://schemas.microsoft.com/office/2006/metadata/properties"/>
    <ds:schemaRef ds:uri="http://schemas.microsoft.com/office/infopath/2007/PartnerControls"/>
    <ds:schemaRef ds:uri="a8cc7a43-a68b-4438-8589-e2ac88de3a31"/>
    <ds:schemaRef ds:uri="39336520-97d7-4b22-9e31-40c8a6e4d7ff"/>
  </ds:schemaRefs>
</ds:datastoreItem>
</file>

<file path=customXml/itemProps2.xml><?xml version="1.0" encoding="utf-8"?>
<ds:datastoreItem xmlns:ds="http://schemas.openxmlformats.org/officeDocument/2006/customXml" ds:itemID="{53F29054-98D7-4914-8400-7B13D87EA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36520-97d7-4b22-9e31-40c8a6e4d7ff"/>
    <ds:schemaRef ds:uri="a8cc7a43-a68b-4438-8589-e2ac88de3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099F0-3B06-4AF7-AEE3-82BE18F7C452}">
  <ds:schemaRefs>
    <ds:schemaRef ds:uri="http://schemas.microsoft.com/sharepoint/v3/contenttype/forms"/>
  </ds:schemaRefs>
</ds:datastoreItem>
</file>

<file path=customXml/itemProps4.xml><?xml version="1.0" encoding="utf-8"?>
<ds:datastoreItem xmlns:ds="http://schemas.openxmlformats.org/officeDocument/2006/customXml" ds:itemID="{E1A21F91-3F26-4761-A798-9F87C3B5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5726</TotalTime>
  <Pages>37</Pages>
  <Words>12098</Words>
  <Characters>65721</Characters>
  <Application>Microsoft Office Word</Application>
  <DocSecurity>0</DocSecurity>
  <Lines>1166</Lines>
  <Paragraphs>527</Paragraphs>
  <ScaleCrop>false</ScaleCrop>
  <HeadingPairs>
    <vt:vector size="2" baseType="variant">
      <vt:variant>
        <vt:lpstr>Title</vt:lpstr>
      </vt:variant>
      <vt:variant>
        <vt:i4>1</vt:i4>
      </vt:variant>
    </vt:vector>
  </HeadingPairs>
  <TitlesOfParts>
    <vt:vector size="1" baseType="lpstr">
      <vt:lpstr>National Aged Care Mandatory Quality Indicator Program – Frequently Asked Questions</vt:lpstr>
    </vt:vector>
  </TitlesOfParts>
  <Company/>
  <LinksUpToDate>false</LinksUpToDate>
  <CharactersWithSpaces>77498</CharactersWithSpaces>
  <SharedDoc>false</SharedDoc>
  <HLinks>
    <vt:vector size="210" baseType="variant">
      <vt:variant>
        <vt:i4>393216</vt:i4>
      </vt:variant>
      <vt:variant>
        <vt:i4>147</vt:i4>
      </vt:variant>
      <vt:variant>
        <vt:i4>0</vt:i4>
      </vt:variant>
      <vt:variant>
        <vt:i4>5</vt:i4>
      </vt:variant>
      <vt:variant>
        <vt:lpwstr/>
      </vt:variant>
      <vt:variant>
        <vt:lpwstr>careplan</vt:lpwstr>
      </vt:variant>
      <vt:variant>
        <vt:i4>6094929</vt:i4>
      </vt:variant>
      <vt:variant>
        <vt:i4>144</vt:i4>
      </vt:variant>
      <vt:variant>
        <vt:i4>0</vt:i4>
      </vt:variant>
      <vt:variant>
        <vt:i4>5</vt:i4>
      </vt:variant>
      <vt:variant>
        <vt:lpwstr>https://www.health.gov.au/resources/collections/quarterly-financial-report-resources</vt:lpwstr>
      </vt:variant>
      <vt:variant>
        <vt:lpwstr>qfr-data-definitions-</vt:lpwstr>
      </vt:variant>
      <vt:variant>
        <vt:i4>5570624</vt:i4>
      </vt:variant>
      <vt:variant>
        <vt:i4>141</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138</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135</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132</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129</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126</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123</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120</vt:i4>
      </vt:variant>
      <vt:variant>
        <vt:i4>0</vt:i4>
      </vt:variant>
      <vt:variant>
        <vt:i4>5</vt:i4>
      </vt:variant>
      <vt:variant>
        <vt:lpwstr>https://www.health.gov.au/resources/collections/national-aged-care-mandatory-quality-indicator-program-manual</vt:lpwstr>
      </vt:variant>
      <vt:variant>
        <vt:lpwstr/>
      </vt:variant>
      <vt:variant>
        <vt:i4>5636191</vt:i4>
      </vt:variant>
      <vt:variant>
        <vt:i4>117</vt:i4>
      </vt:variant>
      <vt:variant>
        <vt:i4>0</vt:i4>
      </vt:variant>
      <vt:variant>
        <vt:i4>5</vt:i4>
      </vt:variant>
      <vt:variant>
        <vt:lpwstr>https://www.health.gov.au/our-work/star-ratings-for-residential-aged-care</vt:lpwstr>
      </vt:variant>
      <vt:variant>
        <vt:lpwstr/>
      </vt:variant>
      <vt:variant>
        <vt:i4>5767197</vt:i4>
      </vt:variant>
      <vt:variant>
        <vt:i4>114</vt:i4>
      </vt:variant>
      <vt:variant>
        <vt:i4>0</vt:i4>
      </vt:variant>
      <vt:variant>
        <vt:i4>5</vt:i4>
      </vt:variant>
      <vt:variant>
        <vt:lpwstr>https://www.health.gov.au/resources/publications/qi-program-file-upload-template?language=en</vt:lpwstr>
      </vt:variant>
      <vt:variant>
        <vt:lpwstr/>
      </vt:variant>
      <vt:variant>
        <vt:i4>1310726</vt:i4>
      </vt:variant>
      <vt:variant>
        <vt:i4>111</vt:i4>
      </vt:variant>
      <vt:variant>
        <vt:i4>0</vt:i4>
      </vt:variant>
      <vt:variant>
        <vt:i4>5</vt:i4>
      </vt:variant>
      <vt:variant>
        <vt:lpwstr>https://www.health.gov.au/initiatives-and-programs/national-aged-care-mandatory-quality-indicator-program-qi-program</vt:lpwstr>
      </vt:variant>
      <vt:variant>
        <vt:lpwstr/>
      </vt:variant>
      <vt:variant>
        <vt:i4>1572946</vt:i4>
      </vt:variant>
      <vt:variant>
        <vt:i4>108</vt:i4>
      </vt:variant>
      <vt:variant>
        <vt:i4>0</vt:i4>
      </vt:variant>
      <vt:variant>
        <vt:i4>5</vt:i4>
      </vt:variant>
      <vt:variant>
        <vt:lpwstr>https://www.oaic.gov.au/privacy/australian-privacy-principles/australian-privacy-principles-guidelines/chapter-5-app-5-notification-of-the-collection-of-personal-information</vt:lpwstr>
      </vt:variant>
      <vt:variant>
        <vt:lpwstr/>
      </vt:variant>
      <vt:variant>
        <vt:i4>5570624</vt:i4>
      </vt:variant>
      <vt:variant>
        <vt:i4>105</vt:i4>
      </vt:variant>
      <vt:variant>
        <vt:i4>0</vt:i4>
      </vt:variant>
      <vt:variant>
        <vt:i4>5</vt:i4>
      </vt:variant>
      <vt:variant>
        <vt:lpwstr>https://www.health.gov.au/resources/collections/national-aged-care-mandatory-quality-indicator-program-manual</vt:lpwstr>
      </vt:variant>
      <vt:variant>
        <vt:lpwstr/>
      </vt:variant>
      <vt:variant>
        <vt:i4>4194321</vt:i4>
      </vt:variant>
      <vt:variant>
        <vt:i4>102</vt:i4>
      </vt:variant>
      <vt:variant>
        <vt:i4>0</vt:i4>
      </vt:variant>
      <vt:variant>
        <vt:i4>5</vt:i4>
      </vt:variant>
      <vt:variant>
        <vt:lpwstr>https://www.health.gov.au/initiatives-and-programs/qi-program</vt:lpwstr>
      </vt:variant>
      <vt:variant>
        <vt:lpwstr/>
      </vt:variant>
      <vt:variant>
        <vt:i4>3145838</vt:i4>
      </vt:variant>
      <vt:variant>
        <vt:i4>99</vt:i4>
      </vt:variant>
      <vt:variant>
        <vt:i4>0</vt:i4>
      </vt:variant>
      <vt:variant>
        <vt:i4>5</vt:i4>
      </vt:variant>
      <vt:variant>
        <vt:lpwstr>https://www.health.gov.au/our-work/qi-program/resources</vt:lpwstr>
      </vt:variant>
      <vt:variant>
        <vt:lpwstr/>
      </vt:variant>
      <vt:variant>
        <vt:i4>5570624</vt:i4>
      </vt:variant>
      <vt:variant>
        <vt:i4>96</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93</vt:i4>
      </vt:variant>
      <vt:variant>
        <vt:i4>0</vt:i4>
      </vt:variant>
      <vt:variant>
        <vt:i4>5</vt:i4>
      </vt:variant>
      <vt:variant>
        <vt:lpwstr>https://www.health.gov.au/resources/collections/national-aged-care-mandatory-quality-indicator-program-manual</vt:lpwstr>
      </vt:variant>
      <vt:variant>
        <vt:lpwstr/>
      </vt:variant>
      <vt:variant>
        <vt:i4>1048638</vt:i4>
      </vt:variant>
      <vt:variant>
        <vt:i4>86</vt:i4>
      </vt:variant>
      <vt:variant>
        <vt:i4>0</vt:i4>
      </vt:variant>
      <vt:variant>
        <vt:i4>5</vt:i4>
      </vt:variant>
      <vt:variant>
        <vt:lpwstr/>
      </vt:variant>
      <vt:variant>
        <vt:lpwstr>_Toc211252869</vt:lpwstr>
      </vt:variant>
      <vt:variant>
        <vt:i4>1048638</vt:i4>
      </vt:variant>
      <vt:variant>
        <vt:i4>80</vt:i4>
      </vt:variant>
      <vt:variant>
        <vt:i4>0</vt:i4>
      </vt:variant>
      <vt:variant>
        <vt:i4>5</vt:i4>
      </vt:variant>
      <vt:variant>
        <vt:lpwstr/>
      </vt:variant>
      <vt:variant>
        <vt:lpwstr>_Toc211252868</vt:lpwstr>
      </vt:variant>
      <vt:variant>
        <vt:i4>1048638</vt:i4>
      </vt:variant>
      <vt:variant>
        <vt:i4>74</vt:i4>
      </vt:variant>
      <vt:variant>
        <vt:i4>0</vt:i4>
      </vt:variant>
      <vt:variant>
        <vt:i4>5</vt:i4>
      </vt:variant>
      <vt:variant>
        <vt:lpwstr/>
      </vt:variant>
      <vt:variant>
        <vt:lpwstr>_Toc211252867</vt:lpwstr>
      </vt:variant>
      <vt:variant>
        <vt:i4>1048638</vt:i4>
      </vt:variant>
      <vt:variant>
        <vt:i4>68</vt:i4>
      </vt:variant>
      <vt:variant>
        <vt:i4>0</vt:i4>
      </vt:variant>
      <vt:variant>
        <vt:i4>5</vt:i4>
      </vt:variant>
      <vt:variant>
        <vt:lpwstr/>
      </vt:variant>
      <vt:variant>
        <vt:lpwstr>_Toc211252866</vt:lpwstr>
      </vt:variant>
      <vt:variant>
        <vt:i4>1048638</vt:i4>
      </vt:variant>
      <vt:variant>
        <vt:i4>62</vt:i4>
      </vt:variant>
      <vt:variant>
        <vt:i4>0</vt:i4>
      </vt:variant>
      <vt:variant>
        <vt:i4>5</vt:i4>
      </vt:variant>
      <vt:variant>
        <vt:lpwstr/>
      </vt:variant>
      <vt:variant>
        <vt:lpwstr>_Toc211252865</vt:lpwstr>
      </vt:variant>
      <vt:variant>
        <vt:i4>1048638</vt:i4>
      </vt:variant>
      <vt:variant>
        <vt:i4>56</vt:i4>
      </vt:variant>
      <vt:variant>
        <vt:i4>0</vt:i4>
      </vt:variant>
      <vt:variant>
        <vt:i4>5</vt:i4>
      </vt:variant>
      <vt:variant>
        <vt:lpwstr/>
      </vt:variant>
      <vt:variant>
        <vt:lpwstr>_Toc211252864</vt:lpwstr>
      </vt:variant>
      <vt:variant>
        <vt:i4>1048638</vt:i4>
      </vt:variant>
      <vt:variant>
        <vt:i4>50</vt:i4>
      </vt:variant>
      <vt:variant>
        <vt:i4>0</vt:i4>
      </vt:variant>
      <vt:variant>
        <vt:i4>5</vt:i4>
      </vt:variant>
      <vt:variant>
        <vt:lpwstr/>
      </vt:variant>
      <vt:variant>
        <vt:lpwstr>_Toc211252863</vt:lpwstr>
      </vt:variant>
      <vt:variant>
        <vt:i4>1048638</vt:i4>
      </vt:variant>
      <vt:variant>
        <vt:i4>44</vt:i4>
      </vt:variant>
      <vt:variant>
        <vt:i4>0</vt:i4>
      </vt:variant>
      <vt:variant>
        <vt:i4>5</vt:i4>
      </vt:variant>
      <vt:variant>
        <vt:lpwstr/>
      </vt:variant>
      <vt:variant>
        <vt:lpwstr>_Toc211252862</vt:lpwstr>
      </vt:variant>
      <vt:variant>
        <vt:i4>1048638</vt:i4>
      </vt:variant>
      <vt:variant>
        <vt:i4>38</vt:i4>
      </vt:variant>
      <vt:variant>
        <vt:i4>0</vt:i4>
      </vt:variant>
      <vt:variant>
        <vt:i4>5</vt:i4>
      </vt:variant>
      <vt:variant>
        <vt:lpwstr/>
      </vt:variant>
      <vt:variant>
        <vt:lpwstr>_Toc211252861</vt:lpwstr>
      </vt:variant>
      <vt:variant>
        <vt:i4>1048638</vt:i4>
      </vt:variant>
      <vt:variant>
        <vt:i4>32</vt:i4>
      </vt:variant>
      <vt:variant>
        <vt:i4>0</vt:i4>
      </vt:variant>
      <vt:variant>
        <vt:i4>5</vt:i4>
      </vt:variant>
      <vt:variant>
        <vt:lpwstr/>
      </vt:variant>
      <vt:variant>
        <vt:lpwstr>_Toc211252860</vt:lpwstr>
      </vt:variant>
      <vt:variant>
        <vt:i4>1245246</vt:i4>
      </vt:variant>
      <vt:variant>
        <vt:i4>26</vt:i4>
      </vt:variant>
      <vt:variant>
        <vt:i4>0</vt:i4>
      </vt:variant>
      <vt:variant>
        <vt:i4>5</vt:i4>
      </vt:variant>
      <vt:variant>
        <vt:lpwstr/>
      </vt:variant>
      <vt:variant>
        <vt:lpwstr>_Toc211252859</vt:lpwstr>
      </vt:variant>
      <vt:variant>
        <vt:i4>1245246</vt:i4>
      </vt:variant>
      <vt:variant>
        <vt:i4>20</vt:i4>
      </vt:variant>
      <vt:variant>
        <vt:i4>0</vt:i4>
      </vt:variant>
      <vt:variant>
        <vt:i4>5</vt:i4>
      </vt:variant>
      <vt:variant>
        <vt:lpwstr/>
      </vt:variant>
      <vt:variant>
        <vt:lpwstr>_Toc211252858</vt:lpwstr>
      </vt:variant>
      <vt:variant>
        <vt:i4>1245246</vt:i4>
      </vt:variant>
      <vt:variant>
        <vt:i4>14</vt:i4>
      </vt:variant>
      <vt:variant>
        <vt:i4>0</vt:i4>
      </vt:variant>
      <vt:variant>
        <vt:i4>5</vt:i4>
      </vt:variant>
      <vt:variant>
        <vt:lpwstr/>
      </vt:variant>
      <vt:variant>
        <vt:lpwstr>_Toc211252857</vt:lpwstr>
      </vt:variant>
      <vt:variant>
        <vt:i4>1245246</vt:i4>
      </vt:variant>
      <vt:variant>
        <vt:i4>8</vt:i4>
      </vt:variant>
      <vt:variant>
        <vt:i4>0</vt:i4>
      </vt:variant>
      <vt:variant>
        <vt:i4>5</vt:i4>
      </vt:variant>
      <vt:variant>
        <vt:lpwstr/>
      </vt:variant>
      <vt:variant>
        <vt:lpwstr>_Toc211252856</vt:lpwstr>
      </vt:variant>
      <vt:variant>
        <vt:i4>1245246</vt:i4>
      </vt:variant>
      <vt:variant>
        <vt:i4>2</vt:i4>
      </vt:variant>
      <vt:variant>
        <vt:i4>0</vt:i4>
      </vt:variant>
      <vt:variant>
        <vt:i4>5</vt:i4>
      </vt:variant>
      <vt:variant>
        <vt:lpwstr/>
      </vt:variant>
      <vt:variant>
        <vt:lpwstr>_Toc211252855</vt:lpwstr>
      </vt:variant>
      <vt:variant>
        <vt:i4>7012444</vt:i4>
      </vt:variant>
      <vt:variant>
        <vt:i4>0</vt:i4>
      </vt:variant>
      <vt:variant>
        <vt:i4>0</vt:i4>
      </vt:variant>
      <vt:variant>
        <vt:i4>5</vt:i4>
      </vt:variant>
      <vt:variant>
        <vt:lpwstr>mailto:Anna.WHITLEY@Health.gov.au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Aged Care Mandatory Quality Indicator Program – Frequently Asked Questions</dc:title>
  <dc:subject>Aged care</dc:subject>
  <dc:creator>Australian Government Department of Health, Disability and Ageing</dc:creator>
  <cp:keywords>QI program; faqs</cp:keywords>
  <dc:description/>
  <cp:lastModifiedBy>MASCHKE, Elvia</cp:lastModifiedBy>
  <cp:revision>1468</cp:revision>
  <cp:lastPrinted>2025-10-14T05:03:00Z</cp:lastPrinted>
  <dcterms:created xsi:type="dcterms:W3CDTF">2025-09-29T04:51:00Z</dcterms:created>
  <dcterms:modified xsi:type="dcterms:W3CDTF">2025-10-14T05:03:00Z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0x010100E7A05204D2220640B4E02FA545A326FD</vt:lpwstr>
  </property>
  <property fmtid="{D5CDD505-2E9C-101B-9397-08002B2CF9AE}" pid="3" name="MediaServiceImageTags">
    <vt:lpwstr/>
  </property>
  <property fmtid="{D5CDD505-2E9C-101B-9397-08002B2CF9AE}" pid="4" name="ClassificationContentMarkingHeaderShapeIds">
    <vt:lpwstr>80c600b,1199c658,791b1166,3ce59a37,5fbd0c65,5d61bd06,6c3bf3fa,5c065f5c,7c279926,4612636f,6322482d,4b3b7cd2,7ffe2dac,5f662734,417df6b5,3c235871,49f74610,3022d911,5c5f3eab,4497e553,1ac7ff8e,4ab1622f,6d359b5d</vt:lpwstr>
  </property>
  <property fmtid="{D5CDD505-2E9C-101B-9397-08002B2CF9AE}" pid="5" name="ClassificationContentMarkingHeaderShapeIds-1">
    <vt:lpwstr>40c511f0,4cd584c3,5c4c29b7</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d27958a,4e3952d1,3f10999f,48942ae6</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2025-09-29T04:51:10Z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3ae2e6ca-be73-47f8-975b-1ca15563f9d3</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