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6FB46" w14:textId="2C8E29AD" w:rsidR="00076B54" w:rsidRPr="00972BFD" w:rsidRDefault="00076B54" w:rsidP="002D4BD7">
      <w:pPr>
        <w:spacing w:before="1560" w:after="240" w:line="240" w:lineRule="auto"/>
        <w:rPr>
          <w:rFonts w:ascii="Trebuchet MS" w:hAnsi="Trebuchet MS"/>
          <w:b/>
          <w:bCs/>
          <w:color w:val="1D4F91"/>
          <w:sz w:val="40"/>
          <w:szCs w:val="40"/>
        </w:rPr>
      </w:pPr>
      <w:bookmarkStart w:id="0" w:name="_Toc142906086"/>
      <w:bookmarkStart w:id="1" w:name="_Toc145670284"/>
      <w:bookmarkStart w:id="2" w:name="_Toc146203715"/>
      <w:bookmarkStart w:id="3" w:name="_Toc146631660"/>
      <w:bookmarkStart w:id="4" w:name="_Toc146895932"/>
      <w:bookmarkStart w:id="5" w:name="_Toc157788191"/>
      <w:r w:rsidRPr="00972BFD">
        <w:rPr>
          <w:rFonts w:ascii="Trebuchet MS" w:hAnsi="Trebuchet MS"/>
          <w:b/>
          <w:bCs/>
          <w:color w:val="1D4F91"/>
          <w:sz w:val="40"/>
          <w:szCs w:val="40"/>
        </w:rPr>
        <w:t>My Aged Care Assessor Portal User Guide for Residential</w:t>
      </w:r>
      <w:r w:rsidR="00A1560E" w:rsidRPr="00972BFD">
        <w:rPr>
          <w:rFonts w:ascii="Trebuchet MS" w:hAnsi="Trebuchet MS"/>
          <w:b/>
          <w:bCs/>
          <w:color w:val="1D4F91"/>
          <w:sz w:val="40"/>
          <w:szCs w:val="40"/>
        </w:rPr>
        <w:t xml:space="preserve"> Aged Care (RAC)</w:t>
      </w:r>
      <w:r w:rsidRPr="00972BFD">
        <w:rPr>
          <w:rFonts w:ascii="Trebuchet MS" w:hAnsi="Trebuchet MS"/>
          <w:b/>
          <w:bCs/>
          <w:color w:val="1D4F91"/>
          <w:sz w:val="40"/>
          <w:szCs w:val="40"/>
        </w:rPr>
        <w:t xml:space="preserve"> Funding Assessor </w:t>
      </w:r>
      <w:bookmarkEnd w:id="0"/>
      <w:bookmarkEnd w:id="1"/>
      <w:bookmarkEnd w:id="2"/>
      <w:bookmarkEnd w:id="3"/>
      <w:bookmarkEnd w:id="4"/>
      <w:bookmarkEnd w:id="5"/>
      <w:r w:rsidRPr="00972BFD">
        <w:rPr>
          <w:rFonts w:ascii="Trebuchet MS" w:hAnsi="Trebuchet MS"/>
          <w:b/>
          <w:bCs/>
          <w:color w:val="1D4F91"/>
          <w:sz w:val="40"/>
          <w:szCs w:val="40"/>
        </w:rPr>
        <w:t>Team Leaders</w:t>
      </w:r>
    </w:p>
    <w:p w14:paraId="23327410" w14:textId="4984A0A6" w:rsidR="00076B54" w:rsidRPr="00EE095E" w:rsidRDefault="00076B54" w:rsidP="0068607D">
      <w:pPr>
        <w:pStyle w:val="IntenseQuote"/>
      </w:pPr>
      <w:r>
        <w:t xml:space="preserve">This user guide is for </w:t>
      </w:r>
      <w:r w:rsidR="00A1560E">
        <w:t xml:space="preserve">RAC </w:t>
      </w:r>
      <w:r>
        <w:t>funding assessor team leads and describes activities that they can perform.</w:t>
      </w:r>
    </w:p>
    <w:sdt>
      <w:sdtPr>
        <w:rPr>
          <w:b/>
          <w:bCs/>
        </w:rPr>
        <w:id w:val="-1562717148"/>
        <w:docPartObj>
          <w:docPartGallery w:val="Table of Contents"/>
          <w:docPartUnique/>
        </w:docPartObj>
      </w:sdtPr>
      <w:sdtEndPr>
        <w:rPr>
          <w:b w:val="0"/>
          <w:bCs w:val="0"/>
        </w:rPr>
      </w:sdtEndPr>
      <w:sdtContent>
        <w:p w14:paraId="7A7AE024" w14:textId="77777777" w:rsidR="00D76BB9" w:rsidRDefault="0068607D" w:rsidP="0068607D">
          <w:pPr>
            <w:spacing w:after="240" w:line="259" w:lineRule="auto"/>
            <w:rPr>
              <w:noProof/>
            </w:rPr>
          </w:pPr>
          <w:r w:rsidRPr="00774BD0">
            <w:rPr>
              <w:b/>
              <w:bCs/>
            </w:rPr>
            <w:t>Table of contents</w:t>
          </w:r>
          <w:r w:rsidR="005F59A1" w:rsidRPr="000D7D6B">
            <w:rPr>
              <w:rFonts w:eastAsia="Calibri" w:cstheme="minorBidi"/>
              <w:b/>
              <w:color w:val="538135" w:themeColor="accent6" w:themeShade="BF"/>
              <w:sz w:val="20"/>
              <w:szCs w:val="20"/>
              <w:lang w:bidi="en-US"/>
            </w:rPr>
            <w:fldChar w:fldCharType="begin"/>
          </w:r>
          <w:r w:rsidR="005F59A1" w:rsidRPr="000D7D6B">
            <w:rPr>
              <w:sz w:val="20"/>
              <w:szCs w:val="20"/>
            </w:rPr>
            <w:instrText xml:space="preserve"> TOC \o "1-3" \h \z \u </w:instrText>
          </w:r>
          <w:r w:rsidR="005F59A1" w:rsidRPr="000D7D6B">
            <w:rPr>
              <w:rFonts w:eastAsia="Calibri" w:cstheme="minorBidi"/>
              <w:b/>
              <w:color w:val="538135" w:themeColor="accent6" w:themeShade="BF"/>
              <w:sz w:val="20"/>
              <w:szCs w:val="20"/>
              <w:lang w:bidi="en-US"/>
            </w:rPr>
            <w:fldChar w:fldCharType="separate"/>
          </w:r>
        </w:p>
        <w:p w14:paraId="56F5BD30" w14:textId="2D356A03" w:rsidR="00D76BB9" w:rsidRDefault="00D76BB9">
          <w:pPr>
            <w:pStyle w:val="TOC1"/>
            <w:rPr>
              <w:rFonts w:asciiTheme="minorHAnsi" w:eastAsiaTheme="minorEastAsia" w:hAnsiTheme="minorHAnsi" w:cstheme="minorBidi"/>
              <w:noProof/>
              <w:kern w:val="2"/>
              <w:sz w:val="24"/>
              <w:lang w:eastAsia="en-AU"/>
              <w14:ligatures w14:val="standardContextual"/>
            </w:rPr>
          </w:pPr>
          <w:hyperlink w:anchor="_Toc211508530" w:history="1">
            <w:r w:rsidRPr="00501C6B">
              <w:rPr>
                <w:rStyle w:val="Hyperlink"/>
                <w:rFonts w:cs="Arial"/>
                <w:bCs/>
                <w:noProof/>
              </w:rPr>
              <w:t>RAC Funding Assessor Functions</w:t>
            </w:r>
            <w:r>
              <w:rPr>
                <w:noProof/>
                <w:webHidden/>
              </w:rPr>
              <w:tab/>
            </w:r>
            <w:r>
              <w:rPr>
                <w:noProof/>
                <w:webHidden/>
              </w:rPr>
              <w:fldChar w:fldCharType="begin"/>
            </w:r>
            <w:r>
              <w:rPr>
                <w:noProof/>
                <w:webHidden/>
              </w:rPr>
              <w:instrText xml:space="preserve"> PAGEREF _Toc211508530 \h </w:instrText>
            </w:r>
            <w:r>
              <w:rPr>
                <w:noProof/>
                <w:webHidden/>
              </w:rPr>
            </w:r>
            <w:r>
              <w:rPr>
                <w:noProof/>
                <w:webHidden/>
              </w:rPr>
              <w:fldChar w:fldCharType="separate"/>
            </w:r>
            <w:r>
              <w:rPr>
                <w:noProof/>
                <w:webHidden/>
              </w:rPr>
              <w:t>2</w:t>
            </w:r>
            <w:r>
              <w:rPr>
                <w:noProof/>
                <w:webHidden/>
              </w:rPr>
              <w:fldChar w:fldCharType="end"/>
            </w:r>
          </w:hyperlink>
        </w:p>
        <w:p w14:paraId="2C67BADF" w14:textId="67C52894" w:rsidR="00D76BB9" w:rsidRDefault="00D76BB9">
          <w:pPr>
            <w:pStyle w:val="TOC2"/>
            <w:rPr>
              <w:rFonts w:asciiTheme="minorHAnsi" w:eastAsiaTheme="minorEastAsia" w:hAnsiTheme="minorHAnsi"/>
              <w:noProof/>
              <w:kern w:val="2"/>
              <w:szCs w:val="24"/>
              <w:lang w:eastAsia="en-AU"/>
              <w14:ligatures w14:val="standardContextual"/>
            </w:rPr>
          </w:pPr>
          <w:hyperlink w:anchor="_Toc211508531" w:history="1">
            <w:r w:rsidRPr="00501C6B">
              <w:rPr>
                <w:rStyle w:val="Hyperlink"/>
                <w:noProof/>
              </w:rPr>
              <w:t>Viewing Referrals</w:t>
            </w:r>
            <w:r>
              <w:rPr>
                <w:noProof/>
                <w:webHidden/>
              </w:rPr>
              <w:tab/>
            </w:r>
            <w:r>
              <w:rPr>
                <w:noProof/>
                <w:webHidden/>
              </w:rPr>
              <w:fldChar w:fldCharType="begin"/>
            </w:r>
            <w:r>
              <w:rPr>
                <w:noProof/>
                <w:webHidden/>
              </w:rPr>
              <w:instrText xml:space="preserve"> PAGEREF _Toc211508531 \h </w:instrText>
            </w:r>
            <w:r>
              <w:rPr>
                <w:noProof/>
                <w:webHidden/>
              </w:rPr>
            </w:r>
            <w:r>
              <w:rPr>
                <w:noProof/>
                <w:webHidden/>
              </w:rPr>
              <w:fldChar w:fldCharType="separate"/>
            </w:r>
            <w:r>
              <w:rPr>
                <w:noProof/>
                <w:webHidden/>
              </w:rPr>
              <w:t>2</w:t>
            </w:r>
            <w:r>
              <w:rPr>
                <w:noProof/>
                <w:webHidden/>
              </w:rPr>
              <w:fldChar w:fldCharType="end"/>
            </w:r>
          </w:hyperlink>
        </w:p>
        <w:p w14:paraId="2278CE16" w14:textId="0B7830C2" w:rsidR="00D76BB9" w:rsidRDefault="00D76BB9">
          <w:pPr>
            <w:pStyle w:val="TOC2"/>
            <w:rPr>
              <w:rFonts w:asciiTheme="minorHAnsi" w:eastAsiaTheme="minorEastAsia" w:hAnsiTheme="minorHAnsi"/>
              <w:noProof/>
              <w:kern w:val="2"/>
              <w:szCs w:val="24"/>
              <w:lang w:eastAsia="en-AU"/>
              <w14:ligatures w14:val="standardContextual"/>
            </w:rPr>
          </w:pPr>
          <w:hyperlink w:anchor="_Toc211508532" w:history="1">
            <w:r w:rsidRPr="00501C6B">
              <w:rPr>
                <w:rStyle w:val="Hyperlink"/>
                <w:noProof/>
              </w:rPr>
              <w:t>Accepting Referrals</w:t>
            </w:r>
            <w:r>
              <w:rPr>
                <w:noProof/>
                <w:webHidden/>
              </w:rPr>
              <w:tab/>
            </w:r>
            <w:r>
              <w:rPr>
                <w:noProof/>
                <w:webHidden/>
              </w:rPr>
              <w:fldChar w:fldCharType="begin"/>
            </w:r>
            <w:r>
              <w:rPr>
                <w:noProof/>
                <w:webHidden/>
              </w:rPr>
              <w:instrText xml:space="preserve"> PAGEREF _Toc211508532 \h </w:instrText>
            </w:r>
            <w:r>
              <w:rPr>
                <w:noProof/>
                <w:webHidden/>
              </w:rPr>
            </w:r>
            <w:r>
              <w:rPr>
                <w:noProof/>
                <w:webHidden/>
              </w:rPr>
              <w:fldChar w:fldCharType="separate"/>
            </w:r>
            <w:r>
              <w:rPr>
                <w:noProof/>
                <w:webHidden/>
              </w:rPr>
              <w:t>4</w:t>
            </w:r>
            <w:r>
              <w:rPr>
                <w:noProof/>
                <w:webHidden/>
              </w:rPr>
              <w:fldChar w:fldCharType="end"/>
            </w:r>
          </w:hyperlink>
        </w:p>
        <w:p w14:paraId="0F86EA00" w14:textId="3A6697EF" w:rsidR="00D76BB9" w:rsidRDefault="00D76BB9">
          <w:pPr>
            <w:pStyle w:val="TOC1"/>
            <w:rPr>
              <w:rFonts w:asciiTheme="minorHAnsi" w:eastAsiaTheme="minorEastAsia" w:hAnsiTheme="minorHAnsi" w:cstheme="minorBidi"/>
              <w:noProof/>
              <w:kern w:val="2"/>
              <w:sz w:val="24"/>
              <w:lang w:eastAsia="en-AU"/>
              <w14:ligatures w14:val="standardContextual"/>
            </w:rPr>
          </w:pPr>
          <w:hyperlink w:anchor="_Toc211508533" w:history="1">
            <w:r w:rsidRPr="00501C6B">
              <w:rPr>
                <w:rStyle w:val="Hyperlink"/>
                <w:rFonts w:cs="Arial"/>
                <w:bCs/>
                <w:noProof/>
              </w:rPr>
              <w:t>RAC Funding Assessor Team Lead Functions</w:t>
            </w:r>
            <w:r>
              <w:rPr>
                <w:noProof/>
                <w:webHidden/>
              </w:rPr>
              <w:tab/>
            </w:r>
            <w:r>
              <w:rPr>
                <w:noProof/>
                <w:webHidden/>
              </w:rPr>
              <w:fldChar w:fldCharType="begin"/>
            </w:r>
            <w:r>
              <w:rPr>
                <w:noProof/>
                <w:webHidden/>
              </w:rPr>
              <w:instrText xml:space="preserve"> PAGEREF _Toc211508533 \h </w:instrText>
            </w:r>
            <w:r>
              <w:rPr>
                <w:noProof/>
                <w:webHidden/>
              </w:rPr>
            </w:r>
            <w:r>
              <w:rPr>
                <w:noProof/>
                <w:webHidden/>
              </w:rPr>
              <w:fldChar w:fldCharType="separate"/>
            </w:r>
            <w:r>
              <w:rPr>
                <w:noProof/>
                <w:webHidden/>
              </w:rPr>
              <w:t>5</w:t>
            </w:r>
            <w:r>
              <w:rPr>
                <w:noProof/>
                <w:webHidden/>
              </w:rPr>
              <w:fldChar w:fldCharType="end"/>
            </w:r>
          </w:hyperlink>
        </w:p>
        <w:p w14:paraId="45CBCAD5" w14:textId="736B7B35" w:rsidR="00D76BB9" w:rsidRDefault="00D76BB9">
          <w:pPr>
            <w:pStyle w:val="TOC2"/>
            <w:rPr>
              <w:rFonts w:asciiTheme="minorHAnsi" w:eastAsiaTheme="minorEastAsia" w:hAnsiTheme="minorHAnsi"/>
              <w:noProof/>
              <w:kern w:val="2"/>
              <w:szCs w:val="24"/>
              <w:lang w:eastAsia="en-AU"/>
              <w14:ligatures w14:val="standardContextual"/>
            </w:rPr>
          </w:pPr>
          <w:hyperlink w:anchor="_Toc211508534" w:history="1">
            <w:r w:rsidRPr="00501C6B">
              <w:rPr>
                <w:rStyle w:val="Hyperlink"/>
                <w:noProof/>
              </w:rPr>
              <w:t>Viewing Referrals</w:t>
            </w:r>
            <w:r>
              <w:rPr>
                <w:noProof/>
                <w:webHidden/>
              </w:rPr>
              <w:tab/>
            </w:r>
            <w:r>
              <w:rPr>
                <w:noProof/>
                <w:webHidden/>
              </w:rPr>
              <w:fldChar w:fldCharType="begin"/>
            </w:r>
            <w:r>
              <w:rPr>
                <w:noProof/>
                <w:webHidden/>
              </w:rPr>
              <w:instrText xml:space="preserve"> PAGEREF _Toc211508534 \h </w:instrText>
            </w:r>
            <w:r>
              <w:rPr>
                <w:noProof/>
                <w:webHidden/>
              </w:rPr>
            </w:r>
            <w:r>
              <w:rPr>
                <w:noProof/>
                <w:webHidden/>
              </w:rPr>
              <w:fldChar w:fldCharType="separate"/>
            </w:r>
            <w:r>
              <w:rPr>
                <w:noProof/>
                <w:webHidden/>
              </w:rPr>
              <w:t>6</w:t>
            </w:r>
            <w:r>
              <w:rPr>
                <w:noProof/>
                <w:webHidden/>
              </w:rPr>
              <w:fldChar w:fldCharType="end"/>
            </w:r>
          </w:hyperlink>
        </w:p>
        <w:p w14:paraId="36311623" w14:textId="492317BD" w:rsidR="00D76BB9" w:rsidRDefault="00D76BB9">
          <w:pPr>
            <w:pStyle w:val="TOC2"/>
            <w:rPr>
              <w:rFonts w:asciiTheme="minorHAnsi" w:eastAsiaTheme="minorEastAsia" w:hAnsiTheme="minorHAnsi"/>
              <w:noProof/>
              <w:kern w:val="2"/>
              <w:szCs w:val="24"/>
              <w:lang w:eastAsia="en-AU"/>
              <w14:ligatures w14:val="standardContextual"/>
            </w:rPr>
          </w:pPr>
          <w:hyperlink w:anchor="_Toc211508535" w:history="1">
            <w:r w:rsidRPr="00501C6B">
              <w:rPr>
                <w:rStyle w:val="Hyperlink"/>
                <w:noProof/>
              </w:rPr>
              <w:t>Accepting Assigned Referrals</w:t>
            </w:r>
            <w:r>
              <w:rPr>
                <w:noProof/>
                <w:webHidden/>
              </w:rPr>
              <w:tab/>
            </w:r>
            <w:r>
              <w:rPr>
                <w:noProof/>
                <w:webHidden/>
              </w:rPr>
              <w:fldChar w:fldCharType="begin"/>
            </w:r>
            <w:r>
              <w:rPr>
                <w:noProof/>
                <w:webHidden/>
              </w:rPr>
              <w:instrText xml:space="preserve"> PAGEREF _Toc211508535 \h </w:instrText>
            </w:r>
            <w:r>
              <w:rPr>
                <w:noProof/>
                <w:webHidden/>
              </w:rPr>
            </w:r>
            <w:r>
              <w:rPr>
                <w:noProof/>
                <w:webHidden/>
              </w:rPr>
              <w:fldChar w:fldCharType="separate"/>
            </w:r>
            <w:r>
              <w:rPr>
                <w:noProof/>
                <w:webHidden/>
              </w:rPr>
              <w:t>6</w:t>
            </w:r>
            <w:r>
              <w:rPr>
                <w:noProof/>
                <w:webHidden/>
              </w:rPr>
              <w:fldChar w:fldCharType="end"/>
            </w:r>
          </w:hyperlink>
        </w:p>
        <w:p w14:paraId="142AFE81" w14:textId="1136A16B" w:rsidR="00D76BB9" w:rsidRDefault="00D76BB9">
          <w:pPr>
            <w:pStyle w:val="TOC2"/>
            <w:rPr>
              <w:rFonts w:asciiTheme="minorHAnsi" w:eastAsiaTheme="minorEastAsia" w:hAnsiTheme="minorHAnsi"/>
              <w:noProof/>
              <w:kern w:val="2"/>
              <w:szCs w:val="24"/>
              <w:lang w:eastAsia="en-AU"/>
              <w14:ligatures w14:val="standardContextual"/>
            </w:rPr>
          </w:pPr>
          <w:hyperlink w:anchor="_Toc211508536" w:history="1">
            <w:r w:rsidRPr="00501C6B">
              <w:rPr>
                <w:rStyle w:val="Hyperlink"/>
                <w:noProof/>
              </w:rPr>
              <w:t>Bulk Accepting Referrals</w:t>
            </w:r>
            <w:r>
              <w:rPr>
                <w:noProof/>
                <w:webHidden/>
              </w:rPr>
              <w:tab/>
            </w:r>
            <w:r>
              <w:rPr>
                <w:noProof/>
                <w:webHidden/>
              </w:rPr>
              <w:fldChar w:fldCharType="begin"/>
            </w:r>
            <w:r>
              <w:rPr>
                <w:noProof/>
                <w:webHidden/>
              </w:rPr>
              <w:instrText xml:space="preserve"> PAGEREF _Toc211508536 \h </w:instrText>
            </w:r>
            <w:r>
              <w:rPr>
                <w:noProof/>
                <w:webHidden/>
              </w:rPr>
            </w:r>
            <w:r>
              <w:rPr>
                <w:noProof/>
                <w:webHidden/>
              </w:rPr>
              <w:fldChar w:fldCharType="separate"/>
            </w:r>
            <w:r>
              <w:rPr>
                <w:noProof/>
                <w:webHidden/>
              </w:rPr>
              <w:t>6</w:t>
            </w:r>
            <w:r>
              <w:rPr>
                <w:noProof/>
                <w:webHidden/>
              </w:rPr>
              <w:fldChar w:fldCharType="end"/>
            </w:r>
          </w:hyperlink>
        </w:p>
        <w:p w14:paraId="507260C5" w14:textId="32DFFE3A" w:rsidR="00D76BB9" w:rsidRDefault="00D76BB9">
          <w:pPr>
            <w:pStyle w:val="TOC2"/>
            <w:rPr>
              <w:rFonts w:asciiTheme="minorHAnsi" w:eastAsiaTheme="minorEastAsia" w:hAnsiTheme="minorHAnsi"/>
              <w:noProof/>
              <w:kern w:val="2"/>
              <w:szCs w:val="24"/>
              <w:lang w:eastAsia="en-AU"/>
              <w14:ligatures w14:val="standardContextual"/>
            </w:rPr>
          </w:pPr>
          <w:hyperlink w:anchor="_Toc211508537" w:history="1">
            <w:r w:rsidRPr="00501C6B">
              <w:rPr>
                <w:rStyle w:val="Hyperlink"/>
                <w:noProof/>
              </w:rPr>
              <w:t>Assigning Referrals</w:t>
            </w:r>
            <w:r>
              <w:rPr>
                <w:noProof/>
                <w:webHidden/>
              </w:rPr>
              <w:tab/>
            </w:r>
            <w:r>
              <w:rPr>
                <w:noProof/>
                <w:webHidden/>
              </w:rPr>
              <w:fldChar w:fldCharType="begin"/>
            </w:r>
            <w:r>
              <w:rPr>
                <w:noProof/>
                <w:webHidden/>
              </w:rPr>
              <w:instrText xml:space="preserve"> PAGEREF _Toc211508537 \h </w:instrText>
            </w:r>
            <w:r>
              <w:rPr>
                <w:noProof/>
                <w:webHidden/>
              </w:rPr>
            </w:r>
            <w:r>
              <w:rPr>
                <w:noProof/>
                <w:webHidden/>
              </w:rPr>
              <w:fldChar w:fldCharType="separate"/>
            </w:r>
            <w:r>
              <w:rPr>
                <w:noProof/>
                <w:webHidden/>
              </w:rPr>
              <w:t>6</w:t>
            </w:r>
            <w:r>
              <w:rPr>
                <w:noProof/>
                <w:webHidden/>
              </w:rPr>
              <w:fldChar w:fldCharType="end"/>
            </w:r>
          </w:hyperlink>
        </w:p>
        <w:p w14:paraId="4EF75176" w14:textId="73907298" w:rsidR="00D76BB9" w:rsidRDefault="00D76BB9">
          <w:pPr>
            <w:pStyle w:val="TOC2"/>
            <w:rPr>
              <w:rFonts w:asciiTheme="minorHAnsi" w:eastAsiaTheme="minorEastAsia" w:hAnsiTheme="minorHAnsi"/>
              <w:noProof/>
              <w:kern w:val="2"/>
              <w:szCs w:val="24"/>
              <w:lang w:eastAsia="en-AU"/>
              <w14:ligatures w14:val="standardContextual"/>
            </w:rPr>
          </w:pPr>
          <w:hyperlink w:anchor="_Toc211508538" w:history="1">
            <w:r w:rsidRPr="00501C6B">
              <w:rPr>
                <w:rStyle w:val="Hyperlink"/>
                <w:noProof/>
              </w:rPr>
              <w:t>Bulk Assigning Referrals</w:t>
            </w:r>
            <w:r>
              <w:rPr>
                <w:noProof/>
                <w:webHidden/>
              </w:rPr>
              <w:tab/>
            </w:r>
            <w:r>
              <w:rPr>
                <w:noProof/>
                <w:webHidden/>
              </w:rPr>
              <w:fldChar w:fldCharType="begin"/>
            </w:r>
            <w:r>
              <w:rPr>
                <w:noProof/>
                <w:webHidden/>
              </w:rPr>
              <w:instrText xml:space="preserve"> PAGEREF _Toc211508538 \h </w:instrText>
            </w:r>
            <w:r>
              <w:rPr>
                <w:noProof/>
                <w:webHidden/>
              </w:rPr>
            </w:r>
            <w:r>
              <w:rPr>
                <w:noProof/>
                <w:webHidden/>
              </w:rPr>
              <w:fldChar w:fldCharType="separate"/>
            </w:r>
            <w:r>
              <w:rPr>
                <w:noProof/>
                <w:webHidden/>
              </w:rPr>
              <w:t>8</w:t>
            </w:r>
            <w:r>
              <w:rPr>
                <w:noProof/>
                <w:webHidden/>
              </w:rPr>
              <w:fldChar w:fldCharType="end"/>
            </w:r>
          </w:hyperlink>
        </w:p>
        <w:p w14:paraId="00FD0B4A" w14:textId="33FD9C35" w:rsidR="00D76BB9" w:rsidRDefault="00D76BB9">
          <w:pPr>
            <w:pStyle w:val="TOC2"/>
            <w:rPr>
              <w:rFonts w:asciiTheme="minorHAnsi" w:eastAsiaTheme="minorEastAsia" w:hAnsiTheme="minorHAnsi"/>
              <w:noProof/>
              <w:kern w:val="2"/>
              <w:szCs w:val="24"/>
              <w:lang w:eastAsia="en-AU"/>
              <w14:ligatures w14:val="standardContextual"/>
            </w:rPr>
          </w:pPr>
          <w:hyperlink w:anchor="_Toc211508539" w:history="1">
            <w:r w:rsidRPr="00501C6B">
              <w:rPr>
                <w:rStyle w:val="Hyperlink"/>
                <w:noProof/>
              </w:rPr>
              <w:t>Rejecting Referrals</w:t>
            </w:r>
            <w:r>
              <w:rPr>
                <w:noProof/>
                <w:webHidden/>
              </w:rPr>
              <w:tab/>
            </w:r>
            <w:r>
              <w:rPr>
                <w:noProof/>
                <w:webHidden/>
              </w:rPr>
              <w:fldChar w:fldCharType="begin"/>
            </w:r>
            <w:r>
              <w:rPr>
                <w:noProof/>
                <w:webHidden/>
              </w:rPr>
              <w:instrText xml:space="preserve"> PAGEREF _Toc211508539 \h </w:instrText>
            </w:r>
            <w:r>
              <w:rPr>
                <w:noProof/>
                <w:webHidden/>
              </w:rPr>
            </w:r>
            <w:r>
              <w:rPr>
                <w:noProof/>
                <w:webHidden/>
              </w:rPr>
              <w:fldChar w:fldCharType="separate"/>
            </w:r>
            <w:r>
              <w:rPr>
                <w:noProof/>
                <w:webHidden/>
              </w:rPr>
              <w:t>9</w:t>
            </w:r>
            <w:r>
              <w:rPr>
                <w:noProof/>
                <w:webHidden/>
              </w:rPr>
              <w:fldChar w:fldCharType="end"/>
            </w:r>
          </w:hyperlink>
        </w:p>
        <w:p w14:paraId="06A6CD2F" w14:textId="79F7864B" w:rsidR="00D76BB9" w:rsidRDefault="00D76BB9">
          <w:pPr>
            <w:pStyle w:val="TOC2"/>
            <w:rPr>
              <w:rFonts w:asciiTheme="minorHAnsi" w:eastAsiaTheme="minorEastAsia" w:hAnsiTheme="minorHAnsi"/>
              <w:noProof/>
              <w:kern w:val="2"/>
              <w:szCs w:val="24"/>
              <w:lang w:eastAsia="en-AU"/>
              <w14:ligatures w14:val="standardContextual"/>
            </w:rPr>
          </w:pPr>
          <w:hyperlink w:anchor="_Toc211508540" w:history="1">
            <w:r w:rsidRPr="00501C6B">
              <w:rPr>
                <w:rStyle w:val="Hyperlink"/>
                <w:noProof/>
              </w:rPr>
              <w:t>Transferring Referrals</w:t>
            </w:r>
            <w:r>
              <w:rPr>
                <w:noProof/>
                <w:webHidden/>
              </w:rPr>
              <w:tab/>
            </w:r>
            <w:r>
              <w:rPr>
                <w:noProof/>
                <w:webHidden/>
              </w:rPr>
              <w:fldChar w:fldCharType="begin"/>
            </w:r>
            <w:r>
              <w:rPr>
                <w:noProof/>
                <w:webHidden/>
              </w:rPr>
              <w:instrText xml:space="preserve"> PAGEREF _Toc211508540 \h </w:instrText>
            </w:r>
            <w:r>
              <w:rPr>
                <w:noProof/>
                <w:webHidden/>
              </w:rPr>
            </w:r>
            <w:r>
              <w:rPr>
                <w:noProof/>
                <w:webHidden/>
              </w:rPr>
              <w:fldChar w:fldCharType="separate"/>
            </w:r>
            <w:r>
              <w:rPr>
                <w:noProof/>
                <w:webHidden/>
              </w:rPr>
              <w:t>11</w:t>
            </w:r>
            <w:r>
              <w:rPr>
                <w:noProof/>
                <w:webHidden/>
              </w:rPr>
              <w:fldChar w:fldCharType="end"/>
            </w:r>
          </w:hyperlink>
        </w:p>
        <w:p w14:paraId="481A3980" w14:textId="05C21DCE" w:rsidR="00D76BB9" w:rsidRDefault="00D76BB9">
          <w:pPr>
            <w:pStyle w:val="TOC2"/>
            <w:rPr>
              <w:rFonts w:asciiTheme="minorHAnsi" w:eastAsiaTheme="minorEastAsia" w:hAnsiTheme="minorHAnsi"/>
              <w:noProof/>
              <w:kern w:val="2"/>
              <w:szCs w:val="24"/>
              <w:lang w:eastAsia="en-AU"/>
              <w14:ligatures w14:val="standardContextual"/>
            </w:rPr>
          </w:pPr>
          <w:hyperlink w:anchor="_Toc211508541" w:history="1">
            <w:r w:rsidRPr="00501C6B">
              <w:rPr>
                <w:rStyle w:val="Hyperlink"/>
                <w:noProof/>
              </w:rPr>
              <w:t>Reassigning Referrals</w:t>
            </w:r>
            <w:r>
              <w:rPr>
                <w:noProof/>
                <w:webHidden/>
              </w:rPr>
              <w:tab/>
            </w:r>
            <w:r>
              <w:rPr>
                <w:noProof/>
                <w:webHidden/>
              </w:rPr>
              <w:fldChar w:fldCharType="begin"/>
            </w:r>
            <w:r>
              <w:rPr>
                <w:noProof/>
                <w:webHidden/>
              </w:rPr>
              <w:instrText xml:space="preserve"> PAGEREF _Toc211508541 \h </w:instrText>
            </w:r>
            <w:r>
              <w:rPr>
                <w:noProof/>
                <w:webHidden/>
              </w:rPr>
            </w:r>
            <w:r>
              <w:rPr>
                <w:noProof/>
                <w:webHidden/>
              </w:rPr>
              <w:fldChar w:fldCharType="separate"/>
            </w:r>
            <w:r>
              <w:rPr>
                <w:noProof/>
                <w:webHidden/>
              </w:rPr>
              <w:t>15</w:t>
            </w:r>
            <w:r>
              <w:rPr>
                <w:noProof/>
                <w:webHidden/>
              </w:rPr>
              <w:fldChar w:fldCharType="end"/>
            </w:r>
          </w:hyperlink>
        </w:p>
        <w:p w14:paraId="311CB608" w14:textId="6756D5A8" w:rsidR="00D76BB9" w:rsidRDefault="00D76BB9">
          <w:pPr>
            <w:pStyle w:val="TOC2"/>
            <w:rPr>
              <w:rFonts w:asciiTheme="minorHAnsi" w:eastAsiaTheme="minorEastAsia" w:hAnsiTheme="minorHAnsi"/>
              <w:noProof/>
              <w:kern w:val="2"/>
              <w:szCs w:val="24"/>
              <w:lang w:eastAsia="en-AU"/>
              <w14:ligatures w14:val="standardContextual"/>
            </w:rPr>
          </w:pPr>
          <w:hyperlink w:anchor="_Toc211508542" w:history="1">
            <w:r w:rsidRPr="00501C6B">
              <w:rPr>
                <w:rStyle w:val="Hyperlink"/>
                <w:noProof/>
              </w:rPr>
              <w:t>Viewing historical Residential Funding Referrals</w:t>
            </w:r>
            <w:r>
              <w:rPr>
                <w:noProof/>
                <w:webHidden/>
              </w:rPr>
              <w:tab/>
            </w:r>
            <w:r>
              <w:rPr>
                <w:noProof/>
                <w:webHidden/>
              </w:rPr>
              <w:fldChar w:fldCharType="begin"/>
            </w:r>
            <w:r>
              <w:rPr>
                <w:noProof/>
                <w:webHidden/>
              </w:rPr>
              <w:instrText xml:space="preserve"> PAGEREF _Toc211508542 \h </w:instrText>
            </w:r>
            <w:r>
              <w:rPr>
                <w:noProof/>
                <w:webHidden/>
              </w:rPr>
            </w:r>
            <w:r>
              <w:rPr>
                <w:noProof/>
                <w:webHidden/>
              </w:rPr>
              <w:fldChar w:fldCharType="separate"/>
            </w:r>
            <w:r>
              <w:rPr>
                <w:noProof/>
                <w:webHidden/>
              </w:rPr>
              <w:t>16</w:t>
            </w:r>
            <w:r>
              <w:rPr>
                <w:noProof/>
                <w:webHidden/>
              </w:rPr>
              <w:fldChar w:fldCharType="end"/>
            </w:r>
          </w:hyperlink>
        </w:p>
        <w:p w14:paraId="358012EB" w14:textId="4B4465A7" w:rsidR="00D76BB9" w:rsidRDefault="00D76BB9">
          <w:pPr>
            <w:pStyle w:val="TOC2"/>
            <w:rPr>
              <w:rFonts w:asciiTheme="minorHAnsi" w:eastAsiaTheme="minorEastAsia" w:hAnsiTheme="minorHAnsi"/>
              <w:noProof/>
              <w:kern w:val="2"/>
              <w:szCs w:val="24"/>
              <w:lang w:eastAsia="en-AU"/>
              <w14:ligatures w14:val="standardContextual"/>
            </w:rPr>
          </w:pPr>
          <w:hyperlink w:anchor="_Toc211508543" w:history="1">
            <w:r w:rsidRPr="00501C6B">
              <w:rPr>
                <w:rStyle w:val="Hyperlink"/>
                <w:noProof/>
              </w:rPr>
              <w:t>Viewing progress of Residential funding assessments</w:t>
            </w:r>
            <w:r>
              <w:rPr>
                <w:noProof/>
                <w:webHidden/>
              </w:rPr>
              <w:tab/>
            </w:r>
            <w:r>
              <w:rPr>
                <w:noProof/>
                <w:webHidden/>
              </w:rPr>
              <w:fldChar w:fldCharType="begin"/>
            </w:r>
            <w:r>
              <w:rPr>
                <w:noProof/>
                <w:webHidden/>
              </w:rPr>
              <w:instrText xml:space="preserve"> PAGEREF _Toc211508543 \h </w:instrText>
            </w:r>
            <w:r>
              <w:rPr>
                <w:noProof/>
                <w:webHidden/>
              </w:rPr>
            </w:r>
            <w:r>
              <w:rPr>
                <w:noProof/>
                <w:webHidden/>
              </w:rPr>
              <w:fldChar w:fldCharType="separate"/>
            </w:r>
            <w:r>
              <w:rPr>
                <w:noProof/>
                <w:webHidden/>
              </w:rPr>
              <w:t>17</w:t>
            </w:r>
            <w:r>
              <w:rPr>
                <w:noProof/>
                <w:webHidden/>
              </w:rPr>
              <w:fldChar w:fldCharType="end"/>
            </w:r>
          </w:hyperlink>
        </w:p>
        <w:p w14:paraId="0D629C30" w14:textId="0B94A0D0" w:rsidR="00D76BB9" w:rsidRDefault="00D76BB9">
          <w:pPr>
            <w:pStyle w:val="TOC2"/>
            <w:rPr>
              <w:rFonts w:asciiTheme="minorHAnsi" w:eastAsiaTheme="minorEastAsia" w:hAnsiTheme="minorHAnsi"/>
              <w:noProof/>
              <w:kern w:val="2"/>
              <w:szCs w:val="24"/>
              <w:lang w:eastAsia="en-AU"/>
              <w14:ligatures w14:val="standardContextual"/>
            </w:rPr>
          </w:pPr>
          <w:hyperlink w:anchor="_Toc211508544" w:history="1">
            <w:r w:rsidRPr="00501C6B">
              <w:rPr>
                <w:rStyle w:val="Hyperlink"/>
                <w:noProof/>
              </w:rPr>
              <w:t>Generating a Training or Quality Assurance Assessment Report</w:t>
            </w:r>
            <w:r>
              <w:rPr>
                <w:noProof/>
                <w:webHidden/>
              </w:rPr>
              <w:tab/>
            </w:r>
            <w:r>
              <w:rPr>
                <w:noProof/>
                <w:webHidden/>
              </w:rPr>
              <w:fldChar w:fldCharType="begin"/>
            </w:r>
            <w:r>
              <w:rPr>
                <w:noProof/>
                <w:webHidden/>
              </w:rPr>
              <w:instrText xml:space="preserve"> PAGEREF _Toc211508544 \h </w:instrText>
            </w:r>
            <w:r>
              <w:rPr>
                <w:noProof/>
                <w:webHidden/>
              </w:rPr>
            </w:r>
            <w:r>
              <w:rPr>
                <w:noProof/>
                <w:webHidden/>
              </w:rPr>
              <w:fldChar w:fldCharType="separate"/>
            </w:r>
            <w:r>
              <w:rPr>
                <w:noProof/>
                <w:webHidden/>
              </w:rPr>
              <w:t>18</w:t>
            </w:r>
            <w:r>
              <w:rPr>
                <w:noProof/>
                <w:webHidden/>
              </w:rPr>
              <w:fldChar w:fldCharType="end"/>
            </w:r>
          </w:hyperlink>
        </w:p>
        <w:p w14:paraId="17B79737" w14:textId="5BCAA32E" w:rsidR="008A4052" w:rsidRDefault="005F59A1" w:rsidP="008A4052">
          <w:pPr>
            <w:spacing w:before="60" w:after="60" w:line="240" w:lineRule="auto"/>
            <w:rPr>
              <w:szCs w:val="21"/>
            </w:rPr>
          </w:pPr>
          <w:r w:rsidRPr="000D7D6B">
            <w:rPr>
              <w:rFonts w:cs="Arial"/>
              <w:sz w:val="20"/>
              <w:szCs w:val="20"/>
            </w:rPr>
            <w:fldChar w:fldCharType="end"/>
          </w:r>
        </w:p>
      </w:sdtContent>
    </w:sdt>
    <w:bookmarkStart w:id="6" w:name="_Transferring_Referrals" w:displacedByCustomXml="prev"/>
    <w:bookmarkEnd w:id="6" w:displacedByCustomXml="prev"/>
    <w:bookmarkStart w:id="7" w:name="_Assigning_Referrals" w:displacedByCustomXml="prev"/>
    <w:bookmarkEnd w:id="7" w:displacedByCustomXml="prev"/>
    <w:bookmarkStart w:id="8" w:name="_2.2_How_to" w:displacedByCustomXml="prev"/>
    <w:bookmarkEnd w:id="8" w:displacedByCustomXml="prev"/>
    <w:bookmarkStart w:id="9" w:name="_Transferring_an_assessment" w:displacedByCustomXml="prev"/>
    <w:bookmarkEnd w:id="9" w:displacedByCustomXml="prev"/>
    <w:bookmarkStart w:id="10" w:name="_Rejecting_an_assessment" w:displacedByCustomXml="prev"/>
    <w:bookmarkEnd w:id="10" w:displacedByCustomXml="prev"/>
    <w:bookmarkStart w:id="11" w:name="_Unassigning_or_reassigning" w:displacedByCustomXml="prev"/>
    <w:bookmarkEnd w:id="11" w:displacedByCustomXml="prev"/>
    <w:bookmarkStart w:id="12" w:name="_Referring_for_urgent" w:displacedByCustomXml="prev"/>
    <w:bookmarkEnd w:id="12" w:displacedByCustomXml="prev"/>
    <w:bookmarkStart w:id="13" w:name="_Toc159247653" w:displacedByCustomXml="prev"/>
    <w:p w14:paraId="1CFC3FAE" w14:textId="155C79C1" w:rsidR="00107D76" w:rsidRPr="008A4052" w:rsidRDefault="00107D76" w:rsidP="008A4052">
      <w:pPr>
        <w:spacing w:before="60" w:after="60" w:line="240" w:lineRule="auto"/>
      </w:pPr>
      <w:r>
        <w:br w:type="page"/>
      </w:r>
    </w:p>
    <w:p w14:paraId="671AA47A" w14:textId="010E4F13" w:rsidR="00ED71FF" w:rsidRPr="001157E7" w:rsidRDefault="00A1560E" w:rsidP="00881E40">
      <w:pPr>
        <w:pStyle w:val="Heading1"/>
        <w:spacing w:before="240" w:after="120" w:line="259" w:lineRule="auto"/>
        <w:rPr>
          <w:rFonts w:ascii="Arial" w:hAnsi="Arial" w:cs="Arial"/>
          <w:b w:val="0"/>
          <w:bCs/>
          <w:sz w:val="28"/>
          <w:szCs w:val="28"/>
        </w:rPr>
      </w:pPr>
      <w:bookmarkStart w:id="14" w:name="_Toc211508530"/>
      <w:r w:rsidRPr="001157E7">
        <w:rPr>
          <w:rFonts w:ascii="Arial" w:hAnsi="Arial" w:cs="Arial"/>
          <w:b w:val="0"/>
          <w:bCs/>
          <w:sz w:val="28"/>
          <w:szCs w:val="28"/>
        </w:rPr>
        <w:lastRenderedPageBreak/>
        <w:t xml:space="preserve">RAC </w:t>
      </w:r>
      <w:r w:rsidR="00ED71FF" w:rsidRPr="001157E7">
        <w:rPr>
          <w:rFonts w:ascii="Arial" w:hAnsi="Arial" w:cs="Arial"/>
          <w:b w:val="0"/>
          <w:bCs/>
          <w:sz w:val="28"/>
          <w:szCs w:val="28"/>
        </w:rPr>
        <w:t>Funding Assessor Functions</w:t>
      </w:r>
      <w:bookmarkEnd w:id="13"/>
      <w:bookmarkEnd w:id="14"/>
    </w:p>
    <w:p w14:paraId="0424CDB1" w14:textId="2631D289" w:rsidR="00ED71FF" w:rsidRDefault="00DF7A83" w:rsidP="00782F7E">
      <w:pPr>
        <w:rPr>
          <w:lang w:eastAsia="en-AU"/>
        </w:rPr>
      </w:pPr>
      <w:r>
        <w:rPr>
          <w:lang w:eastAsia="en-AU"/>
        </w:rPr>
        <w:t>Users</w:t>
      </w:r>
      <w:r w:rsidR="00ED71FF" w:rsidRPr="00C82F94">
        <w:rPr>
          <w:lang w:eastAsia="en-AU"/>
        </w:rPr>
        <w:t xml:space="preserve"> assigned the </w:t>
      </w:r>
      <w:r w:rsidR="00A1560E" w:rsidRPr="007C0DA2">
        <w:rPr>
          <w:bCs/>
          <w:i/>
          <w:iCs/>
          <w:lang w:eastAsia="en-AU"/>
        </w:rPr>
        <w:t>R</w:t>
      </w:r>
      <w:r w:rsidR="00A1560E">
        <w:rPr>
          <w:bCs/>
          <w:i/>
          <w:iCs/>
          <w:lang w:eastAsia="en-AU"/>
        </w:rPr>
        <w:t>AC</w:t>
      </w:r>
      <w:r w:rsidR="00A1560E" w:rsidRPr="007C0DA2">
        <w:rPr>
          <w:bCs/>
          <w:i/>
          <w:iCs/>
          <w:lang w:eastAsia="en-AU"/>
        </w:rPr>
        <w:t xml:space="preserve"> </w:t>
      </w:r>
      <w:r w:rsidR="00ED71FF" w:rsidRPr="007C0DA2">
        <w:rPr>
          <w:bCs/>
          <w:i/>
          <w:iCs/>
          <w:lang w:eastAsia="en-AU"/>
        </w:rPr>
        <w:t>Funding Assessor</w:t>
      </w:r>
      <w:r w:rsidR="00ED71FF">
        <w:rPr>
          <w:b/>
          <w:lang w:eastAsia="en-AU"/>
        </w:rPr>
        <w:t xml:space="preserve"> </w:t>
      </w:r>
      <w:r w:rsidR="00ED71FF" w:rsidRPr="00C82F94">
        <w:rPr>
          <w:lang w:eastAsia="en-AU"/>
        </w:rPr>
        <w:t xml:space="preserve">role </w:t>
      </w:r>
      <w:r w:rsidR="00ED71FF">
        <w:rPr>
          <w:lang w:eastAsia="en-AU"/>
        </w:rPr>
        <w:t>will have the below view in the My Aged Care Assessor Portal.</w:t>
      </w:r>
      <w:r w:rsidR="00ED71FF" w:rsidRPr="00A92F98">
        <w:rPr>
          <w:lang w:eastAsia="en-AU"/>
        </w:rPr>
        <w:t xml:space="preserve"> </w:t>
      </w:r>
      <w:r w:rsidR="00ED71FF">
        <w:rPr>
          <w:lang w:eastAsia="en-AU"/>
        </w:rPr>
        <w:t xml:space="preserve">From here, they can view the </w:t>
      </w:r>
      <w:r w:rsidR="00A1560E">
        <w:rPr>
          <w:lang w:eastAsia="en-AU"/>
        </w:rPr>
        <w:t xml:space="preserve">residential aged care funding </w:t>
      </w:r>
      <w:r w:rsidR="00ED71FF">
        <w:rPr>
          <w:lang w:eastAsia="en-AU"/>
        </w:rPr>
        <w:t>assessment</w:t>
      </w:r>
      <w:r w:rsidR="00A1560E">
        <w:rPr>
          <w:lang w:eastAsia="en-AU"/>
        </w:rPr>
        <w:t xml:space="preserve"> (assessment)</w:t>
      </w:r>
      <w:r w:rsidR="00ED71FF">
        <w:rPr>
          <w:lang w:eastAsia="en-AU"/>
        </w:rPr>
        <w:t xml:space="preserve"> referrals they have been assigned to undertake, and the assigned referrals that have been closed. They can also accept and assign referrals.</w:t>
      </w:r>
    </w:p>
    <w:p w14:paraId="01C56C31" w14:textId="361FEF8C" w:rsidR="00662B82" w:rsidRPr="00107D76" w:rsidRDefault="00D25202" w:rsidP="008255FA">
      <w:pPr>
        <w:spacing w:line="259" w:lineRule="auto"/>
      </w:pPr>
      <w:r>
        <w:rPr>
          <w:lang w:eastAsia="en-AU"/>
        </w:rPr>
        <w:t xml:space="preserve">RAC </w:t>
      </w:r>
      <w:r w:rsidR="00ED71FF">
        <w:rPr>
          <w:lang w:eastAsia="en-AU"/>
        </w:rPr>
        <w:t xml:space="preserve">Funding Assessor Team Leads can also access the roles of the </w:t>
      </w:r>
      <w:r>
        <w:rPr>
          <w:lang w:eastAsia="en-AU"/>
        </w:rPr>
        <w:t xml:space="preserve">RAC </w:t>
      </w:r>
      <w:r w:rsidR="00ED71FF">
        <w:rPr>
          <w:lang w:eastAsia="en-AU"/>
        </w:rPr>
        <w:t>Funding Assessor.</w:t>
      </w:r>
      <w:bookmarkStart w:id="15" w:name="_5.1_Viewing_Referrals"/>
      <w:bookmarkStart w:id="16" w:name="_Toc159247654"/>
      <w:bookmarkEnd w:id="15"/>
    </w:p>
    <w:p w14:paraId="2918B9BC" w14:textId="36CD6C6D" w:rsidR="00ED71FF" w:rsidRDefault="00ED71FF" w:rsidP="00ED71FF">
      <w:pPr>
        <w:pStyle w:val="Heading2"/>
      </w:pPr>
      <w:bookmarkStart w:id="17" w:name="_Viewing_Referrals_1"/>
      <w:bookmarkStart w:id="18" w:name="_Toc211508531"/>
      <w:bookmarkEnd w:id="17"/>
      <w:r>
        <w:t>Viewing Referrals</w:t>
      </w:r>
      <w:bookmarkEnd w:id="16"/>
      <w:bookmarkEnd w:id="18"/>
    </w:p>
    <w:p w14:paraId="1A7FAF0A" w14:textId="1E892494" w:rsidR="00ED71FF" w:rsidRDefault="00ED71FF" w:rsidP="00F05187">
      <w:pPr>
        <w:pStyle w:val="ListNumber"/>
        <w:spacing w:after="0"/>
        <w:ind w:left="340" w:hanging="340"/>
        <w:rPr>
          <w:lang w:val="en-US" w:eastAsia="en-AU"/>
        </w:rPr>
      </w:pPr>
      <w:r w:rsidRPr="00DE6EED">
        <w:t>Select the Residential Funding Referrals tile from the assessor portal home page.</w:t>
      </w:r>
      <w:bookmarkStart w:id="19" w:name="_Toc96544879"/>
      <w:bookmarkEnd w:id="19"/>
    </w:p>
    <w:p w14:paraId="3E47236C" w14:textId="0965C9D7" w:rsidR="0011231D" w:rsidRDefault="00F077C8" w:rsidP="00DC5090">
      <w:pPr>
        <w:spacing w:after="240" w:line="259" w:lineRule="auto"/>
        <w:rPr>
          <w:lang w:val="en-US" w:eastAsia="en-AU"/>
        </w:rPr>
      </w:pPr>
      <w:r>
        <w:rPr>
          <w:noProof/>
          <w:lang w:val="en-US" w:eastAsia="en-AU"/>
        </w:rPr>
        <w:drawing>
          <wp:inline distT="0" distB="0" distL="0" distR="0" wp14:anchorId="0BE16332" wp14:editId="4EAE42FE">
            <wp:extent cx="5381625" cy="3371850"/>
            <wp:effectExtent l="19050" t="19050" r="28575" b="19050"/>
            <wp:docPr id="1734500968" name="Picture 9" descr="assessor home page for a RAC funding assessor.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00968" name="Picture 9" descr="assessor home page for a RAC funding assessor. The Residential Funding Referrals tile is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3371850"/>
                    </a:xfrm>
                    <a:prstGeom prst="rect">
                      <a:avLst/>
                    </a:prstGeom>
                    <a:noFill/>
                    <a:ln>
                      <a:solidFill>
                        <a:schemeClr val="tx1"/>
                      </a:solidFill>
                    </a:ln>
                  </pic:spPr>
                </pic:pic>
              </a:graphicData>
            </a:graphic>
          </wp:inline>
        </w:drawing>
      </w:r>
    </w:p>
    <w:p w14:paraId="0BC1478D" w14:textId="35A6ED52" w:rsidR="00794F66" w:rsidRDefault="00ED71FF" w:rsidP="003F088D">
      <w:pPr>
        <w:pStyle w:val="ListNumber"/>
        <w:spacing w:line="259" w:lineRule="auto"/>
        <w:ind w:left="360" w:hanging="360"/>
      </w:pPr>
      <w:r w:rsidRPr="00DE6EED">
        <w:t>Select the Current work or Recent work tabs.</w:t>
      </w:r>
    </w:p>
    <w:p w14:paraId="2E2AD2C0" w14:textId="1705A674" w:rsidR="00ED71FF" w:rsidRDefault="00ED71FF" w:rsidP="001B0582">
      <w:pPr>
        <w:spacing w:line="259" w:lineRule="auto"/>
      </w:pPr>
      <w:r>
        <w:t xml:space="preserve">The </w:t>
      </w:r>
      <w:r w:rsidRPr="00782F7E">
        <w:rPr>
          <w:b/>
          <w:bCs/>
        </w:rPr>
        <w:t xml:space="preserve">Current work </w:t>
      </w:r>
      <w:r>
        <w:t xml:space="preserve">screen lists all the open referrals that are assigned to a </w:t>
      </w:r>
      <w:r w:rsidR="00E01FE0">
        <w:t xml:space="preserve">RAC </w:t>
      </w:r>
      <w:r>
        <w:t xml:space="preserve">Funding Assessor. </w:t>
      </w:r>
    </w:p>
    <w:p w14:paraId="3BE3DFA0" w14:textId="0F403656" w:rsidR="00ED71FF" w:rsidRDefault="00ED71FF" w:rsidP="001B0582">
      <w:pPr>
        <w:spacing w:line="259" w:lineRule="auto"/>
      </w:pPr>
      <w:r>
        <w:t xml:space="preserve">The </w:t>
      </w:r>
      <w:r w:rsidRPr="00782F7E">
        <w:rPr>
          <w:b/>
          <w:bCs/>
        </w:rPr>
        <w:t>Recent work</w:t>
      </w:r>
      <w:r>
        <w:t xml:space="preserve"> screens lists all the closed referrals that were assigned to a </w:t>
      </w:r>
      <w:r w:rsidR="00E01FE0">
        <w:t xml:space="preserve">RAC </w:t>
      </w:r>
      <w:r>
        <w:t xml:space="preserve">Funding Assessor. </w:t>
      </w:r>
    </w:p>
    <w:p w14:paraId="3006C8BB" w14:textId="77777777" w:rsidR="00ED71FF" w:rsidRDefault="00ED71FF" w:rsidP="001B0582">
      <w:pPr>
        <w:spacing w:line="259" w:lineRule="auto"/>
      </w:pPr>
      <w:r w:rsidRPr="00227557">
        <w:t>Users</w:t>
      </w:r>
      <w:r>
        <w:t xml:space="preserve"> can refine these lists by using the </w:t>
      </w:r>
      <w:r w:rsidRPr="00826CCE">
        <w:rPr>
          <w:b/>
          <w:bCs/>
        </w:rPr>
        <w:t>Filter by</w:t>
      </w:r>
      <w:r>
        <w:t xml:space="preserve"> and </w:t>
      </w:r>
      <w:r w:rsidRPr="00826CCE">
        <w:rPr>
          <w:b/>
          <w:bCs/>
        </w:rPr>
        <w:t>ADVANCED SEARCH</w:t>
      </w:r>
      <w:r>
        <w:t xml:space="preserve"> functions.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
        <w:gridCol w:w="8235"/>
      </w:tblGrid>
      <w:tr w:rsidR="003F088D" w:rsidRPr="006C489B" w14:paraId="6FE09700" w14:textId="77777777" w:rsidTr="008B041F">
        <w:trPr>
          <w:trHeight w:val="300"/>
        </w:trPr>
        <w:tc>
          <w:tcPr>
            <w:tcW w:w="270" w:type="dxa"/>
            <w:tcBorders>
              <w:top w:val="nil"/>
              <w:left w:val="nil"/>
              <w:bottom w:val="nil"/>
              <w:right w:val="nil"/>
            </w:tcBorders>
            <w:shd w:val="clear" w:color="auto" w:fill="FFFFFF"/>
            <w:hideMark/>
          </w:tcPr>
          <w:p w14:paraId="760D2AAB" w14:textId="77777777" w:rsidR="003F088D" w:rsidRPr="006C489B" w:rsidRDefault="003F088D" w:rsidP="008B041F">
            <w:pPr>
              <w:pStyle w:val="ListNumber"/>
              <w:spacing w:line="259" w:lineRule="auto"/>
              <w:rPr>
                <w:b/>
                <w:bCs/>
                <w:sz w:val="28"/>
                <w:szCs w:val="28"/>
              </w:rPr>
            </w:pPr>
            <w:r w:rsidRPr="006C489B">
              <w:rPr>
                <w:b/>
                <w:bCs/>
                <w:color w:val="FF0000"/>
                <w:sz w:val="28"/>
                <w:szCs w:val="28"/>
              </w:rPr>
              <w:t>! </w:t>
            </w:r>
          </w:p>
        </w:tc>
        <w:tc>
          <w:tcPr>
            <w:tcW w:w="8775" w:type="dxa"/>
            <w:tcBorders>
              <w:top w:val="nil"/>
              <w:left w:val="nil"/>
              <w:bottom w:val="nil"/>
              <w:right w:val="nil"/>
            </w:tcBorders>
            <w:shd w:val="clear" w:color="auto" w:fill="FFFFFF"/>
            <w:hideMark/>
          </w:tcPr>
          <w:p w14:paraId="722AD2A9" w14:textId="618B957C" w:rsidR="003F088D" w:rsidRPr="006C489B" w:rsidRDefault="003F088D" w:rsidP="008B041F">
            <w:pPr>
              <w:pStyle w:val="ListNumber"/>
              <w:spacing w:line="259" w:lineRule="auto"/>
            </w:pPr>
            <w:r>
              <w:t>The Funding Assessor team lead will also have access to the Incoming Referrals, Accepted Referrals, and Referral History tabs.</w:t>
            </w:r>
          </w:p>
        </w:tc>
      </w:tr>
    </w:tbl>
    <w:p w14:paraId="3AE81F7F" w14:textId="77777777" w:rsidR="003F088D" w:rsidRDefault="003F088D" w:rsidP="001B0582">
      <w:pPr>
        <w:spacing w:line="259" w:lineRule="auto"/>
      </w:pPr>
    </w:p>
    <w:p w14:paraId="0F4F6BFA" w14:textId="66B377EF" w:rsidR="00ED71FF" w:rsidRDefault="008C2256" w:rsidP="00F72D6B">
      <w:pPr>
        <w:spacing w:after="240" w:line="259" w:lineRule="auto"/>
        <w:rPr>
          <w:lang w:val="en-US" w:eastAsia="en-AU"/>
        </w:rPr>
      </w:pPr>
      <w:r>
        <w:rPr>
          <w:noProof/>
          <w:lang w:val="en-US" w:eastAsia="en-AU"/>
        </w:rPr>
        <w:lastRenderedPageBreak/>
        <w:drawing>
          <wp:inline distT="0" distB="0" distL="0" distR="0" wp14:anchorId="1DA03148" wp14:editId="43641A5F">
            <wp:extent cx="5200650" cy="2085774"/>
            <wp:effectExtent l="19050" t="19050" r="19050" b="10160"/>
            <wp:docPr id="2124285300" name="Picture 4" descr="Partial screenshot of the Current Work screen. You can toggle between the Current Work tab and the Recent Work tab. The Filter By banner is shown. The Advanced Search button is higl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5300" name="Picture 4" descr="Partial screenshot of the Current Work screen. You can toggle between the Current Work tab and the Recent Work tab. The Filter By banner is shown. The Advanced Search button is higl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172" cy="2087988"/>
                    </a:xfrm>
                    <a:prstGeom prst="rect">
                      <a:avLst/>
                    </a:prstGeom>
                    <a:noFill/>
                    <a:ln>
                      <a:solidFill>
                        <a:schemeClr val="tx1"/>
                      </a:solidFill>
                    </a:ln>
                  </pic:spPr>
                </pic:pic>
              </a:graphicData>
            </a:graphic>
          </wp:inline>
        </w:drawing>
      </w:r>
    </w:p>
    <w:p w14:paraId="74EE1894" w14:textId="77777777" w:rsidR="00ED71FF" w:rsidRPr="003D19D8" w:rsidRDefault="00ED71FF" w:rsidP="001B0582">
      <w:pPr>
        <w:pStyle w:val="ListNumber"/>
        <w:spacing w:line="259" w:lineRule="auto"/>
      </w:pPr>
      <w:r w:rsidRPr="00DE6EED">
        <w:t>View the different referral priorities in each client card (or list) as outlined below.</w:t>
      </w:r>
      <w:r>
        <w:t xml:space="preserve"> You can also sort them based on these priorities.</w:t>
      </w:r>
    </w:p>
    <w:p w14:paraId="6D31DFE5" w14:textId="77777777" w:rsidR="00ED71FF" w:rsidRPr="00E0003A" w:rsidRDefault="00ED71FF" w:rsidP="00CA668E">
      <w:pPr>
        <w:spacing w:line="259" w:lineRule="auto"/>
        <w:rPr>
          <w:b/>
          <w:bCs/>
          <w:color w:val="2F5496"/>
          <w:lang w:val="en-US" w:eastAsia="en-AU"/>
        </w:rPr>
      </w:pPr>
      <w:r w:rsidRPr="00E0003A">
        <w:rPr>
          <w:b/>
          <w:bCs/>
          <w:color w:val="2F5496"/>
          <w:lang w:val="en-US" w:eastAsia="en-AU"/>
        </w:rPr>
        <w:t>Card View:</w:t>
      </w:r>
    </w:p>
    <w:p w14:paraId="2D675764" w14:textId="041D6FD1" w:rsidR="00ED71FF" w:rsidRPr="00FE2FA8" w:rsidRDefault="00ED71FF" w:rsidP="00EE73F3">
      <w:pPr>
        <w:pStyle w:val="ListBullet"/>
        <w:spacing w:line="276" w:lineRule="auto"/>
        <w:ind w:left="717" w:hanging="360"/>
        <w:rPr>
          <w:lang w:val="en-US" w:eastAsia="en-AU"/>
        </w:rPr>
      </w:pPr>
      <w:r w:rsidRPr="00916C6A">
        <w:rPr>
          <w:b/>
          <w:bCs/>
          <w:lang w:val="en-US" w:eastAsia="en-AU"/>
        </w:rPr>
        <w:t>Low:</w:t>
      </w:r>
      <w:r w:rsidRPr="00FE2FA8">
        <w:rPr>
          <w:lang w:val="en-US" w:eastAsia="en-AU"/>
        </w:rPr>
        <w:t xml:space="preserve"> </w:t>
      </w:r>
      <w:r w:rsidR="00F41947">
        <w:rPr>
          <w:lang w:val="en-US" w:eastAsia="en-AU"/>
        </w:rPr>
        <w:t>W</w:t>
      </w:r>
      <w:r w:rsidRPr="00FE2FA8">
        <w:rPr>
          <w:lang w:val="en-US" w:eastAsia="en-AU"/>
        </w:rPr>
        <w:t>hite text in a green background</w:t>
      </w:r>
    </w:p>
    <w:p w14:paraId="70907343" w14:textId="48604AAE" w:rsidR="00ED71FF" w:rsidRPr="00FE2FA8" w:rsidRDefault="00ED71FF" w:rsidP="00EE73F3">
      <w:pPr>
        <w:pStyle w:val="ListBullet"/>
        <w:spacing w:line="276" w:lineRule="auto"/>
        <w:ind w:left="717" w:hanging="360"/>
        <w:rPr>
          <w:lang w:val="en-US" w:eastAsia="en-AU"/>
        </w:rPr>
      </w:pPr>
      <w:r w:rsidRPr="00916C6A">
        <w:rPr>
          <w:b/>
          <w:bCs/>
          <w:lang w:val="en-US" w:eastAsia="en-AU"/>
        </w:rPr>
        <w:t>Medium:</w:t>
      </w:r>
      <w:r w:rsidRPr="00FE2FA8">
        <w:rPr>
          <w:lang w:val="en-US" w:eastAsia="en-AU"/>
        </w:rPr>
        <w:t xml:space="preserve"> </w:t>
      </w:r>
      <w:r w:rsidR="00F41947">
        <w:rPr>
          <w:lang w:val="en-US" w:eastAsia="en-AU"/>
        </w:rPr>
        <w:t>B</w:t>
      </w:r>
      <w:r w:rsidRPr="00FE2FA8">
        <w:rPr>
          <w:lang w:val="en-US" w:eastAsia="en-AU"/>
        </w:rPr>
        <w:t>lack text in a yellow background</w:t>
      </w:r>
    </w:p>
    <w:p w14:paraId="70A2CCAB" w14:textId="77777777" w:rsidR="00ED71FF" w:rsidRPr="00FE2FA8" w:rsidRDefault="00ED71FF" w:rsidP="00EE73F3">
      <w:pPr>
        <w:pStyle w:val="ListBullet"/>
        <w:spacing w:line="276" w:lineRule="auto"/>
        <w:ind w:left="717" w:hanging="360"/>
        <w:rPr>
          <w:lang w:val="en-US" w:eastAsia="en-AU"/>
        </w:rPr>
      </w:pPr>
      <w:r w:rsidRPr="00916C6A">
        <w:rPr>
          <w:b/>
          <w:bCs/>
          <w:lang w:val="en-US" w:eastAsia="en-AU"/>
        </w:rPr>
        <w:t>High:</w:t>
      </w:r>
      <w:r w:rsidRPr="00FE2FA8">
        <w:rPr>
          <w:lang w:val="en-US" w:eastAsia="en-AU"/>
        </w:rPr>
        <w:t xml:space="preserve"> Exclamation mark followed by white text, in a red background</w:t>
      </w:r>
    </w:p>
    <w:p w14:paraId="16B61E56" w14:textId="076832E7" w:rsidR="00A75C25" w:rsidRPr="00B851F1" w:rsidRDefault="00ED71FF" w:rsidP="00EE73F3">
      <w:pPr>
        <w:pStyle w:val="ListBullet"/>
        <w:spacing w:line="276" w:lineRule="auto"/>
        <w:ind w:firstLine="0"/>
        <w:rPr>
          <w:lang w:val="en-US" w:eastAsia="en-AU"/>
        </w:rPr>
      </w:pPr>
      <w:r w:rsidRPr="00916C6A">
        <w:rPr>
          <w:b/>
          <w:bCs/>
          <w:lang w:val="en-US" w:eastAsia="en-AU"/>
        </w:rPr>
        <w:t>Urgent</w:t>
      </w:r>
      <w:r w:rsidR="006D5A48">
        <w:rPr>
          <w:b/>
          <w:bCs/>
          <w:lang w:val="en-US" w:eastAsia="en-AU"/>
        </w:rPr>
        <w:t>:</w:t>
      </w:r>
      <w:r w:rsidRPr="00FE2FA8">
        <w:rPr>
          <w:lang w:val="en-US" w:eastAsia="en-AU"/>
        </w:rPr>
        <w:t xml:space="preserve"> (for Residential Permanent Referrals only)</w:t>
      </w:r>
      <w:r w:rsidR="006D5A48">
        <w:rPr>
          <w:lang w:val="en-US" w:eastAsia="en-AU"/>
        </w:rPr>
        <w:t xml:space="preserve"> - </w:t>
      </w:r>
      <w:r w:rsidRPr="00FE2FA8">
        <w:rPr>
          <w:lang w:val="en-US" w:eastAsia="en-AU"/>
        </w:rPr>
        <w:t>White exclamation mark inside a red triangle, followed by red text, in a white background.</w:t>
      </w:r>
    </w:p>
    <w:p w14:paraId="08388EF0" w14:textId="3CCF94B8" w:rsidR="00ED71FF" w:rsidRPr="007C50E6" w:rsidRDefault="001377EB" w:rsidP="00CA668E">
      <w:pPr>
        <w:spacing w:after="240" w:line="259" w:lineRule="auto"/>
        <w:rPr>
          <w:lang w:val="en-US" w:eastAsia="en-AU"/>
        </w:rPr>
      </w:pPr>
      <w:r>
        <w:rPr>
          <w:noProof/>
          <w:lang w:val="en-US" w:eastAsia="en-AU"/>
        </w:rPr>
        <w:drawing>
          <wp:inline distT="0" distB="0" distL="0" distR="0" wp14:anchorId="4FB71B90" wp14:editId="4A808EB4">
            <wp:extent cx="5353102" cy="5088284"/>
            <wp:effectExtent l="19050" t="19050" r="19050" b="17145"/>
            <wp:docPr id="1408738524" name="Picture 5" descr="Example client listings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38524" name="Picture 5" descr="Example client listings in Card 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9912" cy="5104263"/>
                    </a:xfrm>
                    <a:prstGeom prst="rect">
                      <a:avLst/>
                    </a:prstGeom>
                    <a:noFill/>
                    <a:ln>
                      <a:solidFill>
                        <a:schemeClr val="tx1"/>
                      </a:solidFill>
                    </a:ln>
                  </pic:spPr>
                </pic:pic>
              </a:graphicData>
            </a:graphic>
          </wp:inline>
        </w:drawing>
      </w:r>
    </w:p>
    <w:p w14:paraId="7CD041C9" w14:textId="77777777" w:rsidR="00ED71FF" w:rsidRPr="00FE2FA8" w:rsidRDefault="00ED71FF" w:rsidP="006D5A48">
      <w:pPr>
        <w:spacing w:line="259" w:lineRule="auto"/>
        <w:rPr>
          <w:b/>
          <w:bCs/>
          <w:color w:val="2F5496"/>
          <w:lang w:val="en-US" w:eastAsia="en-AU"/>
        </w:rPr>
      </w:pPr>
      <w:r w:rsidRPr="00FE2FA8">
        <w:rPr>
          <w:b/>
          <w:bCs/>
          <w:color w:val="2F5496"/>
          <w:lang w:val="en-US" w:eastAsia="en-AU"/>
        </w:rPr>
        <w:lastRenderedPageBreak/>
        <w:t>List View:</w:t>
      </w:r>
    </w:p>
    <w:p w14:paraId="5C78A97D" w14:textId="77777777" w:rsidR="00ED71FF" w:rsidRPr="000D61DA" w:rsidRDefault="00ED71FF" w:rsidP="00EE73F3">
      <w:pPr>
        <w:pStyle w:val="ListBullet"/>
        <w:spacing w:line="276" w:lineRule="auto"/>
        <w:ind w:left="717" w:hanging="360"/>
        <w:rPr>
          <w:lang w:val="en-US" w:eastAsia="en-AU"/>
        </w:rPr>
      </w:pPr>
      <w:r w:rsidRPr="006D5A48">
        <w:rPr>
          <w:b/>
          <w:bCs/>
          <w:lang w:val="en-US" w:eastAsia="en-AU"/>
        </w:rPr>
        <w:t>Low:</w:t>
      </w:r>
      <w:r w:rsidRPr="000D61DA">
        <w:rPr>
          <w:lang w:val="en-US" w:eastAsia="en-AU"/>
        </w:rPr>
        <w:t xml:space="preserve"> Green circle</w:t>
      </w:r>
    </w:p>
    <w:p w14:paraId="1C0B08CA" w14:textId="77777777" w:rsidR="00ED71FF" w:rsidRPr="000D61DA" w:rsidRDefault="00ED71FF" w:rsidP="00EE73F3">
      <w:pPr>
        <w:pStyle w:val="ListBullet"/>
        <w:spacing w:line="276" w:lineRule="auto"/>
        <w:ind w:left="717" w:hanging="360"/>
        <w:rPr>
          <w:lang w:val="en-US" w:eastAsia="en-AU"/>
        </w:rPr>
      </w:pPr>
      <w:r w:rsidRPr="006D5A48">
        <w:rPr>
          <w:b/>
          <w:bCs/>
          <w:lang w:val="en-US" w:eastAsia="en-AU"/>
        </w:rPr>
        <w:t>Medium:</w:t>
      </w:r>
      <w:r w:rsidRPr="000D61DA">
        <w:rPr>
          <w:lang w:val="en-US" w:eastAsia="en-AU"/>
        </w:rPr>
        <w:t xml:space="preserve"> Yellow circle</w:t>
      </w:r>
    </w:p>
    <w:p w14:paraId="6E5CE1D5" w14:textId="77777777" w:rsidR="00ED71FF" w:rsidRPr="000D61DA" w:rsidRDefault="00ED71FF" w:rsidP="00EE73F3">
      <w:pPr>
        <w:pStyle w:val="ListBullet"/>
        <w:spacing w:line="276" w:lineRule="auto"/>
        <w:ind w:left="717" w:hanging="360"/>
        <w:rPr>
          <w:lang w:val="en-US" w:eastAsia="en-AU"/>
        </w:rPr>
      </w:pPr>
      <w:r w:rsidRPr="006D5A48">
        <w:rPr>
          <w:b/>
          <w:bCs/>
          <w:lang w:val="en-US" w:eastAsia="en-AU"/>
        </w:rPr>
        <w:t>High:</w:t>
      </w:r>
      <w:r w:rsidRPr="000D61DA">
        <w:rPr>
          <w:lang w:val="en-US" w:eastAsia="en-AU"/>
        </w:rPr>
        <w:t xml:space="preserve"> Red circle</w:t>
      </w:r>
    </w:p>
    <w:p w14:paraId="0226898E" w14:textId="7B69FDCD" w:rsidR="00B90BB6" w:rsidRPr="00261223" w:rsidRDefault="00ED71FF" w:rsidP="00EE73F3">
      <w:pPr>
        <w:pStyle w:val="ListBullet"/>
        <w:spacing w:line="276" w:lineRule="auto"/>
        <w:ind w:left="717" w:hanging="360"/>
        <w:rPr>
          <w:lang w:val="en-US" w:eastAsia="en-AU"/>
        </w:rPr>
      </w:pPr>
      <w:r w:rsidRPr="006D5A48">
        <w:rPr>
          <w:b/>
          <w:bCs/>
          <w:lang w:val="en-US" w:eastAsia="en-AU"/>
        </w:rPr>
        <w:t>Urgent:</w:t>
      </w:r>
      <w:r w:rsidRPr="000D61DA">
        <w:rPr>
          <w:lang w:val="en-US" w:eastAsia="en-AU"/>
        </w:rPr>
        <w:t xml:space="preserve"> White circle with a red outline.</w:t>
      </w:r>
    </w:p>
    <w:p w14:paraId="387AE643" w14:textId="136901A3" w:rsidR="00ED71FF" w:rsidRPr="003D19D8" w:rsidRDefault="000376C1" w:rsidP="000F5DEA">
      <w:pPr>
        <w:spacing w:after="240" w:line="259" w:lineRule="auto"/>
        <w:rPr>
          <w:lang w:eastAsia="en-AU"/>
        </w:rPr>
      </w:pPr>
      <w:r>
        <w:rPr>
          <w:noProof/>
          <w:lang w:eastAsia="en-AU"/>
        </w:rPr>
        <w:drawing>
          <wp:inline distT="0" distB="0" distL="0" distR="0" wp14:anchorId="3254B78D" wp14:editId="15343006">
            <wp:extent cx="5334662" cy="2516528"/>
            <wp:effectExtent l="19050" t="19050" r="18415" b="17145"/>
            <wp:docPr id="396877423" name="Picture 6" descr="Example client listings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77423" name="Picture 6" descr="Example client listings in List 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7275" cy="2527195"/>
                    </a:xfrm>
                    <a:prstGeom prst="rect">
                      <a:avLst/>
                    </a:prstGeom>
                    <a:noFill/>
                    <a:ln>
                      <a:solidFill>
                        <a:schemeClr val="tx1"/>
                      </a:solidFill>
                    </a:ln>
                  </pic:spPr>
                </pic:pic>
              </a:graphicData>
            </a:graphic>
          </wp:inline>
        </w:drawing>
      </w:r>
    </w:p>
    <w:p w14:paraId="5DE0727A" w14:textId="78250A27" w:rsidR="00ED71FF" w:rsidRDefault="00ED71FF" w:rsidP="00ED71FF">
      <w:pPr>
        <w:pStyle w:val="Heading2"/>
      </w:pPr>
      <w:bookmarkStart w:id="20" w:name="_5.2_Accepting_Assigned"/>
      <w:bookmarkStart w:id="21" w:name="_Accepting_Assigned_Referrals"/>
      <w:bookmarkStart w:id="22" w:name="_Toc159247655"/>
      <w:bookmarkStart w:id="23" w:name="_Toc211508532"/>
      <w:bookmarkEnd w:id="20"/>
      <w:bookmarkEnd w:id="21"/>
      <w:r w:rsidRPr="00A92F98">
        <w:t>Accepting Referrals</w:t>
      </w:r>
      <w:bookmarkEnd w:id="22"/>
      <w:bookmarkEnd w:id="23"/>
    </w:p>
    <w:p w14:paraId="55DEA74F" w14:textId="53730185" w:rsidR="00ED71FF" w:rsidRDefault="00ED71FF" w:rsidP="00F41947">
      <w:pPr>
        <w:pStyle w:val="ListNumber"/>
        <w:spacing w:line="259" w:lineRule="auto"/>
        <w:ind w:left="340" w:hanging="340"/>
      </w:pPr>
      <w:r w:rsidRPr="008F0931">
        <w:t>Select</w:t>
      </w:r>
      <w:r>
        <w:t xml:space="preserve"> the </w:t>
      </w:r>
      <w:r w:rsidRPr="00826CCE">
        <w:rPr>
          <w:b/>
          <w:bCs/>
        </w:rPr>
        <w:t>Residential F</w:t>
      </w:r>
      <w:r w:rsidR="00CD5C9D">
        <w:rPr>
          <w:b/>
          <w:bCs/>
        </w:rPr>
        <w:t>u</w:t>
      </w:r>
      <w:r w:rsidRPr="00826CCE">
        <w:rPr>
          <w:b/>
          <w:bCs/>
        </w:rPr>
        <w:t>nding Referrals</w:t>
      </w:r>
      <w:r>
        <w:t xml:space="preserve"> tile from the Assessor portal home page. </w:t>
      </w:r>
    </w:p>
    <w:p w14:paraId="7333C8BB" w14:textId="1BAD8ADE" w:rsidR="00EB49AC" w:rsidRPr="00437856" w:rsidRDefault="0098039A" w:rsidP="00D07C4A">
      <w:pPr>
        <w:pStyle w:val="ListNumber"/>
        <w:spacing w:after="240" w:line="259" w:lineRule="auto"/>
      </w:pPr>
      <w:r>
        <w:rPr>
          <w:noProof/>
          <w:lang w:val="en-US" w:eastAsia="en-AU"/>
        </w:rPr>
        <w:drawing>
          <wp:inline distT="0" distB="0" distL="0" distR="0" wp14:anchorId="6BB52E34" wp14:editId="20BA6CA4">
            <wp:extent cx="5381625" cy="3371850"/>
            <wp:effectExtent l="19050" t="19050" r="28575" b="19050"/>
            <wp:docPr id="949028091" name="Picture 9" descr="assessor home page for a RAC funding assessor.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00968" name="Picture 9" descr="assessor home page for a RAC funding assessor. The Residential Funding Referrals tile is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3371850"/>
                    </a:xfrm>
                    <a:prstGeom prst="rect">
                      <a:avLst/>
                    </a:prstGeom>
                    <a:noFill/>
                    <a:ln>
                      <a:solidFill>
                        <a:schemeClr val="tx1"/>
                      </a:solidFill>
                    </a:ln>
                  </pic:spPr>
                </pic:pic>
              </a:graphicData>
            </a:graphic>
          </wp:inline>
        </w:drawing>
      </w:r>
    </w:p>
    <w:p w14:paraId="59C565BA" w14:textId="77777777" w:rsidR="00ED71FF" w:rsidRPr="000C294F" w:rsidRDefault="00ED71FF" w:rsidP="00D07C4A">
      <w:pPr>
        <w:pStyle w:val="ListNumber"/>
        <w:spacing w:line="259" w:lineRule="auto"/>
      </w:pPr>
      <w:r>
        <w:t xml:space="preserve">Navigate to the </w:t>
      </w:r>
      <w:r w:rsidRPr="00826CCE">
        <w:rPr>
          <w:b/>
          <w:bCs/>
        </w:rPr>
        <w:t>Accepted Referrals</w:t>
      </w:r>
      <w:r>
        <w:t xml:space="preserve"> tab. You can conduct a search or an advanced search to refine the list of accepted referrals. </w:t>
      </w:r>
    </w:p>
    <w:p w14:paraId="04DC7D38" w14:textId="53907F32" w:rsidR="00ED71FF" w:rsidRDefault="000658F1" w:rsidP="00D07C4A">
      <w:pPr>
        <w:spacing w:after="240" w:line="259" w:lineRule="auto"/>
        <w:rPr>
          <w:lang w:val="en-US" w:eastAsia="en-AU"/>
        </w:rPr>
      </w:pPr>
      <w:r>
        <w:rPr>
          <w:noProof/>
          <w:lang w:val="en-US" w:eastAsia="en-AU"/>
        </w:rPr>
        <w:lastRenderedPageBreak/>
        <w:drawing>
          <wp:inline distT="0" distB="0" distL="0" distR="0" wp14:anchorId="397A27B2" wp14:editId="1FEEC40A">
            <wp:extent cx="5391150" cy="2200275"/>
            <wp:effectExtent l="19050" t="19050" r="19050" b="28575"/>
            <wp:docPr id="936475735" name="Picture 8" descr="Accepted Referrals page, showing filtering by Facility name, last name, aged care user ID, advanced search function and filte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5735" name="Picture 8" descr="Accepted Referrals page, showing filtering by Facility name, last name, aged care user ID, advanced search function and filter displ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200275"/>
                    </a:xfrm>
                    <a:prstGeom prst="rect">
                      <a:avLst/>
                    </a:prstGeom>
                    <a:noFill/>
                    <a:ln>
                      <a:solidFill>
                        <a:schemeClr val="tx1"/>
                      </a:solidFill>
                    </a:ln>
                  </pic:spPr>
                </pic:pic>
              </a:graphicData>
            </a:graphic>
          </wp:inline>
        </w:drawing>
      </w:r>
    </w:p>
    <w:p w14:paraId="19BC8F5C" w14:textId="77777777" w:rsidR="00ED71FF" w:rsidRDefault="00ED71FF" w:rsidP="00D07C4A">
      <w:pPr>
        <w:pStyle w:val="ListNumber"/>
        <w:spacing w:line="259" w:lineRule="auto"/>
      </w:pPr>
      <w:r>
        <w:t xml:space="preserve">A </w:t>
      </w:r>
      <w:r w:rsidRPr="008F0931">
        <w:t>pop</w:t>
      </w:r>
      <w:r>
        <w:t>-up box will appear confirming the client/s whose referral you wish to accept. Once you have confirmed, select the</w:t>
      </w:r>
      <w:r w:rsidRPr="00826CCE">
        <w:rPr>
          <w:b/>
          <w:bCs/>
        </w:rPr>
        <w:t xml:space="preserve"> ACCEPT</w:t>
      </w:r>
      <w:r>
        <w:t xml:space="preserve"> button. </w:t>
      </w:r>
    </w:p>
    <w:p w14:paraId="71D470DE" w14:textId="2DE61A16" w:rsidR="00C0654A" w:rsidRDefault="00130C24" w:rsidP="00130C24">
      <w:pPr>
        <w:spacing w:after="240" w:line="259" w:lineRule="auto"/>
        <w:rPr>
          <w:lang w:val="en-US" w:eastAsia="en-AU"/>
        </w:rPr>
      </w:pPr>
      <w:r>
        <w:rPr>
          <w:noProof/>
        </w:rPr>
        <w:drawing>
          <wp:inline distT="0" distB="0" distL="0" distR="0" wp14:anchorId="6AB34FAD" wp14:editId="24567468">
            <wp:extent cx="5400000" cy="1309649"/>
            <wp:effectExtent l="19050" t="19050" r="10795" b="24130"/>
            <wp:docPr id="1967473067" name="Picture 1" descr="Image of Accept 1 referral pop-ou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73067" name="Picture 1" descr="Image of Accept 1 referral pop-out box"/>
                    <pic:cNvPicPr/>
                  </pic:nvPicPr>
                  <pic:blipFill>
                    <a:blip r:embed="rId16"/>
                    <a:stretch>
                      <a:fillRect/>
                    </a:stretch>
                  </pic:blipFill>
                  <pic:spPr>
                    <a:xfrm>
                      <a:off x="0" y="0"/>
                      <a:ext cx="5400000" cy="1309649"/>
                    </a:xfrm>
                    <a:prstGeom prst="rect">
                      <a:avLst/>
                    </a:prstGeom>
                    <a:ln>
                      <a:solidFill>
                        <a:schemeClr val="tx1"/>
                      </a:solidFill>
                    </a:ln>
                  </pic:spPr>
                </pic:pic>
              </a:graphicData>
            </a:graphic>
          </wp:inline>
        </w:drawing>
      </w:r>
    </w:p>
    <w:p w14:paraId="7DFAFA8B" w14:textId="23735F1E" w:rsidR="00ED71FF" w:rsidRPr="00D07C4A" w:rsidRDefault="00E01FE0" w:rsidP="00D07C4A">
      <w:pPr>
        <w:pStyle w:val="Heading1"/>
        <w:keepNext w:val="0"/>
        <w:keepLines w:val="0"/>
        <w:widowControl w:val="0"/>
        <w:spacing w:before="120" w:after="120" w:line="259" w:lineRule="auto"/>
        <w:rPr>
          <w:rFonts w:ascii="Arial" w:hAnsi="Arial" w:cs="Arial"/>
          <w:b w:val="0"/>
          <w:bCs/>
          <w:sz w:val="28"/>
          <w:szCs w:val="28"/>
        </w:rPr>
      </w:pPr>
      <w:bookmarkStart w:id="24" w:name="_7_Residential_Funding"/>
      <w:bookmarkStart w:id="25" w:name="_6._Residential_Funding"/>
      <w:bookmarkStart w:id="26" w:name="_Toc159247656"/>
      <w:bookmarkStart w:id="27" w:name="_Toc211508533"/>
      <w:bookmarkEnd w:id="24"/>
      <w:bookmarkEnd w:id="25"/>
      <w:r w:rsidRPr="00D07C4A">
        <w:rPr>
          <w:rFonts w:ascii="Arial" w:hAnsi="Arial" w:cs="Arial"/>
          <w:b w:val="0"/>
          <w:bCs/>
          <w:sz w:val="28"/>
          <w:szCs w:val="28"/>
        </w:rPr>
        <w:t xml:space="preserve">RAC </w:t>
      </w:r>
      <w:r w:rsidR="00ED71FF" w:rsidRPr="00D07C4A">
        <w:rPr>
          <w:rFonts w:ascii="Arial" w:hAnsi="Arial" w:cs="Arial"/>
          <w:b w:val="0"/>
          <w:bCs/>
          <w:sz w:val="28"/>
          <w:szCs w:val="28"/>
        </w:rPr>
        <w:t>Funding Assessor Team Lead Functions</w:t>
      </w:r>
      <w:bookmarkEnd w:id="26"/>
      <w:bookmarkEnd w:id="27"/>
    </w:p>
    <w:p w14:paraId="3CCFAFE8" w14:textId="77777777" w:rsidR="00130C24" w:rsidRDefault="00E01FE0" w:rsidP="00D07C4A">
      <w:pPr>
        <w:spacing w:line="259" w:lineRule="auto"/>
        <w:rPr>
          <w:lang w:eastAsia="en-AU"/>
        </w:rPr>
      </w:pPr>
      <w:r>
        <w:rPr>
          <w:lang w:eastAsia="en-AU"/>
        </w:rPr>
        <w:t xml:space="preserve">RAC </w:t>
      </w:r>
      <w:r w:rsidR="00ED71FF">
        <w:rPr>
          <w:lang w:eastAsia="en-AU"/>
        </w:rPr>
        <w:t>Funding team leads will have the following view in the My Aged Care Assessor Portal.</w:t>
      </w:r>
    </w:p>
    <w:p w14:paraId="206A971E" w14:textId="0E465FA3" w:rsidR="00ED71FF" w:rsidRDefault="00ED71FF" w:rsidP="00D07C4A">
      <w:pPr>
        <w:spacing w:line="259" w:lineRule="auto"/>
        <w:rPr>
          <w:lang w:eastAsia="en-AU"/>
        </w:rPr>
      </w:pPr>
      <w:r>
        <w:rPr>
          <w:lang w:eastAsia="en-AU"/>
        </w:rPr>
        <w:t xml:space="preserve">From here team leads are able to view Residential Funding Referrals, generate reports and documents, find service providers and conduct other functions in their role. </w:t>
      </w:r>
    </w:p>
    <w:p w14:paraId="34340DAD" w14:textId="2896DF7B" w:rsidR="00ED71FF" w:rsidRDefault="00F9502C" w:rsidP="00130C24">
      <w:pPr>
        <w:spacing w:after="240" w:line="259" w:lineRule="auto"/>
        <w:rPr>
          <w:lang w:val="en-US" w:eastAsia="en-AU"/>
        </w:rPr>
      </w:pPr>
      <w:r>
        <w:rPr>
          <w:noProof/>
          <w:lang w:val="en-US" w:eastAsia="en-AU"/>
        </w:rPr>
        <w:drawing>
          <wp:inline distT="0" distB="0" distL="0" distR="0" wp14:anchorId="501D3FA0" wp14:editId="7CD54A13">
            <wp:extent cx="5391150" cy="3457575"/>
            <wp:effectExtent l="19050" t="19050" r="19050" b="28575"/>
            <wp:docPr id="2115634943" name="Picture 11"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4943" name="Picture 11" descr="assessor portal home page for a RAC funding assessor team lead. the Residential funding referrals tile is highligh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457575"/>
                    </a:xfrm>
                    <a:prstGeom prst="rect">
                      <a:avLst/>
                    </a:prstGeom>
                    <a:noFill/>
                    <a:ln>
                      <a:solidFill>
                        <a:schemeClr val="tx1"/>
                      </a:solidFill>
                    </a:ln>
                  </pic:spPr>
                </pic:pic>
              </a:graphicData>
            </a:graphic>
          </wp:inline>
        </w:drawing>
      </w:r>
    </w:p>
    <w:p w14:paraId="4BFD6D07" w14:textId="77777777" w:rsidR="00ED71FF" w:rsidRDefault="00ED71FF" w:rsidP="00D07C4A">
      <w:pPr>
        <w:pStyle w:val="Heading2"/>
        <w:spacing w:before="120" w:line="259" w:lineRule="auto"/>
      </w:pPr>
      <w:bookmarkStart w:id="28" w:name="_Viewing_Referrals"/>
      <w:bookmarkStart w:id="29" w:name="_Toc159247657"/>
      <w:bookmarkStart w:id="30" w:name="_Toc211508534"/>
      <w:bookmarkEnd w:id="28"/>
      <w:r>
        <w:lastRenderedPageBreak/>
        <w:t>Viewing Referrals</w:t>
      </w:r>
      <w:bookmarkEnd w:id="29"/>
      <w:bookmarkEnd w:id="30"/>
    </w:p>
    <w:p w14:paraId="544C94D0" w14:textId="3607EC25" w:rsidR="00ED71FF" w:rsidRDefault="00ED71FF" w:rsidP="00D07C4A">
      <w:pPr>
        <w:spacing w:line="259" w:lineRule="auto"/>
        <w:rPr>
          <w:lang w:eastAsia="en-AU"/>
        </w:rPr>
      </w:pPr>
      <w:r>
        <w:rPr>
          <w:lang w:eastAsia="en-AU"/>
        </w:rPr>
        <w:t xml:space="preserve">Refer to </w:t>
      </w:r>
      <w:hyperlink w:anchor="_Viewing_Referrals_1" w:history="1">
        <w:r w:rsidRPr="00A56BAC">
          <w:rPr>
            <w:rStyle w:val="Hyperlink"/>
            <w:lang w:eastAsia="en-AU"/>
          </w:rPr>
          <w:t>Viewing Referrals</w:t>
        </w:r>
      </w:hyperlink>
      <w:r>
        <w:rPr>
          <w:lang w:eastAsia="en-AU"/>
        </w:rPr>
        <w:t>.</w:t>
      </w:r>
    </w:p>
    <w:p w14:paraId="18F5BF4A" w14:textId="77777777" w:rsidR="00ED71FF" w:rsidRDefault="00ED71FF" w:rsidP="00D07C4A">
      <w:pPr>
        <w:pStyle w:val="Heading2"/>
        <w:spacing w:before="120" w:line="259" w:lineRule="auto"/>
      </w:pPr>
      <w:bookmarkStart w:id="31" w:name="_Toc159247658"/>
      <w:bookmarkStart w:id="32" w:name="_Toc211508535"/>
      <w:r>
        <w:t>Accepting Assigned Referrals</w:t>
      </w:r>
      <w:bookmarkEnd w:id="31"/>
      <w:bookmarkEnd w:id="32"/>
    </w:p>
    <w:p w14:paraId="26B8378D" w14:textId="359908DF" w:rsidR="00ED71FF" w:rsidRDefault="00ED71FF" w:rsidP="00D07C4A">
      <w:pPr>
        <w:spacing w:line="259" w:lineRule="auto"/>
        <w:rPr>
          <w:lang w:eastAsia="en-AU"/>
        </w:rPr>
      </w:pPr>
      <w:r>
        <w:rPr>
          <w:lang w:eastAsia="en-AU"/>
        </w:rPr>
        <w:t xml:space="preserve">Refer to </w:t>
      </w:r>
      <w:hyperlink w:anchor="_Accepting_Assigned_Referrals" w:history="1">
        <w:r w:rsidRPr="00A56BAC">
          <w:rPr>
            <w:rStyle w:val="Hyperlink"/>
            <w:lang w:eastAsia="en-AU"/>
          </w:rPr>
          <w:t>Accepting Assigned Referrals</w:t>
        </w:r>
      </w:hyperlink>
      <w:r>
        <w:rPr>
          <w:lang w:eastAsia="en-AU"/>
        </w:rPr>
        <w:t xml:space="preserve">. </w:t>
      </w:r>
    </w:p>
    <w:p w14:paraId="0437E282" w14:textId="77777777" w:rsidR="00ED71FF" w:rsidRDefault="00ED71FF" w:rsidP="002D4B4B">
      <w:pPr>
        <w:pStyle w:val="Heading2"/>
        <w:spacing w:before="240" w:line="259" w:lineRule="auto"/>
      </w:pPr>
      <w:bookmarkStart w:id="33" w:name="_Toc159247659"/>
      <w:bookmarkStart w:id="34" w:name="_Toc211508536"/>
      <w:r w:rsidRPr="00141062">
        <w:t>Bulk Accepting Referrals</w:t>
      </w:r>
      <w:bookmarkEnd w:id="33"/>
      <w:bookmarkEnd w:id="34"/>
    </w:p>
    <w:p w14:paraId="0F5CE62F" w14:textId="4F412671" w:rsidR="007A258A" w:rsidRDefault="00ED71FF" w:rsidP="007A258A">
      <w:pPr>
        <w:rPr>
          <w:lang w:val="en-US" w:eastAsia="en-AU"/>
        </w:rPr>
      </w:pPr>
      <w:r>
        <w:rPr>
          <w:lang w:eastAsia="en-AU"/>
        </w:rPr>
        <w:t>To bulk accept referrals, s</w:t>
      </w:r>
      <w:r>
        <w:rPr>
          <w:lang w:val="en-US" w:eastAsia="en-AU"/>
        </w:rPr>
        <w:t xml:space="preserve">elect the </w:t>
      </w:r>
      <w:r w:rsidRPr="00826CCE">
        <w:rPr>
          <w:b/>
          <w:bCs/>
          <w:lang w:val="en-US" w:eastAsia="en-AU"/>
        </w:rPr>
        <w:t>Incoming referrals</w:t>
      </w:r>
      <w:r>
        <w:rPr>
          <w:lang w:val="en-US" w:eastAsia="en-AU"/>
        </w:rPr>
        <w:t xml:space="preserve"> tab, then select the tick box next to each of the clients</w:t>
      </w:r>
      <w:r w:rsidR="002109A3">
        <w:rPr>
          <w:lang w:val="en-US" w:eastAsia="en-AU"/>
        </w:rPr>
        <w:t>’</w:t>
      </w:r>
      <w:r>
        <w:rPr>
          <w:lang w:val="en-US" w:eastAsia="en-AU"/>
        </w:rPr>
        <w:t xml:space="preserve"> names that you want to assign, then select the </w:t>
      </w:r>
      <w:r w:rsidRPr="00826CCE">
        <w:rPr>
          <w:b/>
          <w:bCs/>
          <w:lang w:val="en-US" w:eastAsia="en-AU"/>
        </w:rPr>
        <w:t xml:space="preserve">ACCEPT </w:t>
      </w:r>
      <w:r>
        <w:rPr>
          <w:lang w:val="en-US" w:eastAsia="en-AU"/>
        </w:rPr>
        <w:t>button.</w:t>
      </w:r>
      <w:r w:rsidR="007A258A">
        <w:rPr>
          <w:lang w:val="en-US" w:eastAsia="en-AU"/>
        </w:rPr>
        <w:t xml:space="preserve"> The </w:t>
      </w:r>
      <w:r w:rsidR="007A258A" w:rsidRPr="007A258A">
        <w:rPr>
          <w:b/>
          <w:bCs/>
          <w:lang w:val="en-US" w:eastAsia="en-AU"/>
        </w:rPr>
        <w:t>Select All</w:t>
      </w:r>
      <w:r w:rsidR="007A258A">
        <w:rPr>
          <w:lang w:val="en-US" w:eastAsia="en-AU"/>
        </w:rPr>
        <w:t xml:space="preserve"> tickbox is also available.</w:t>
      </w:r>
    </w:p>
    <w:p w14:paraId="6E9499F9" w14:textId="6C19532E" w:rsidR="00EA3B7B" w:rsidRDefault="00A608AE" w:rsidP="00D07C4A">
      <w:pPr>
        <w:spacing w:line="259" w:lineRule="auto"/>
        <w:rPr>
          <w:lang w:val="en-US" w:eastAsia="en-AU"/>
        </w:rPr>
      </w:pPr>
      <w:r>
        <w:rPr>
          <w:noProof/>
          <w:lang w:val="en-US" w:eastAsia="en-AU"/>
        </w:rPr>
        <w:drawing>
          <wp:inline distT="0" distB="0" distL="0" distR="0" wp14:anchorId="5F5462A1" wp14:editId="4BE377AE">
            <wp:extent cx="5391150" cy="2638425"/>
            <wp:effectExtent l="19050" t="19050" r="19050" b="28575"/>
            <wp:docPr id="223295562" name="Picture 13" descr="Incoming Referrals page. When more than one referral is selected as shown in the Select column on the furthest right of the screen, then the text on the top right will change to for example &quot;with 2 selected ACCEPTED&quot;. The Select All tickbox is in the 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95562" name="Picture 13" descr="Incoming Referrals page. When more than one referral is selected as shown in the Select column on the furthest right of the screen, then the text on the top right will change to for example &quot;with 2 selected ACCEPTED&quot;. The Select All tickbox is in the left of the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638425"/>
                    </a:xfrm>
                    <a:prstGeom prst="rect">
                      <a:avLst/>
                    </a:prstGeom>
                    <a:noFill/>
                    <a:ln>
                      <a:solidFill>
                        <a:schemeClr val="tx1"/>
                      </a:solidFill>
                    </a:ln>
                  </pic:spPr>
                </pic:pic>
              </a:graphicData>
            </a:graphic>
          </wp:inline>
        </w:drawing>
      </w:r>
    </w:p>
    <w:p w14:paraId="55E3C4FD" w14:textId="77777777" w:rsidR="00ED71FF" w:rsidRPr="00F41ABD" w:rsidRDefault="00ED71FF" w:rsidP="00F41ABD">
      <w:pPr>
        <w:pStyle w:val="Heading2"/>
      </w:pPr>
      <w:bookmarkStart w:id="35" w:name="_Toc159247660"/>
      <w:bookmarkStart w:id="36" w:name="_Toc211508537"/>
      <w:r w:rsidRPr="00F41ABD">
        <w:t>Assigning Referrals</w:t>
      </w:r>
      <w:bookmarkEnd w:id="35"/>
      <w:bookmarkEnd w:id="36"/>
    </w:p>
    <w:p w14:paraId="1E090E88" w14:textId="77777777" w:rsidR="00ED71FF" w:rsidRDefault="00ED71FF" w:rsidP="00D07C4A">
      <w:pPr>
        <w:spacing w:line="259" w:lineRule="auto"/>
        <w:rPr>
          <w:lang w:eastAsia="en-AU"/>
        </w:rPr>
      </w:pPr>
      <w:r>
        <w:rPr>
          <w:lang w:eastAsia="en-AU"/>
        </w:rPr>
        <w:t>Residential Funding Team Leads can assign referrals to assessors.</w:t>
      </w:r>
    </w:p>
    <w:p w14:paraId="5C7F2B1B" w14:textId="77777777" w:rsidR="00ED71FF" w:rsidRDefault="00ED71FF" w:rsidP="00D07C4A">
      <w:pPr>
        <w:pStyle w:val="ListNumber"/>
        <w:spacing w:line="259" w:lineRule="auto"/>
        <w:ind w:left="340" w:hanging="340"/>
      </w:pPr>
      <w:r>
        <w:t xml:space="preserve">From the Assessor portal home page, select the </w:t>
      </w:r>
      <w:r w:rsidRPr="00826CCE">
        <w:rPr>
          <w:b/>
          <w:bCs/>
        </w:rPr>
        <w:t>Residential Funding Referrals</w:t>
      </w:r>
      <w:r>
        <w:t xml:space="preserve"> tile.</w:t>
      </w:r>
    </w:p>
    <w:p w14:paraId="15A59163" w14:textId="147B01FF" w:rsidR="00ED71FF" w:rsidRPr="00913D22" w:rsidRDefault="003E29EE" w:rsidP="00EA3B7B">
      <w:pPr>
        <w:spacing w:after="240" w:line="259" w:lineRule="auto"/>
      </w:pPr>
      <w:r>
        <w:rPr>
          <w:noProof/>
          <w:lang w:val="en-US" w:eastAsia="en-AU"/>
        </w:rPr>
        <w:drawing>
          <wp:inline distT="0" distB="0" distL="0" distR="0" wp14:anchorId="4E08587F" wp14:editId="3137D734">
            <wp:extent cx="5391150" cy="3457575"/>
            <wp:effectExtent l="19050" t="19050" r="19050" b="28575"/>
            <wp:docPr id="23527911" name="Picture 11"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4943" name="Picture 11" descr="assessor portal home page for a RAC funding assessor team lead. the Residential funding referrals tile is highligh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457575"/>
                    </a:xfrm>
                    <a:prstGeom prst="rect">
                      <a:avLst/>
                    </a:prstGeom>
                    <a:noFill/>
                    <a:ln>
                      <a:solidFill>
                        <a:schemeClr val="tx1"/>
                      </a:solidFill>
                    </a:ln>
                  </pic:spPr>
                </pic:pic>
              </a:graphicData>
            </a:graphic>
          </wp:inline>
        </w:drawing>
      </w:r>
      <w:r w:rsidR="00ED71FF">
        <w:rPr>
          <w:lang w:eastAsia="en-AU"/>
        </w:rPr>
        <w:t xml:space="preserve"> </w:t>
      </w:r>
    </w:p>
    <w:p w14:paraId="0BC74FFF" w14:textId="77777777" w:rsidR="00ED71FF" w:rsidRDefault="00ED71FF" w:rsidP="00D07C4A">
      <w:pPr>
        <w:pStyle w:val="ListNumber"/>
        <w:spacing w:line="259" w:lineRule="auto"/>
      </w:pPr>
      <w:r w:rsidRPr="008F0931">
        <w:lastRenderedPageBreak/>
        <w:t>Navigate</w:t>
      </w:r>
      <w:r>
        <w:t xml:space="preserve"> to the </w:t>
      </w:r>
      <w:r w:rsidRPr="00826CCE">
        <w:rPr>
          <w:b/>
          <w:bCs/>
        </w:rPr>
        <w:t>Accepted Referrals</w:t>
      </w:r>
      <w:r>
        <w:t xml:space="preserve"> tab. You can filter the list of referrals or conduct an advanced search to refine the list of unassigned referrals. </w:t>
      </w:r>
    </w:p>
    <w:p w14:paraId="5F89C550" w14:textId="05275790" w:rsidR="00ED71FF" w:rsidRDefault="00237875" w:rsidP="00984808">
      <w:pPr>
        <w:spacing w:after="240" w:line="259" w:lineRule="auto"/>
      </w:pPr>
      <w:r>
        <w:rPr>
          <w:noProof/>
        </w:rPr>
        <w:drawing>
          <wp:inline distT="0" distB="0" distL="0" distR="0" wp14:anchorId="5156EB7B" wp14:editId="3B14A4DE">
            <wp:extent cx="5396230" cy="2746375"/>
            <wp:effectExtent l="19050" t="19050" r="13970" b="15875"/>
            <wp:docPr id="1253002532" name="Picture 1" descr="Accepted Referrals section of Residential Funding Referrals tile. It shows a list of accepted referrals with a Filter and advanced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02532" name="Picture 1" descr="Accepted Referrals section of Residential Funding Referrals tile. It shows a list of accepted referrals with a Filter and advanced search function"/>
                    <pic:cNvPicPr/>
                  </pic:nvPicPr>
                  <pic:blipFill>
                    <a:blip r:embed="rId19"/>
                    <a:stretch>
                      <a:fillRect/>
                    </a:stretch>
                  </pic:blipFill>
                  <pic:spPr>
                    <a:xfrm>
                      <a:off x="0" y="0"/>
                      <a:ext cx="5396230" cy="2746375"/>
                    </a:xfrm>
                    <a:prstGeom prst="rect">
                      <a:avLst/>
                    </a:prstGeom>
                    <a:ln>
                      <a:solidFill>
                        <a:schemeClr val="tx1"/>
                      </a:solidFill>
                    </a:ln>
                  </pic:spPr>
                </pic:pic>
              </a:graphicData>
            </a:graphic>
          </wp:inline>
        </w:drawing>
      </w:r>
    </w:p>
    <w:p w14:paraId="4363691A" w14:textId="77777777" w:rsidR="00ED71FF" w:rsidRDefault="00ED71FF" w:rsidP="00D07C4A">
      <w:pPr>
        <w:pStyle w:val="ListNumber"/>
        <w:spacing w:line="259" w:lineRule="auto"/>
        <w:ind w:left="360" w:hanging="360"/>
      </w:pPr>
      <w:r w:rsidRPr="008F0931">
        <w:t>Select</w:t>
      </w:r>
      <w:r>
        <w:t xml:space="preserve"> the referral you wish to assign from the unassigned list of referrals. </w:t>
      </w:r>
    </w:p>
    <w:p w14:paraId="57C3D885" w14:textId="24C66548" w:rsidR="00C12E8D" w:rsidRDefault="00ED71FF" w:rsidP="00D07C4A">
      <w:pPr>
        <w:spacing w:line="259" w:lineRule="auto"/>
      </w:pPr>
      <w:r>
        <w:rPr>
          <w:noProof/>
          <w:color w:val="2B579A"/>
          <w:shd w:val="clear" w:color="auto" w:fill="E6E6E6"/>
          <w:lang w:eastAsia="en-AU"/>
        </w:rPr>
        <w:drawing>
          <wp:inline distT="0" distB="0" distL="0" distR="0" wp14:anchorId="235976E4" wp14:editId="4C1B5E9E">
            <wp:extent cx="5400000" cy="2553835"/>
            <wp:effectExtent l="19050" t="19050" r="10795" b="18415"/>
            <wp:docPr id="5218" name="Picture 5218" descr="Accepted Referrals section of the Residential Funding Referrals tile. Shows a list of unassigned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Picture 5218" descr="Accepted Referrals section of the Residential Funding Referrals tile. Shows a list of unassigned referra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553835"/>
                    </a:xfrm>
                    <a:prstGeom prst="rect">
                      <a:avLst/>
                    </a:prstGeom>
                    <a:noFill/>
                    <a:ln w="9525">
                      <a:solidFill>
                        <a:schemeClr val="tx1"/>
                      </a:solidFill>
                    </a:ln>
                  </pic:spPr>
                </pic:pic>
              </a:graphicData>
            </a:graphic>
          </wp:inline>
        </w:drawing>
      </w:r>
    </w:p>
    <w:p w14:paraId="348155A0" w14:textId="6F38A125" w:rsidR="00C12E8D" w:rsidRDefault="00ED71FF" w:rsidP="00F41ABD">
      <w:pPr>
        <w:spacing w:before="0" w:line="240" w:lineRule="auto"/>
      </w:pPr>
      <w:r>
        <w:t>A pop-up will appear confirming the referral you wish to assign</w:t>
      </w:r>
      <w:r w:rsidR="00C12E8D">
        <w:t>.</w:t>
      </w:r>
    </w:p>
    <w:p w14:paraId="0F564A80" w14:textId="74712ABC" w:rsidR="00ED71FF" w:rsidRDefault="00ED71FF" w:rsidP="00D07C4A">
      <w:pPr>
        <w:pStyle w:val="ListNumber"/>
        <w:spacing w:line="259" w:lineRule="auto"/>
        <w:ind w:left="360" w:hanging="360"/>
      </w:pPr>
      <w:r>
        <w:t>Select the</w:t>
      </w:r>
      <w:r w:rsidRPr="00826CCE">
        <w:rPr>
          <w:b/>
          <w:bCs/>
        </w:rPr>
        <w:t xml:space="preserve"> ASSIGN</w:t>
      </w:r>
      <w:r>
        <w:t xml:space="preserve"> button. </w:t>
      </w:r>
    </w:p>
    <w:p w14:paraId="7C74BE5A" w14:textId="77777777" w:rsidR="00ED71FF" w:rsidRPr="00913D22" w:rsidRDefault="00ED71FF" w:rsidP="00C12E8D">
      <w:pPr>
        <w:spacing w:after="240" w:line="259" w:lineRule="auto"/>
      </w:pPr>
      <w:r>
        <w:rPr>
          <w:noProof/>
          <w:shd w:val="clear" w:color="auto" w:fill="E6E6E6"/>
          <w:lang w:eastAsia="en-AU"/>
        </w:rPr>
        <w:drawing>
          <wp:inline distT="0" distB="0" distL="0" distR="0" wp14:anchorId="4B1DA397" wp14:editId="5AD5834F">
            <wp:extent cx="4320000" cy="1994452"/>
            <wp:effectExtent l="19050" t="19050" r="23495" b="25400"/>
            <wp:docPr id="5206" name="Picture 5206" descr="a Pop Up of a referral and its details. the 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Picture 5206" descr="a Pop Up of a referral and its details. the Assign button is highligh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9447" b="50589"/>
                    <a:stretch/>
                  </pic:blipFill>
                  <pic:spPr bwMode="auto">
                    <a:xfrm>
                      <a:off x="0" y="0"/>
                      <a:ext cx="4320000" cy="199445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6B105244" w14:textId="77777777" w:rsidR="00877717" w:rsidRDefault="00ED71FF" w:rsidP="00D07C4A">
      <w:pPr>
        <w:pStyle w:val="ListNumber"/>
        <w:spacing w:line="259" w:lineRule="auto"/>
      </w:pPr>
      <w:r w:rsidRPr="008F0931">
        <w:t>Another</w:t>
      </w:r>
      <w:r>
        <w:t xml:space="preserve"> pop-up will appear. </w:t>
      </w:r>
    </w:p>
    <w:p w14:paraId="25B78932" w14:textId="02B4BF02" w:rsidR="00ED71FF" w:rsidRDefault="00ED71FF" w:rsidP="00D07C4A">
      <w:pPr>
        <w:pStyle w:val="ListNumber"/>
        <w:spacing w:line="259" w:lineRule="auto"/>
      </w:pPr>
      <w:r>
        <w:lastRenderedPageBreak/>
        <w:t xml:space="preserve">Select the assessor you wish to assign the referral to and select the </w:t>
      </w:r>
      <w:r w:rsidRPr="00826CCE">
        <w:rPr>
          <w:b/>
          <w:bCs/>
        </w:rPr>
        <w:t>ASSIGN</w:t>
      </w:r>
      <w:r>
        <w:t xml:space="preserve"> button.</w:t>
      </w:r>
    </w:p>
    <w:p w14:paraId="0D16F871" w14:textId="77777777" w:rsidR="00ED71FF" w:rsidRPr="00913D22" w:rsidRDefault="00ED71FF" w:rsidP="00877717">
      <w:pPr>
        <w:spacing w:after="240" w:line="259" w:lineRule="auto"/>
      </w:pPr>
      <w:r>
        <w:rPr>
          <w:noProof/>
          <w:color w:val="2B579A"/>
          <w:shd w:val="clear" w:color="auto" w:fill="E6E6E6"/>
          <w:lang w:eastAsia="en-AU"/>
        </w:rPr>
        <w:drawing>
          <wp:inline distT="0" distB="0" distL="0" distR="0" wp14:anchorId="32589BA2" wp14:editId="67203D1E">
            <wp:extent cx="4320000" cy="1752002"/>
            <wp:effectExtent l="19050" t="19050" r="23495" b="19685"/>
            <wp:docPr id="5209" name="Picture 5209" descr="The 'Accept this referral for [client name]'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 name="Picture 5209" descr="The 'Accept this referral for [client name]' pop u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0185" b="57229"/>
                    <a:stretch/>
                  </pic:blipFill>
                  <pic:spPr bwMode="auto">
                    <a:xfrm>
                      <a:off x="0" y="0"/>
                      <a:ext cx="4320000" cy="175200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FE93505" w14:textId="12B9AAD1" w:rsidR="00ED71FF" w:rsidRDefault="00ED71FF" w:rsidP="00D07C4A">
      <w:pPr>
        <w:spacing w:line="259" w:lineRule="auto"/>
        <w:rPr>
          <w:lang w:eastAsia="en-AU"/>
        </w:rPr>
      </w:pPr>
      <w:r>
        <w:rPr>
          <w:lang w:eastAsia="en-AU"/>
        </w:rPr>
        <w:t xml:space="preserve">The referral will now be assigned to the assessor/s selected. </w:t>
      </w:r>
    </w:p>
    <w:p w14:paraId="50A3B1AB" w14:textId="77777777" w:rsidR="00ED71FF" w:rsidRDefault="00ED71FF" w:rsidP="00956625">
      <w:pPr>
        <w:pStyle w:val="Heading2"/>
        <w:spacing w:before="240" w:line="259" w:lineRule="auto"/>
      </w:pPr>
      <w:bookmarkStart w:id="37" w:name="_Toc159247661"/>
      <w:bookmarkStart w:id="38" w:name="_Toc211508538"/>
      <w:r>
        <w:t>Bulk Assigning Referrals</w:t>
      </w:r>
      <w:bookmarkEnd w:id="37"/>
      <w:bookmarkEnd w:id="38"/>
    </w:p>
    <w:p w14:paraId="32E3D772" w14:textId="77777777" w:rsidR="00ED71FF" w:rsidRDefault="00ED71FF" w:rsidP="00D07C4A">
      <w:pPr>
        <w:pStyle w:val="ListNumber"/>
        <w:spacing w:line="259" w:lineRule="auto"/>
        <w:ind w:left="340" w:hanging="340"/>
      </w:pPr>
      <w:r>
        <w:t xml:space="preserve">To bulk assign referrals, go to the Incoming referrals tab. </w:t>
      </w:r>
    </w:p>
    <w:p w14:paraId="22EE61CA" w14:textId="77777777" w:rsidR="00956625" w:rsidRDefault="00ED71FF" w:rsidP="00D07C4A">
      <w:pPr>
        <w:spacing w:line="259" w:lineRule="auto"/>
        <w:rPr>
          <w:lang w:eastAsia="en-AU"/>
        </w:rPr>
      </w:pPr>
      <w:r>
        <w:rPr>
          <w:lang w:eastAsia="en-AU"/>
        </w:rPr>
        <w:t xml:space="preserve">Select two or more checkboxes against the client card or line, then select </w:t>
      </w:r>
      <w:r w:rsidRPr="00826CCE">
        <w:rPr>
          <w:b/>
          <w:bCs/>
          <w:lang w:eastAsia="en-AU"/>
        </w:rPr>
        <w:t>ASSIGN</w:t>
      </w:r>
      <w:r>
        <w:rPr>
          <w:lang w:eastAsia="en-AU"/>
        </w:rPr>
        <w:t xml:space="preserve">. </w:t>
      </w:r>
    </w:p>
    <w:p w14:paraId="24A047C0" w14:textId="77777777" w:rsidR="00956625" w:rsidRDefault="00ED71FF" w:rsidP="00D07C4A">
      <w:pPr>
        <w:spacing w:line="259" w:lineRule="auto"/>
        <w:rPr>
          <w:lang w:eastAsia="en-AU"/>
        </w:rPr>
      </w:pPr>
      <w:r>
        <w:rPr>
          <w:lang w:eastAsia="en-AU"/>
        </w:rPr>
        <w:t xml:space="preserve">The </w:t>
      </w:r>
      <w:r w:rsidRPr="00956625">
        <w:rPr>
          <w:i/>
          <w:iCs/>
          <w:lang w:eastAsia="en-AU"/>
        </w:rPr>
        <w:t>Select all</w:t>
      </w:r>
      <w:r>
        <w:rPr>
          <w:lang w:eastAsia="en-AU"/>
        </w:rPr>
        <w:t xml:space="preserve"> checkbox is also available. </w:t>
      </w:r>
    </w:p>
    <w:p w14:paraId="5BE73DC4" w14:textId="0CE2ABC0" w:rsidR="0059376A" w:rsidRDefault="00ED71FF" w:rsidP="00D07C4A">
      <w:pPr>
        <w:spacing w:line="259" w:lineRule="auto"/>
        <w:rPr>
          <w:lang w:eastAsia="en-AU"/>
        </w:rPr>
      </w:pPr>
      <w:r>
        <w:rPr>
          <w:lang w:eastAsia="en-AU"/>
        </w:rPr>
        <w:t xml:space="preserve">The text to the left of the </w:t>
      </w:r>
      <w:r w:rsidRPr="00826CCE">
        <w:rPr>
          <w:b/>
          <w:bCs/>
          <w:lang w:eastAsia="en-AU"/>
        </w:rPr>
        <w:t xml:space="preserve">ASSIGN </w:t>
      </w:r>
      <w:r>
        <w:rPr>
          <w:lang w:eastAsia="en-AU"/>
        </w:rPr>
        <w:t>button will show the number of clients selected</w:t>
      </w:r>
      <w:r w:rsidR="004A779B">
        <w:rPr>
          <w:lang w:eastAsia="en-AU"/>
        </w:rPr>
        <w:t>. The below screenshot shows the text as ‘With 2 selected’.</w:t>
      </w:r>
    </w:p>
    <w:p w14:paraId="380167C3" w14:textId="3BCE6622" w:rsidR="006A22FB" w:rsidRDefault="006A22FB" w:rsidP="00D07C4A">
      <w:pPr>
        <w:spacing w:line="259" w:lineRule="auto"/>
        <w:rPr>
          <w:noProof/>
          <w:color w:val="FF0000"/>
          <w:lang w:eastAsia="en-AU"/>
        </w:rPr>
      </w:pPr>
      <w:r>
        <w:rPr>
          <w:noProof/>
          <w:color w:val="FF0000"/>
          <w:lang w:eastAsia="en-AU"/>
        </w:rPr>
        <w:drawing>
          <wp:inline distT="0" distB="0" distL="0" distR="0" wp14:anchorId="7E5DBFC3" wp14:editId="45879133">
            <wp:extent cx="5391150" cy="2638425"/>
            <wp:effectExtent l="19050" t="19050" r="19050" b="28575"/>
            <wp:docPr id="1715806481" name="Picture 10" descr="Incoming Referrals page. If there are multiple referrals available, there will be a Select All tickbox, Select column, and the number of selections will be reflected in the text at the top right. eg &quot;With 2 selected ACCEPT or ASSIG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06481" name="Picture 10" descr="Incoming Referrals page. If there are multiple referrals available, there will be a Select All tickbox, Select column, and the number of selections will be reflected in the text at the top right. eg &quot;With 2 selected ACCEPT or ASSIGN&quo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638425"/>
                    </a:xfrm>
                    <a:prstGeom prst="rect">
                      <a:avLst/>
                    </a:prstGeom>
                    <a:noFill/>
                    <a:ln>
                      <a:solidFill>
                        <a:schemeClr val="tx1"/>
                      </a:solidFill>
                    </a:ln>
                  </pic:spPr>
                </pic:pic>
              </a:graphicData>
            </a:graphic>
          </wp:inline>
        </w:drawing>
      </w:r>
    </w:p>
    <w:p w14:paraId="1E7C6D0D" w14:textId="02F3AA1E" w:rsidR="001E7B33" w:rsidRDefault="001E7B33" w:rsidP="006A22FB">
      <w:pPr>
        <w:spacing w:line="259" w:lineRule="auto"/>
      </w:pPr>
      <w:r>
        <w:br w:type="page"/>
      </w:r>
    </w:p>
    <w:p w14:paraId="712C11E6" w14:textId="77777777" w:rsidR="000310F6" w:rsidRDefault="00ED71FF" w:rsidP="00D07C4A">
      <w:pPr>
        <w:pStyle w:val="ListNumber"/>
        <w:spacing w:line="259" w:lineRule="auto"/>
      </w:pPr>
      <w:r w:rsidRPr="003A0EA3">
        <w:lastRenderedPageBreak/>
        <w:t>A pop</w:t>
      </w:r>
      <w:r>
        <w:t xml:space="preserve"> </w:t>
      </w:r>
      <w:r w:rsidRPr="003A0EA3">
        <w:t>up appears</w:t>
      </w:r>
      <w:r>
        <w:t xml:space="preserve"> confirming the number of referrals being assigned for assessor assessment. </w:t>
      </w:r>
    </w:p>
    <w:p w14:paraId="22673B04" w14:textId="29AD1C86" w:rsidR="00ED71FF" w:rsidRDefault="00ED71FF" w:rsidP="00D07C4A">
      <w:pPr>
        <w:pStyle w:val="ListNumber"/>
        <w:spacing w:line="259" w:lineRule="auto"/>
      </w:pPr>
      <w:r>
        <w:t>It shows the name of the client followed by information of their outlet or facility, suburb, state and postcode.</w:t>
      </w:r>
    </w:p>
    <w:p w14:paraId="6D4FCCB6" w14:textId="77777777" w:rsidR="00ED71FF" w:rsidRPr="008966DE" w:rsidRDefault="00ED71FF" w:rsidP="00D07C4A">
      <w:pPr>
        <w:spacing w:line="259" w:lineRule="auto"/>
      </w:pPr>
      <w:r>
        <w:rPr>
          <w:lang w:eastAsia="en-AU"/>
        </w:rPr>
        <w:t xml:space="preserve">Select </w:t>
      </w:r>
      <w:r w:rsidRPr="00826CCE">
        <w:rPr>
          <w:b/>
          <w:bCs/>
          <w:lang w:eastAsia="en-AU"/>
        </w:rPr>
        <w:t>CONTINUE TO ASS</w:t>
      </w:r>
      <w:r>
        <w:rPr>
          <w:b/>
          <w:bCs/>
          <w:lang w:eastAsia="en-AU"/>
        </w:rPr>
        <w:t>IGNMENT</w:t>
      </w:r>
      <w:r>
        <w:rPr>
          <w:lang w:eastAsia="en-AU"/>
        </w:rPr>
        <w:t>.</w:t>
      </w:r>
    </w:p>
    <w:p w14:paraId="615C7866" w14:textId="0461C3DC" w:rsidR="00ED71FF" w:rsidRDefault="00ED71FF" w:rsidP="00606E05">
      <w:pPr>
        <w:spacing w:after="240" w:line="259" w:lineRule="auto"/>
      </w:pPr>
      <w:r>
        <w:rPr>
          <w:noProof/>
          <w:color w:val="FF0000"/>
          <w:lang w:eastAsia="en-AU"/>
        </w:rPr>
        <w:drawing>
          <wp:inline distT="0" distB="0" distL="0" distR="0" wp14:anchorId="194B4096" wp14:editId="6FA223B8">
            <wp:extent cx="5400000" cy="1794440"/>
            <wp:effectExtent l="19050" t="19050" r="10795" b="15875"/>
            <wp:docPr id="9" name="Picture 9" descr="The 'Assign X referrals' pop up. Shows the number of referrals chosen previously and their details. the Continue to Assign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Assign X referrals' pop up. Shows the number of referrals chosen previously and their details. the Continue to Assignment button is highlighted."/>
                    <pic:cNvPicPr/>
                  </pic:nvPicPr>
                  <pic:blipFill>
                    <a:blip r:embed="rId23"/>
                    <a:stretch>
                      <a:fillRect/>
                    </a:stretch>
                  </pic:blipFill>
                  <pic:spPr>
                    <a:xfrm>
                      <a:off x="0" y="0"/>
                      <a:ext cx="5400000" cy="1794440"/>
                    </a:xfrm>
                    <a:prstGeom prst="rect">
                      <a:avLst/>
                    </a:prstGeom>
                    <a:ln>
                      <a:solidFill>
                        <a:schemeClr val="tx1"/>
                      </a:solidFill>
                    </a:ln>
                  </pic:spPr>
                </pic:pic>
              </a:graphicData>
            </a:graphic>
          </wp:inline>
        </w:drawing>
      </w:r>
    </w:p>
    <w:p w14:paraId="5EC43EE1" w14:textId="77777777" w:rsidR="000310F6" w:rsidRDefault="00ED71FF" w:rsidP="00D07C4A">
      <w:pPr>
        <w:pStyle w:val="ListNumber"/>
        <w:spacing w:line="259" w:lineRule="auto"/>
      </w:pPr>
      <w:r>
        <w:t xml:space="preserve">Another pop up lists available assessor/s, and how many referrals they are assigned already. </w:t>
      </w:r>
    </w:p>
    <w:p w14:paraId="3383C469" w14:textId="363307EF" w:rsidR="00ED71FF" w:rsidRDefault="00ED71FF" w:rsidP="00D07C4A">
      <w:pPr>
        <w:pStyle w:val="ListNumber"/>
        <w:spacing w:line="259" w:lineRule="auto"/>
      </w:pPr>
      <w:r>
        <w:t xml:space="preserve">Select an assessor, then select </w:t>
      </w:r>
      <w:r w:rsidRPr="00826CCE">
        <w:rPr>
          <w:b/>
          <w:bCs/>
        </w:rPr>
        <w:t>ASSIGN</w:t>
      </w:r>
      <w:r>
        <w:t xml:space="preserve"> or </w:t>
      </w:r>
      <w:r w:rsidRPr="00826CCE">
        <w:rPr>
          <w:b/>
          <w:bCs/>
        </w:rPr>
        <w:t>ACCEPT AND ASSIGN ASSESSOR LATER</w:t>
      </w:r>
      <w:r>
        <w:t>.</w:t>
      </w:r>
    </w:p>
    <w:p w14:paraId="6112C470" w14:textId="77777777" w:rsidR="00ED71FF" w:rsidRPr="00913D22" w:rsidRDefault="00ED71FF" w:rsidP="0040754B">
      <w:pPr>
        <w:spacing w:after="240" w:line="259" w:lineRule="auto"/>
      </w:pPr>
      <w:r>
        <w:rPr>
          <w:noProof/>
          <w:color w:val="FF0000"/>
          <w:lang w:eastAsia="en-AU"/>
        </w:rPr>
        <w:drawing>
          <wp:inline distT="0" distB="0" distL="0" distR="0" wp14:anchorId="5A2A92B2" wp14:editId="52C87883">
            <wp:extent cx="5400000" cy="1945168"/>
            <wp:effectExtent l="19050" t="19050" r="10795" b="17145"/>
            <wp:docPr id="11" name="Picture 11" descr="The 'Assign X referrals' pop up. Shows a list of assessor/s with radio boxes to select which assessor to assign the referral to. the 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Assign X referrals' pop up. Shows a list of assessor/s with radio boxes to select which assessor to assign the referral to. the Assign button is highlighted."/>
                    <pic:cNvPicPr/>
                  </pic:nvPicPr>
                  <pic:blipFill>
                    <a:blip r:embed="rId24"/>
                    <a:stretch>
                      <a:fillRect/>
                    </a:stretch>
                  </pic:blipFill>
                  <pic:spPr>
                    <a:xfrm>
                      <a:off x="0" y="0"/>
                      <a:ext cx="5400000" cy="1945168"/>
                    </a:xfrm>
                    <a:prstGeom prst="rect">
                      <a:avLst/>
                    </a:prstGeom>
                    <a:ln>
                      <a:solidFill>
                        <a:schemeClr val="tx1"/>
                      </a:solidFill>
                    </a:ln>
                  </pic:spPr>
                </pic:pic>
              </a:graphicData>
            </a:graphic>
          </wp:inline>
        </w:drawing>
      </w:r>
    </w:p>
    <w:p w14:paraId="2806E3CA" w14:textId="77777777" w:rsidR="00ED71FF" w:rsidRDefault="00ED71FF" w:rsidP="000310F6">
      <w:pPr>
        <w:pStyle w:val="Heading2"/>
        <w:spacing w:before="240" w:line="259" w:lineRule="auto"/>
      </w:pPr>
      <w:bookmarkStart w:id="39" w:name="_Toc159247662"/>
      <w:bookmarkStart w:id="40" w:name="_Toc211508539"/>
      <w:r>
        <w:t>Rejecting Referrals</w:t>
      </w:r>
      <w:bookmarkEnd w:id="39"/>
      <w:bookmarkEnd w:id="40"/>
    </w:p>
    <w:p w14:paraId="2B5D93D3" w14:textId="4471B274" w:rsidR="00ED71FF" w:rsidRDefault="00FE33AB" w:rsidP="00D07C4A">
      <w:pPr>
        <w:spacing w:line="259" w:lineRule="auto"/>
        <w:rPr>
          <w:lang w:eastAsia="en-AU"/>
        </w:rPr>
      </w:pPr>
      <w:r>
        <w:rPr>
          <w:lang w:eastAsia="en-AU"/>
        </w:rPr>
        <w:t xml:space="preserve">RAC </w:t>
      </w:r>
      <w:r w:rsidR="00ED71FF">
        <w:rPr>
          <w:lang w:eastAsia="en-AU"/>
        </w:rPr>
        <w:t xml:space="preserve">funding team leads are able to reject referrals that are both incoming and assigned. </w:t>
      </w:r>
    </w:p>
    <w:p w14:paraId="3FFCDE85" w14:textId="77777777" w:rsidR="00ED71FF" w:rsidRDefault="00ED71FF" w:rsidP="00D07C4A">
      <w:pPr>
        <w:pStyle w:val="ListNumber"/>
        <w:spacing w:line="259" w:lineRule="auto"/>
        <w:ind w:left="340" w:hanging="340"/>
      </w:pPr>
      <w:r w:rsidRPr="008F0931">
        <w:t>From</w:t>
      </w:r>
      <w:r>
        <w:t xml:space="preserve"> the Assessor portal home page, select the </w:t>
      </w:r>
      <w:r w:rsidRPr="00826CCE">
        <w:rPr>
          <w:b/>
          <w:bCs/>
        </w:rPr>
        <w:t>Residential Funding Referrals</w:t>
      </w:r>
      <w:r>
        <w:t xml:space="preserve"> tile. </w:t>
      </w:r>
    </w:p>
    <w:p w14:paraId="4295C561" w14:textId="6A7F2C39" w:rsidR="000310F6" w:rsidRDefault="00633898" w:rsidP="00B07E1A">
      <w:pPr>
        <w:spacing w:after="240" w:line="259" w:lineRule="auto"/>
      </w:pPr>
      <w:r>
        <w:rPr>
          <w:noProof/>
        </w:rPr>
        <w:drawing>
          <wp:inline distT="0" distB="0" distL="0" distR="0" wp14:anchorId="37C43869" wp14:editId="1B067BBA">
            <wp:extent cx="5391150" cy="2552700"/>
            <wp:effectExtent l="19050" t="19050" r="19050" b="19050"/>
            <wp:docPr id="2147013897" name="Picture 14"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13897" name="Picture 14"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2552700"/>
                    </a:xfrm>
                    <a:prstGeom prst="rect">
                      <a:avLst/>
                    </a:prstGeom>
                    <a:noFill/>
                    <a:ln>
                      <a:solidFill>
                        <a:schemeClr val="tx1"/>
                      </a:solidFill>
                    </a:ln>
                  </pic:spPr>
                </pic:pic>
              </a:graphicData>
            </a:graphic>
          </wp:inline>
        </w:drawing>
      </w:r>
    </w:p>
    <w:p w14:paraId="5FCEAC39" w14:textId="3D495D86" w:rsidR="00ED71FF" w:rsidRDefault="00ED71FF" w:rsidP="00D07C4A">
      <w:pPr>
        <w:pStyle w:val="ListNumber"/>
        <w:spacing w:line="259" w:lineRule="auto"/>
        <w:ind w:left="360" w:hanging="360"/>
      </w:pPr>
      <w:r>
        <w:lastRenderedPageBreak/>
        <w:t xml:space="preserve">Select the </w:t>
      </w:r>
      <w:r w:rsidRPr="008F0931">
        <w:t>referral</w:t>
      </w:r>
      <w:r>
        <w:t xml:space="preserve"> you wish to reject.</w:t>
      </w:r>
    </w:p>
    <w:p w14:paraId="444786C5" w14:textId="2EC1488C" w:rsidR="00ED71FF" w:rsidRDefault="00ED71FF" w:rsidP="00B07E1A">
      <w:pPr>
        <w:spacing w:after="240" w:line="259" w:lineRule="auto"/>
        <w:rPr>
          <w:lang w:val="en-US" w:eastAsia="en-AU"/>
        </w:rPr>
      </w:pPr>
      <w:r>
        <w:rPr>
          <w:noProof/>
          <w:color w:val="2B579A"/>
          <w:shd w:val="clear" w:color="auto" w:fill="E6E6E6"/>
          <w:lang w:eastAsia="en-AU"/>
        </w:rPr>
        <w:drawing>
          <wp:inline distT="0" distB="0" distL="0" distR="0" wp14:anchorId="7295B294" wp14:editId="5163B822">
            <wp:extent cx="5400000" cy="2703601"/>
            <wp:effectExtent l="19050" t="19050" r="10795" b="20955"/>
            <wp:docPr id="5214" name="Picture 5214" descr="A list of referals per outlet is shown in the Residential Funding Referrals tile. A tick box on the top left of each referral card is available to select f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 name="Picture 5214" descr="A list of referals per outlet is shown in the Residential Funding Referrals tile. A tick box on the top left of each referral card is available to select for reje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703601"/>
                    </a:xfrm>
                    <a:prstGeom prst="rect">
                      <a:avLst/>
                    </a:prstGeom>
                    <a:noFill/>
                    <a:ln w="9525">
                      <a:solidFill>
                        <a:schemeClr val="tx1"/>
                      </a:solidFill>
                    </a:ln>
                  </pic:spPr>
                </pic:pic>
              </a:graphicData>
            </a:graphic>
          </wp:inline>
        </w:drawing>
      </w:r>
    </w:p>
    <w:p w14:paraId="052A871E" w14:textId="77777777" w:rsidR="005822CE" w:rsidRDefault="00ED71FF" w:rsidP="00B07E1A">
      <w:pPr>
        <w:pStyle w:val="ListNumber"/>
        <w:spacing w:line="259" w:lineRule="auto"/>
      </w:pPr>
      <w:r>
        <w:t xml:space="preserve">A pop-up will appear. </w:t>
      </w:r>
    </w:p>
    <w:p w14:paraId="0709FEE0" w14:textId="76E3330E" w:rsidR="00ED71FF" w:rsidRDefault="00ED71FF" w:rsidP="00B07E1A">
      <w:pPr>
        <w:pStyle w:val="ListNumber"/>
        <w:spacing w:line="259" w:lineRule="auto"/>
      </w:pPr>
      <w:r>
        <w:t xml:space="preserve">Confirm this is the referral you wish to reject, and select the </w:t>
      </w:r>
      <w:r w:rsidRPr="00826CCE">
        <w:rPr>
          <w:b/>
          <w:bCs/>
        </w:rPr>
        <w:t xml:space="preserve">REJECT </w:t>
      </w:r>
      <w:r>
        <w:t>button.</w:t>
      </w:r>
    </w:p>
    <w:p w14:paraId="2583798B" w14:textId="7FE1EB31" w:rsidR="00ED71FF" w:rsidRDefault="00D35ED2" w:rsidP="00D35ED2">
      <w:pPr>
        <w:spacing w:after="240" w:line="259" w:lineRule="auto"/>
        <w:rPr>
          <w:lang w:val="en-US" w:eastAsia="en-AU"/>
        </w:rPr>
      </w:pPr>
      <w:r>
        <w:rPr>
          <w:noProof/>
        </w:rPr>
        <w:drawing>
          <wp:inline distT="0" distB="0" distL="0" distR="0" wp14:anchorId="1908B834" wp14:editId="533016B0">
            <wp:extent cx="4320000" cy="1776192"/>
            <wp:effectExtent l="19050" t="19050" r="23495" b="14605"/>
            <wp:docPr id="728380295" name="Picture 1" descr="Screenshot displaying the referral rejec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80295" name="Picture 1" descr="Screenshot displaying the referral rejection pop-up"/>
                    <pic:cNvPicPr/>
                  </pic:nvPicPr>
                  <pic:blipFill>
                    <a:blip r:embed="rId27"/>
                    <a:stretch>
                      <a:fillRect/>
                    </a:stretch>
                  </pic:blipFill>
                  <pic:spPr>
                    <a:xfrm>
                      <a:off x="0" y="0"/>
                      <a:ext cx="4320000" cy="1776192"/>
                    </a:xfrm>
                    <a:prstGeom prst="rect">
                      <a:avLst/>
                    </a:prstGeom>
                    <a:ln>
                      <a:solidFill>
                        <a:schemeClr val="tx1"/>
                      </a:solidFill>
                    </a:ln>
                  </pic:spPr>
                </pic:pic>
              </a:graphicData>
            </a:graphic>
          </wp:inline>
        </w:drawing>
      </w:r>
    </w:p>
    <w:p w14:paraId="1866CF84" w14:textId="77777777" w:rsidR="00E02E39" w:rsidRDefault="00ED71FF" w:rsidP="00D07C4A">
      <w:pPr>
        <w:pStyle w:val="ListNumber"/>
        <w:spacing w:line="259" w:lineRule="auto"/>
      </w:pPr>
      <w:r>
        <w:t xml:space="preserve">Another pop-up will appear. </w:t>
      </w:r>
    </w:p>
    <w:p w14:paraId="47AC46AA" w14:textId="77777777" w:rsidR="00E02E39" w:rsidRDefault="00ED71FF" w:rsidP="00D07C4A">
      <w:pPr>
        <w:pStyle w:val="ListNumber"/>
        <w:spacing w:line="259" w:lineRule="auto"/>
      </w:pPr>
      <w:r>
        <w:t xml:space="preserve">Select the reason for the referral rejection and provide details in the free </w:t>
      </w:r>
      <w:r w:rsidRPr="008F0931">
        <w:t>text</w:t>
      </w:r>
      <w:r>
        <w:t xml:space="preserve"> field. </w:t>
      </w:r>
    </w:p>
    <w:p w14:paraId="3FDA9CBE" w14:textId="3B33A777" w:rsidR="00ED71FF" w:rsidRDefault="00ED71FF" w:rsidP="00D07C4A">
      <w:pPr>
        <w:pStyle w:val="ListNumber"/>
        <w:spacing w:line="259" w:lineRule="auto"/>
      </w:pPr>
      <w:r>
        <w:t xml:space="preserve">Once complete, select the </w:t>
      </w:r>
      <w:r w:rsidRPr="00826CCE">
        <w:rPr>
          <w:b/>
          <w:bCs/>
        </w:rPr>
        <w:t>REJECT</w:t>
      </w:r>
      <w:r>
        <w:t xml:space="preserve"> button. </w:t>
      </w:r>
    </w:p>
    <w:p w14:paraId="40BBF74C" w14:textId="2189E970" w:rsidR="00E02E39" w:rsidRDefault="00ED71FF" w:rsidP="005822CE">
      <w:pPr>
        <w:spacing w:after="240" w:line="259" w:lineRule="auto"/>
        <w:rPr>
          <w:lang w:val="en-US" w:eastAsia="en-AU"/>
        </w:rPr>
      </w:pPr>
      <w:r>
        <w:rPr>
          <w:noProof/>
          <w:color w:val="2B579A"/>
          <w:shd w:val="clear" w:color="auto" w:fill="E6E6E6"/>
          <w:lang w:eastAsia="en-AU"/>
        </w:rPr>
        <w:drawing>
          <wp:inline distT="0" distB="0" distL="0" distR="0" wp14:anchorId="255C1F8A" wp14:editId="2CF5A74F">
            <wp:extent cx="4320000" cy="2401664"/>
            <wp:effectExtent l="19050" t="19050" r="23495" b="17780"/>
            <wp:docPr id="5219" name="Picture 5219" descr="The 'Reject this referral for [client name]' pop up. It contains a list of selectable reasons for rejection and a place to put in details in text. the Reje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5219" descr="The 'Reject this referral for [client name]' pop up. It contains a list of selectable reasons for rejection and a place to put in details in text. the Reject button is highlighted."/>
                    <pic:cNvPicPr>
                      <a:picLocks noChangeAspect="1" noChangeArrowheads="1"/>
                    </pic:cNvPicPr>
                  </pic:nvPicPr>
                  <pic:blipFill rotWithShape="1">
                    <a:blip r:embed="rId28">
                      <a:extLst>
                        <a:ext uri="{28A0092B-C50C-407E-A947-70E740481C1C}">
                          <a14:useLocalDpi xmlns:a14="http://schemas.microsoft.com/office/drawing/2010/main" val="0"/>
                        </a:ext>
                      </a:extLst>
                    </a:blip>
                    <a:srcRect r="16514" b="12615"/>
                    <a:stretch/>
                  </pic:blipFill>
                  <pic:spPr bwMode="auto">
                    <a:xfrm>
                      <a:off x="0" y="0"/>
                      <a:ext cx="4320000" cy="240166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2CD30D3" w14:textId="77777777" w:rsidR="00E02E39" w:rsidRDefault="00E02E39">
      <w:pPr>
        <w:spacing w:before="0" w:line="240" w:lineRule="auto"/>
        <w:rPr>
          <w:lang w:val="en-US" w:eastAsia="en-AU"/>
        </w:rPr>
      </w:pPr>
      <w:r>
        <w:rPr>
          <w:lang w:val="en-US" w:eastAsia="en-AU"/>
        </w:rPr>
        <w:br w:type="page"/>
      </w:r>
    </w:p>
    <w:p w14:paraId="060AE306" w14:textId="77777777" w:rsidR="00ED71FF" w:rsidRDefault="00ED71FF" w:rsidP="00D07C4A">
      <w:pPr>
        <w:pStyle w:val="Heading2"/>
        <w:spacing w:before="120" w:line="259" w:lineRule="auto"/>
      </w:pPr>
      <w:bookmarkStart w:id="41" w:name="_Toc159247663"/>
      <w:bookmarkStart w:id="42" w:name="_Toc211508540"/>
      <w:r w:rsidRPr="00633898">
        <w:lastRenderedPageBreak/>
        <w:t>Transferring Referrals</w:t>
      </w:r>
      <w:bookmarkEnd w:id="41"/>
      <w:bookmarkEnd w:id="42"/>
    </w:p>
    <w:p w14:paraId="6AB40A6F" w14:textId="574DB823" w:rsidR="00ED71FF" w:rsidRDefault="00ED71FF" w:rsidP="00D07C4A">
      <w:pPr>
        <w:spacing w:line="259" w:lineRule="auto"/>
        <w:rPr>
          <w:lang w:val="en-US" w:eastAsia="en-AU"/>
        </w:rPr>
      </w:pPr>
      <w:r>
        <w:rPr>
          <w:lang w:val="en-US" w:eastAsia="en-AU"/>
        </w:rPr>
        <w:t xml:space="preserve">Both departmental staff and </w:t>
      </w:r>
      <w:r w:rsidR="00FE33AB">
        <w:rPr>
          <w:lang w:val="en-US" w:eastAsia="en-AU"/>
        </w:rPr>
        <w:t xml:space="preserve">RAC </w:t>
      </w:r>
      <w:r>
        <w:rPr>
          <w:lang w:val="en-US" w:eastAsia="en-AU"/>
        </w:rPr>
        <w:t xml:space="preserve">Funding Assessor Team Leads can transfer </w:t>
      </w:r>
      <w:r w:rsidRPr="00BE4D27">
        <w:rPr>
          <w:b/>
          <w:bCs/>
          <w:i/>
          <w:iCs/>
        </w:rPr>
        <w:t xml:space="preserve">Residential Permanent </w:t>
      </w:r>
      <w:r>
        <w:rPr>
          <w:lang w:val="en-US" w:eastAsia="en-AU"/>
        </w:rPr>
        <w:t>referrals between Assessment Outlets (</w:t>
      </w:r>
      <w:r w:rsidR="00FE33AB">
        <w:rPr>
          <w:lang w:val="en-US" w:eastAsia="en-AU"/>
        </w:rPr>
        <w:t xml:space="preserve">Assessment </w:t>
      </w:r>
      <w:r>
        <w:rPr>
          <w:lang w:val="en-US" w:eastAsia="en-AU"/>
        </w:rPr>
        <w:t>Organisations) without needing to recall the referrals first.</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249"/>
      </w:tblGrid>
      <w:tr w:rsidR="00784BB4" w14:paraId="0C3D53F9" w14:textId="77777777" w:rsidTr="00F621F0">
        <w:tc>
          <w:tcPr>
            <w:tcW w:w="283" w:type="dxa"/>
            <w:shd w:val="clear" w:color="auto" w:fill="FFFFFF" w:themeFill="background1"/>
          </w:tcPr>
          <w:p w14:paraId="710F3ADB" w14:textId="77777777" w:rsidR="00784BB4" w:rsidRPr="00633898" w:rsidRDefault="00784BB4" w:rsidP="00784BB4">
            <w:pPr>
              <w:spacing w:before="180" w:after="180" w:line="259" w:lineRule="auto"/>
              <w:jc w:val="center"/>
              <w:rPr>
                <w:b/>
                <w:bCs/>
                <w:sz w:val="28"/>
                <w:szCs w:val="28"/>
              </w:rPr>
            </w:pPr>
            <w:bookmarkStart w:id="43" w:name="_Hlk114062130"/>
            <w:r w:rsidRPr="00633898">
              <w:rPr>
                <w:b/>
                <w:bCs/>
                <w:color w:val="C00000"/>
                <w:sz w:val="28"/>
                <w:szCs w:val="28"/>
              </w:rPr>
              <w:t>!</w:t>
            </w:r>
          </w:p>
        </w:tc>
        <w:tc>
          <w:tcPr>
            <w:tcW w:w="8249" w:type="dxa"/>
            <w:shd w:val="clear" w:color="auto" w:fill="FFFFFF" w:themeFill="background1"/>
          </w:tcPr>
          <w:p w14:paraId="3F5A00F3" w14:textId="77777777" w:rsidR="00784BB4" w:rsidRDefault="00784BB4" w:rsidP="00784BB4">
            <w:pPr>
              <w:spacing w:before="180" w:after="180" w:line="259" w:lineRule="auto"/>
              <w:rPr>
                <w:rFonts w:eastAsiaTheme="minorEastAsia"/>
              </w:rPr>
            </w:pPr>
            <w:r>
              <w:rPr>
                <w:rFonts w:eastAsiaTheme="minorEastAsia"/>
              </w:rPr>
              <w:t>RAC funding t</w:t>
            </w:r>
            <w:r w:rsidRPr="00EE095E">
              <w:rPr>
                <w:rFonts w:eastAsiaTheme="minorEastAsia"/>
              </w:rPr>
              <w:t xml:space="preserve">eam </w:t>
            </w:r>
            <w:r>
              <w:rPr>
                <w:rFonts w:eastAsiaTheme="minorEastAsia"/>
              </w:rPr>
              <w:t>l</w:t>
            </w:r>
            <w:r w:rsidRPr="00EE095E">
              <w:rPr>
                <w:rFonts w:eastAsiaTheme="minorEastAsia"/>
              </w:rPr>
              <w:t>eads can transfer a new referral where an unrestricted assessment is not in progress, in the case their outlet/organisation unexpectedly does not have the capacity to accept the referral.</w:t>
            </w:r>
          </w:p>
          <w:p w14:paraId="0F5C8881" w14:textId="425B3055" w:rsidR="00784BB4" w:rsidRPr="00EE095E" w:rsidRDefault="00784BB4" w:rsidP="00784BB4">
            <w:pPr>
              <w:spacing w:before="180" w:after="180" w:line="259" w:lineRule="auto"/>
            </w:pPr>
            <w:r w:rsidRPr="00EE095E">
              <w:rPr>
                <w:rFonts w:eastAsiaTheme="minorEastAsia"/>
              </w:rPr>
              <w:t>For example, the outlet/organisation has received an urgent referral but does not have any assessors available to complete the referral in the required timeframe. </w:t>
            </w:r>
          </w:p>
          <w:p w14:paraId="7E064A0E" w14:textId="77777777" w:rsidR="00784BB4" w:rsidRDefault="00784BB4" w:rsidP="00784BB4">
            <w:pPr>
              <w:spacing w:before="180" w:after="180" w:line="240" w:lineRule="auto"/>
              <w:rPr>
                <w:rFonts w:eastAsiaTheme="minorEastAsia"/>
              </w:rPr>
            </w:pPr>
            <w:r w:rsidRPr="00EE095E">
              <w:rPr>
                <w:rFonts w:eastAsiaTheme="minorEastAsia"/>
              </w:rPr>
              <w:t xml:space="preserve">Prior to completing the transfer, the Team Lead must contact the organisation they want to transfer the referral to and confirm they have the capacity and are willing to accept the referral. </w:t>
            </w:r>
          </w:p>
          <w:p w14:paraId="7051C69C" w14:textId="7AE35379" w:rsidR="00784BB4" w:rsidRDefault="00784BB4" w:rsidP="00784BB4">
            <w:pPr>
              <w:spacing w:before="180" w:after="180" w:line="240" w:lineRule="auto"/>
              <w:rPr>
                <w:szCs w:val="22"/>
              </w:rPr>
            </w:pPr>
            <w:r w:rsidRPr="00EE095E">
              <w:rPr>
                <w:rFonts w:eastAsiaTheme="minorEastAsia"/>
              </w:rPr>
              <w:t>(The receiving organisation must be in the same ACPR - Aged Care Planning Region).</w:t>
            </w:r>
          </w:p>
        </w:tc>
      </w:tr>
    </w:tbl>
    <w:bookmarkEnd w:id="43"/>
    <w:p w14:paraId="7DF3E1A7" w14:textId="653ADC3A" w:rsidR="00261223" w:rsidRPr="00261223" w:rsidRDefault="00ED71FF" w:rsidP="00784BB4">
      <w:pPr>
        <w:pStyle w:val="ListNumber"/>
        <w:spacing w:line="259" w:lineRule="auto"/>
        <w:ind w:left="340" w:hanging="340"/>
        <w:rPr>
          <w:lang w:val="en-US"/>
        </w:rPr>
      </w:pPr>
      <w:r w:rsidRPr="00DC0D5F">
        <w:rPr>
          <w:lang w:val="en-US"/>
        </w:rPr>
        <w:t xml:space="preserve">In the Assessor Portal, go to the </w:t>
      </w:r>
      <w:r w:rsidRPr="00826CCE">
        <w:rPr>
          <w:b/>
          <w:bCs/>
          <w:lang w:val="en-US"/>
        </w:rPr>
        <w:t>Residential Funding Referrals</w:t>
      </w:r>
      <w:r w:rsidRPr="00DC0D5F">
        <w:rPr>
          <w:lang w:val="en-US"/>
        </w:rPr>
        <w:t xml:space="preserve"> tile.</w:t>
      </w:r>
    </w:p>
    <w:p w14:paraId="73EA23C8" w14:textId="412A39F9" w:rsidR="00232119" w:rsidRDefault="00633898" w:rsidP="00784BB4">
      <w:pPr>
        <w:spacing w:after="240" w:line="259" w:lineRule="auto"/>
      </w:pPr>
      <w:r>
        <w:rPr>
          <w:noProof/>
        </w:rPr>
        <w:drawing>
          <wp:inline distT="0" distB="0" distL="0" distR="0" wp14:anchorId="5D5410B2" wp14:editId="084CB66A">
            <wp:extent cx="5333944" cy="2525614"/>
            <wp:effectExtent l="19050" t="19050" r="19685" b="27305"/>
            <wp:docPr id="38994511" name="Picture 15"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511" name="Picture 15"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0942" cy="2538397"/>
                    </a:xfrm>
                    <a:prstGeom prst="rect">
                      <a:avLst/>
                    </a:prstGeom>
                    <a:noFill/>
                    <a:ln>
                      <a:solidFill>
                        <a:schemeClr val="tx1"/>
                      </a:solidFill>
                    </a:ln>
                  </pic:spPr>
                </pic:pic>
              </a:graphicData>
            </a:graphic>
          </wp:inline>
        </w:drawing>
      </w:r>
    </w:p>
    <w:p w14:paraId="21C53188" w14:textId="293B97B6" w:rsidR="00ED71FF" w:rsidRDefault="00ED71FF" w:rsidP="003E5710">
      <w:pPr>
        <w:spacing w:before="0"/>
        <w:rPr>
          <w:lang w:val="en-US"/>
        </w:rPr>
      </w:pPr>
      <w:r>
        <w:rPr>
          <w:lang w:val="en-US"/>
        </w:rPr>
        <w:t xml:space="preserve">Go to the </w:t>
      </w:r>
      <w:r w:rsidRPr="00826CCE">
        <w:rPr>
          <w:b/>
          <w:bCs/>
        </w:rPr>
        <w:t>Accepted</w:t>
      </w:r>
      <w:r w:rsidRPr="00826CCE">
        <w:rPr>
          <w:b/>
          <w:bCs/>
          <w:lang w:val="en-US"/>
        </w:rPr>
        <w:t xml:space="preserve"> Referrals</w:t>
      </w:r>
      <w:r>
        <w:rPr>
          <w:lang w:val="en-US"/>
        </w:rPr>
        <w:t xml:space="preserve"> tab and s</w:t>
      </w:r>
      <w:r w:rsidRPr="00914919">
        <w:rPr>
          <w:lang w:val="en-US"/>
        </w:rPr>
        <w:t xml:space="preserve">elect a care recipient by </w:t>
      </w:r>
      <w:r>
        <w:rPr>
          <w:lang w:val="en-US"/>
        </w:rPr>
        <w:t>expanding the client card</w:t>
      </w:r>
      <w:r w:rsidR="003E5710">
        <w:rPr>
          <w:lang w:val="en-US"/>
        </w:rPr>
        <w:t xml:space="preserve"> or listing, then select </w:t>
      </w:r>
      <w:r w:rsidR="003E5710" w:rsidRPr="003E5710">
        <w:rPr>
          <w:b/>
          <w:bCs/>
          <w:lang w:val="en-US"/>
        </w:rPr>
        <w:t>TRANSFER</w:t>
      </w:r>
      <w:r w:rsidR="003E5710">
        <w:rPr>
          <w:lang w:val="en-US"/>
        </w:rPr>
        <w:t>.</w:t>
      </w:r>
    </w:p>
    <w:p w14:paraId="27947CAB" w14:textId="05BCCF59" w:rsidR="003E5710" w:rsidRDefault="003E5710" w:rsidP="00556B72">
      <w:pPr>
        <w:pStyle w:val="Caption"/>
        <w:keepNext/>
        <w:spacing w:after="0"/>
      </w:pPr>
      <w:r>
        <w:lastRenderedPageBreak/>
        <w:t>CARD VIEW</w:t>
      </w:r>
    </w:p>
    <w:p w14:paraId="0A8F85B8" w14:textId="0A2C7472" w:rsidR="00ED71FF" w:rsidRDefault="00887299" w:rsidP="004A3A96">
      <w:pPr>
        <w:spacing w:after="240" w:line="259" w:lineRule="auto"/>
      </w:pPr>
      <w:r>
        <w:rPr>
          <w:noProof/>
        </w:rPr>
        <w:drawing>
          <wp:inline distT="0" distB="0" distL="0" distR="0" wp14:anchorId="2E4D3473" wp14:editId="40188F65">
            <wp:extent cx="5341962" cy="3699730"/>
            <wp:effectExtent l="19050" t="19050" r="11430" b="15240"/>
            <wp:docPr id="188975840" name="Picture 17" descr="Accepted Referrals page showing a client card,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5840" name="Picture 17" descr="Accepted Referrals page showing a client card, in Card 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9413" cy="3725668"/>
                    </a:xfrm>
                    <a:prstGeom prst="rect">
                      <a:avLst/>
                    </a:prstGeom>
                    <a:noFill/>
                    <a:ln>
                      <a:solidFill>
                        <a:schemeClr val="tx1"/>
                      </a:solidFill>
                    </a:ln>
                  </pic:spPr>
                </pic:pic>
              </a:graphicData>
            </a:graphic>
          </wp:inline>
        </w:drawing>
      </w:r>
    </w:p>
    <w:p w14:paraId="5D4173E0" w14:textId="77777777" w:rsidR="004A3A96" w:rsidRDefault="00ED71FF" w:rsidP="00D07C4A">
      <w:pPr>
        <w:pStyle w:val="ListNumber"/>
        <w:spacing w:line="259" w:lineRule="auto"/>
        <w:rPr>
          <w:lang w:val="en-US"/>
        </w:rPr>
      </w:pPr>
      <w:r>
        <w:rPr>
          <w:lang w:val="en-US"/>
        </w:rPr>
        <w:t xml:space="preserve">A pop up appears. Select the </w:t>
      </w:r>
      <w:r w:rsidRPr="00826CCE">
        <w:rPr>
          <w:b/>
          <w:bCs/>
          <w:lang w:val="en-US"/>
        </w:rPr>
        <w:t xml:space="preserve">TRANSFER </w:t>
      </w:r>
      <w:r>
        <w:rPr>
          <w:lang w:val="en-US"/>
        </w:rPr>
        <w:t xml:space="preserve">Button. </w:t>
      </w:r>
    </w:p>
    <w:p w14:paraId="3F09AC4D" w14:textId="6602A008" w:rsidR="00ED71FF" w:rsidRDefault="00ED71FF" w:rsidP="00D07C4A">
      <w:pPr>
        <w:pStyle w:val="ListNumber"/>
        <w:spacing w:line="259" w:lineRule="auto"/>
        <w:rPr>
          <w:lang w:val="en-US"/>
        </w:rPr>
      </w:pPr>
      <w:r>
        <w:rPr>
          <w:lang w:val="en-US"/>
        </w:rPr>
        <w:t>Note</w:t>
      </w:r>
      <w:r w:rsidR="004A3A96">
        <w:rPr>
          <w:lang w:val="en-US"/>
        </w:rPr>
        <w:t>: O</w:t>
      </w:r>
      <w:r>
        <w:rPr>
          <w:lang w:val="en-US"/>
        </w:rPr>
        <w:t>nly Residential Permanent clients have the Transfer option available.</w:t>
      </w:r>
    </w:p>
    <w:p w14:paraId="7123D23F" w14:textId="77777777" w:rsidR="00ED71FF" w:rsidRPr="00FD2540" w:rsidRDefault="00ED71FF" w:rsidP="00D07C4A">
      <w:pPr>
        <w:spacing w:line="259" w:lineRule="auto"/>
      </w:pPr>
      <w:r>
        <w:rPr>
          <w:lang w:val="en-US"/>
        </w:rPr>
        <w:t xml:space="preserve">If an assessor has already started an assessment on this client, there will be a red error </w:t>
      </w:r>
      <w:r w:rsidRPr="008F0931">
        <w:t>banner</w:t>
      </w:r>
      <w:r>
        <w:rPr>
          <w:lang w:val="en-US"/>
        </w:rPr>
        <w:t xml:space="preserve"> and the transfer will be disabled.</w:t>
      </w:r>
    </w:p>
    <w:p w14:paraId="0645B7A5" w14:textId="01209D38" w:rsidR="004A3A96" w:rsidRDefault="00ED71FF" w:rsidP="004A3A96">
      <w:pPr>
        <w:spacing w:after="240" w:line="259" w:lineRule="auto"/>
      </w:pPr>
      <w:r>
        <w:rPr>
          <w:noProof/>
          <w:color w:val="2B579A"/>
          <w:shd w:val="clear" w:color="auto" w:fill="E6E6E6"/>
          <w:lang w:val="en-US" w:eastAsia="en-AU"/>
        </w:rPr>
        <w:drawing>
          <wp:inline distT="0" distB="0" distL="0" distR="0" wp14:anchorId="29D58BB9" wp14:editId="2CD8AE3F">
            <wp:extent cx="4320000" cy="2068938"/>
            <wp:effectExtent l="19050" t="19050" r="23495" b="26670"/>
            <wp:docPr id="5175" name="Picture 5175" descr="A pop up with an accepted client referral's details. the Transf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A pop up with an accepted client referral's details. the Transfer button is highlighted."/>
                    <pic:cNvPicPr/>
                  </pic:nvPicPr>
                  <pic:blipFill>
                    <a:blip r:embed="rId30"/>
                    <a:stretch>
                      <a:fillRect/>
                    </a:stretch>
                  </pic:blipFill>
                  <pic:spPr>
                    <a:xfrm>
                      <a:off x="0" y="0"/>
                      <a:ext cx="4320000" cy="2068938"/>
                    </a:xfrm>
                    <a:prstGeom prst="rect">
                      <a:avLst/>
                    </a:prstGeom>
                    <a:ln>
                      <a:solidFill>
                        <a:schemeClr val="tx1"/>
                      </a:solidFill>
                    </a:ln>
                  </pic:spPr>
                </pic:pic>
              </a:graphicData>
            </a:graphic>
          </wp:inline>
        </w:drawing>
      </w:r>
    </w:p>
    <w:p w14:paraId="48C343BF" w14:textId="4B5F7FBA" w:rsidR="00556B72" w:rsidRDefault="00556B72" w:rsidP="00556B72">
      <w:pPr>
        <w:pStyle w:val="Caption"/>
        <w:keepNext/>
        <w:spacing w:after="0"/>
      </w:pPr>
      <w:r>
        <w:lastRenderedPageBreak/>
        <w:t>LIST VIEW</w:t>
      </w:r>
    </w:p>
    <w:p w14:paraId="10F2A67C" w14:textId="14CEF675" w:rsidR="00371BBC" w:rsidRDefault="00371BBC" w:rsidP="004A3A96">
      <w:pPr>
        <w:spacing w:after="240" w:line="259" w:lineRule="auto"/>
      </w:pPr>
      <w:r>
        <w:rPr>
          <w:noProof/>
        </w:rPr>
        <w:drawing>
          <wp:inline distT="0" distB="0" distL="0" distR="0" wp14:anchorId="5AA7CFA5" wp14:editId="194B1DD3">
            <wp:extent cx="5391150" cy="3133725"/>
            <wp:effectExtent l="19050" t="19050" r="19050" b="28575"/>
            <wp:docPr id="863521095" name="Picture 16" descr="Client card in List View, expanded to show the 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21095" name="Picture 16" descr="Client card in List View, expanded to show the Transfer but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3133725"/>
                    </a:xfrm>
                    <a:prstGeom prst="rect">
                      <a:avLst/>
                    </a:prstGeom>
                    <a:noFill/>
                    <a:ln>
                      <a:solidFill>
                        <a:schemeClr val="tx1"/>
                      </a:solidFill>
                    </a:ln>
                  </pic:spPr>
                </pic:pic>
              </a:graphicData>
            </a:graphic>
          </wp:inline>
        </w:drawing>
      </w:r>
    </w:p>
    <w:p w14:paraId="3BA2F90D" w14:textId="433DCBA9" w:rsidR="00ED71FF" w:rsidRDefault="00ED71FF" w:rsidP="00182CA0">
      <w:pPr>
        <w:pStyle w:val="ListNumber"/>
        <w:rPr>
          <w:lang w:val="en-US"/>
        </w:rPr>
      </w:pPr>
      <w:r w:rsidRPr="00914919">
        <w:rPr>
          <w:lang w:val="en-US"/>
        </w:rPr>
        <w:t xml:space="preserve">The </w:t>
      </w:r>
      <w:r w:rsidRPr="00826CCE">
        <w:rPr>
          <w:b/>
          <w:bCs/>
          <w:lang w:val="en-US"/>
        </w:rPr>
        <w:t xml:space="preserve">Transfer </w:t>
      </w:r>
      <w:r w:rsidR="00232119">
        <w:rPr>
          <w:b/>
          <w:bCs/>
        </w:rPr>
        <w:t>t</w:t>
      </w:r>
      <w:r w:rsidRPr="00826CCE">
        <w:rPr>
          <w:b/>
          <w:bCs/>
        </w:rPr>
        <w:t>his</w:t>
      </w:r>
      <w:r w:rsidRPr="00826CCE">
        <w:rPr>
          <w:b/>
          <w:bCs/>
          <w:lang w:val="en-US"/>
        </w:rPr>
        <w:t xml:space="preserve"> </w:t>
      </w:r>
      <w:r>
        <w:rPr>
          <w:b/>
          <w:bCs/>
          <w:lang w:val="en-US"/>
        </w:rPr>
        <w:t>r</w:t>
      </w:r>
      <w:r w:rsidRPr="00826CCE">
        <w:rPr>
          <w:b/>
          <w:bCs/>
          <w:lang w:val="en-US"/>
        </w:rPr>
        <w:t>eferral</w:t>
      </w:r>
      <w:r w:rsidRPr="00914919">
        <w:rPr>
          <w:lang w:val="en-US"/>
        </w:rPr>
        <w:t xml:space="preserve"> page appears. Fill in all mandatory fields denoted with a red asterix. This includes the assessment organisation, reason for transferring, etc.</w:t>
      </w:r>
    </w:p>
    <w:p w14:paraId="763945D4" w14:textId="77777777" w:rsidR="00ED71FF" w:rsidRPr="00EE095E" w:rsidRDefault="00ED71FF" w:rsidP="004E4ACB">
      <w:pPr>
        <w:spacing w:after="240" w:line="259" w:lineRule="auto"/>
      </w:pPr>
      <w:r>
        <w:rPr>
          <w:noProof/>
          <w:color w:val="2B579A"/>
          <w:shd w:val="clear" w:color="auto" w:fill="E6E6E6"/>
          <w:lang w:val="en-US" w:eastAsia="en-AU"/>
        </w:rPr>
        <w:drawing>
          <wp:inline distT="0" distB="0" distL="0" distR="0" wp14:anchorId="3118885D" wp14:editId="6E858E24">
            <wp:extent cx="5400000" cy="3862249"/>
            <wp:effectExtent l="19050" t="19050" r="10795" b="24130"/>
            <wp:docPr id="8" name="Picture 8" descr="'Transfer This Referral for [Client]' screen of the Residential Funding Referral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ansfer This Referral for [Client]' screen of the Residential Funding Referrals sec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862249"/>
                    </a:xfrm>
                    <a:prstGeom prst="rect">
                      <a:avLst/>
                    </a:prstGeom>
                    <a:noFill/>
                    <a:ln>
                      <a:solidFill>
                        <a:schemeClr val="tx1"/>
                      </a:solidFill>
                    </a:ln>
                  </pic:spPr>
                </pic:pic>
              </a:graphicData>
            </a:graphic>
          </wp:inline>
        </w:drawing>
      </w:r>
    </w:p>
    <w:p w14:paraId="0E38DB9E" w14:textId="77777777" w:rsidR="00ED71FF" w:rsidRPr="00914919" w:rsidRDefault="00ED71FF" w:rsidP="00D07C4A">
      <w:pPr>
        <w:spacing w:line="259" w:lineRule="auto"/>
        <w:rPr>
          <w:lang w:val="en-US" w:eastAsia="en-AU"/>
        </w:rPr>
      </w:pPr>
      <w:r w:rsidRPr="00914919">
        <w:rPr>
          <w:lang w:val="en-US" w:eastAsia="en-AU"/>
        </w:rPr>
        <w:t>A reminder banner appears to remind you that before you transfer, to confirm with the Assessment Organisation that you want to refer the client to.</w:t>
      </w:r>
    </w:p>
    <w:p w14:paraId="364DEAC8" w14:textId="5DA6F5FD" w:rsidR="00ED71FF" w:rsidRDefault="00F1793E" w:rsidP="00F1793E">
      <w:pPr>
        <w:spacing w:after="240" w:line="259" w:lineRule="auto"/>
      </w:pPr>
      <w:r>
        <w:rPr>
          <w:noProof/>
        </w:rPr>
        <w:drawing>
          <wp:inline distT="0" distB="0" distL="0" distR="0" wp14:anchorId="6937C7E5" wp14:editId="0A6D1871">
            <wp:extent cx="5396230" cy="454025"/>
            <wp:effectExtent l="19050" t="19050" r="13970" b="22225"/>
            <wp:docPr id="1653749149" name="Picture 1" descr="Image of the remin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49149" name="Picture 1" descr="Image of the reminder banner"/>
                    <pic:cNvPicPr/>
                  </pic:nvPicPr>
                  <pic:blipFill>
                    <a:blip r:embed="rId33"/>
                    <a:stretch>
                      <a:fillRect/>
                    </a:stretch>
                  </pic:blipFill>
                  <pic:spPr>
                    <a:xfrm>
                      <a:off x="0" y="0"/>
                      <a:ext cx="5396230" cy="454025"/>
                    </a:xfrm>
                    <a:prstGeom prst="rect">
                      <a:avLst/>
                    </a:prstGeom>
                    <a:ln>
                      <a:solidFill>
                        <a:schemeClr val="tx1"/>
                      </a:solidFill>
                    </a:ln>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249"/>
      </w:tblGrid>
      <w:tr w:rsidR="00783C42" w14:paraId="02B6A623" w14:textId="77777777" w:rsidTr="00F621F0">
        <w:tc>
          <w:tcPr>
            <w:tcW w:w="283" w:type="dxa"/>
            <w:shd w:val="clear" w:color="auto" w:fill="FFFFFF" w:themeFill="background1"/>
          </w:tcPr>
          <w:p w14:paraId="4A4BA9AD" w14:textId="77777777" w:rsidR="00783C42" w:rsidRPr="00182CA0" w:rsidRDefault="00783C42" w:rsidP="00F621F0">
            <w:pPr>
              <w:spacing w:before="180" w:after="180" w:line="259" w:lineRule="auto"/>
              <w:jc w:val="center"/>
              <w:rPr>
                <w:b/>
                <w:bCs/>
                <w:sz w:val="28"/>
                <w:szCs w:val="28"/>
              </w:rPr>
            </w:pPr>
            <w:r w:rsidRPr="00182CA0">
              <w:rPr>
                <w:b/>
                <w:bCs/>
                <w:color w:val="C00000"/>
                <w:sz w:val="28"/>
                <w:szCs w:val="28"/>
              </w:rPr>
              <w:lastRenderedPageBreak/>
              <w:t>!</w:t>
            </w:r>
          </w:p>
        </w:tc>
        <w:tc>
          <w:tcPr>
            <w:tcW w:w="8249" w:type="dxa"/>
            <w:shd w:val="clear" w:color="auto" w:fill="FFFFFF" w:themeFill="background1"/>
          </w:tcPr>
          <w:p w14:paraId="7FA41392" w14:textId="77777777" w:rsidR="00783C42" w:rsidRDefault="00783C42" w:rsidP="00783C42">
            <w:pPr>
              <w:spacing w:line="259" w:lineRule="auto"/>
              <w:rPr>
                <w:rFonts w:eastAsia="MS Gothic"/>
              </w:rPr>
            </w:pPr>
            <w:r w:rsidRPr="00913D22">
              <w:rPr>
                <w:rFonts w:eastAsia="MS Gothic"/>
              </w:rPr>
              <w:t>If there are no</w:t>
            </w:r>
            <w:r>
              <w:rPr>
                <w:rFonts w:eastAsia="MS Gothic"/>
              </w:rPr>
              <w:t xml:space="preserve"> assessment</w:t>
            </w:r>
            <w:r w:rsidRPr="00913D22">
              <w:rPr>
                <w:rFonts w:eastAsia="MS Gothic"/>
              </w:rPr>
              <w:t xml:space="preserve"> organisations in the same </w:t>
            </w:r>
            <w:r>
              <w:rPr>
                <w:rFonts w:eastAsia="MS Gothic"/>
              </w:rPr>
              <w:t>Aged Care</w:t>
            </w:r>
            <w:r w:rsidRPr="00913D22">
              <w:rPr>
                <w:rFonts w:eastAsia="MS Gothic"/>
              </w:rPr>
              <w:t xml:space="preserve"> </w:t>
            </w:r>
            <w:r>
              <w:rPr>
                <w:rFonts w:eastAsia="MS Gothic"/>
              </w:rPr>
              <w:t>Plann</w:t>
            </w:r>
            <w:r w:rsidRPr="00913D22">
              <w:rPr>
                <w:rFonts w:eastAsia="MS Gothic"/>
              </w:rPr>
              <w:t xml:space="preserve">ing Region, then the transfer pop-up will appear with No matching results found. </w:t>
            </w:r>
          </w:p>
          <w:p w14:paraId="1F6FAD45" w14:textId="24417EA4" w:rsidR="00783C42" w:rsidRDefault="00783C42" w:rsidP="00783C42">
            <w:pPr>
              <w:spacing w:line="259" w:lineRule="auto"/>
              <w:rPr>
                <w:rFonts w:eastAsia="MS Gothic"/>
              </w:rPr>
            </w:pPr>
            <w:r w:rsidRPr="00913D22">
              <w:rPr>
                <w:rFonts w:eastAsia="MS Gothic"/>
              </w:rPr>
              <w:t xml:space="preserve">In this case, the </w:t>
            </w:r>
            <w:r w:rsidRPr="00826CCE">
              <w:rPr>
                <w:rFonts w:eastAsia="MS Gothic"/>
                <w:b/>
                <w:bCs/>
              </w:rPr>
              <w:t>TRANSFER</w:t>
            </w:r>
            <w:r w:rsidRPr="00913D22">
              <w:rPr>
                <w:rFonts w:eastAsia="MS Gothic"/>
              </w:rPr>
              <w:t xml:space="preserve"> button will be disabled, and you must contact the Department to transfer the referral for you.</w:t>
            </w:r>
          </w:p>
          <w:p w14:paraId="53B931C1" w14:textId="575200CA" w:rsidR="00783C42" w:rsidRPr="006E629B" w:rsidRDefault="007B7DEA" w:rsidP="006E629B">
            <w:pPr>
              <w:spacing w:after="180" w:line="259" w:lineRule="auto"/>
              <w:rPr>
                <w:rFonts w:eastAsia="MS Gothic"/>
              </w:rPr>
            </w:pPr>
            <w:r>
              <w:rPr>
                <w:rFonts w:ascii="Calibri" w:eastAsia="MS Gothic" w:hAnsi="Calibri" w:cs="Calibri"/>
                <w:noProof/>
                <w:color w:val="000000"/>
                <w:sz w:val="22"/>
                <w:szCs w:val="22"/>
                <w:shd w:val="clear" w:color="auto" w:fill="FFFFFF"/>
              </w:rPr>
              <w:drawing>
                <wp:inline distT="0" distB="0" distL="0" distR="0" wp14:anchorId="25757750" wp14:editId="27A11C0E">
                  <wp:extent cx="5107907" cy="1316990"/>
                  <wp:effectExtent l="19050" t="19050" r="17145" b="16510"/>
                  <wp:docPr id="1493507443" name="Picture 1493507443" descr="'Transfer this referral for [client name]' page showing 'No matching results found'. The Transfer button is greyed out and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descr="'Transfer this referral for [client name]' page showing 'No matching results found'. The Transfer button is greyed out and disabled."/>
                          <pic:cNvPicPr/>
                        </pic:nvPicPr>
                        <pic:blipFill>
                          <a:blip r:embed="rId34"/>
                          <a:stretch>
                            <a:fillRect/>
                          </a:stretch>
                        </pic:blipFill>
                        <pic:spPr>
                          <a:xfrm>
                            <a:off x="0" y="0"/>
                            <a:ext cx="5151279" cy="1328173"/>
                          </a:xfrm>
                          <a:prstGeom prst="rect">
                            <a:avLst/>
                          </a:prstGeom>
                          <a:ln w="3175">
                            <a:solidFill>
                              <a:schemeClr val="tx1">
                                <a:lumMod val="75000"/>
                                <a:lumOff val="25000"/>
                              </a:schemeClr>
                            </a:solidFill>
                          </a:ln>
                        </pic:spPr>
                      </pic:pic>
                    </a:graphicData>
                  </a:graphic>
                </wp:inline>
              </w:drawing>
            </w:r>
          </w:p>
        </w:tc>
      </w:tr>
    </w:tbl>
    <w:p w14:paraId="1BA17689" w14:textId="1D3CFA3F" w:rsidR="00865889" w:rsidRDefault="00ED71FF" w:rsidP="00182CA0">
      <w:r w:rsidRPr="00FD2540">
        <w:t>Transferred</w:t>
      </w:r>
      <w:r w:rsidRPr="00176603">
        <w:t xml:space="preserve"> referrals will appear in </w:t>
      </w:r>
      <w:r w:rsidRPr="00826CCE">
        <w:rPr>
          <w:b/>
          <w:bCs/>
        </w:rPr>
        <w:t>Referral History</w:t>
      </w:r>
      <w:r w:rsidRPr="00176603">
        <w:t xml:space="preserve"> tab</w:t>
      </w:r>
      <w:r>
        <w:t xml:space="preserve">. </w:t>
      </w:r>
    </w:p>
    <w:p w14:paraId="0EC1C1BF" w14:textId="5A9184D3" w:rsidR="00ED71FF" w:rsidRPr="003D19D8" w:rsidRDefault="00ED71FF" w:rsidP="00D07C4A">
      <w:pPr>
        <w:pStyle w:val="ListNumber"/>
        <w:spacing w:line="259" w:lineRule="auto"/>
        <w:rPr>
          <w:lang w:val="en-US"/>
        </w:rPr>
      </w:pPr>
      <w:r>
        <w:t xml:space="preserve">The client card will show a Rejected </w:t>
      </w:r>
      <w:r w:rsidRPr="008F0931">
        <w:t>status</w:t>
      </w:r>
      <w:r>
        <w:t>, and a reason of Transferred.</w:t>
      </w:r>
    </w:p>
    <w:p w14:paraId="3A326AC5" w14:textId="77777777" w:rsidR="00ED71FF" w:rsidRPr="00EE095E" w:rsidRDefault="00ED71FF" w:rsidP="00782F7E">
      <w:r>
        <w:rPr>
          <w:noProof/>
          <w:shd w:val="clear" w:color="auto" w:fill="E6E6E6"/>
        </w:rPr>
        <w:drawing>
          <wp:inline distT="0" distB="0" distL="0" distR="0" wp14:anchorId="068C0477" wp14:editId="60DE6722">
            <wp:extent cx="5400000" cy="2247134"/>
            <wp:effectExtent l="19050" t="19050" r="10795" b="20320"/>
            <wp:docPr id="10" name="Picture 10" descr="Client card showing client's details and a referral status reason of Rejected, and a referral status description of Trans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ient card showing client's details and a referral status reason of Rejected, and a referral status description of Transferred."/>
                    <pic:cNvPicPr/>
                  </pic:nvPicPr>
                  <pic:blipFill>
                    <a:blip r:embed="rId35"/>
                    <a:stretch>
                      <a:fillRect/>
                    </a:stretch>
                  </pic:blipFill>
                  <pic:spPr>
                    <a:xfrm>
                      <a:off x="0" y="0"/>
                      <a:ext cx="5400000" cy="2247134"/>
                    </a:xfrm>
                    <a:prstGeom prst="rect">
                      <a:avLst/>
                    </a:prstGeom>
                    <a:ln>
                      <a:solidFill>
                        <a:schemeClr val="tx1"/>
                      </a:solidFill>
                    </a:ln>
                  </pic:spPr>
                </pic:pic>
              </a:graphicData>
            </a:graphic>
          </wp:inline>
        </w:drawing>
      </w:r>
    </w:p>
    <w:p w14:paraId="55892F27" w14:textId="77777777" w:rsidR="00865889" w:rsidRPr="00865889" w:rsidRDefault="00ED71FF" w:rsidP="00D07C4A">
      <w:pPr>
        <w:pStyle w:val="ListNumber"/>
        <w:spacing w:line="259" w:lineRule="auto"/>
        <w:rPr>
          <w:lang w:val="en-US"/>
        </w:rPr>
      </w:pPr>
      <w:r w:rsidRPr="00865889">
        <w:rPr>
          <w:lang w:val="en-US"/>
        </w:rPr>
        <w:t xml:space="preserve">The </w:t>
      </w:r>
      <w:r w:rsidRPr="00865889">
        <w:t>receiving</w:t>
      </w:r>
      <w:r w:rsidR="00603768" w:rsidRPr="00865889">
        <w:t xml:space="preserve"> assessment</w:t>
      </w:r>
      <w:r w:rsidRPr="00865889">
        <w:rPr>
          <w:lang w:val="en-US"/>
        </w:rPr>
        <w:t xml:space="preserve"> organisation will be able to view the referral in their incoming referrals. </w:t>
      </w:r>
    </w:p>
    <w:p w14:paraId="3B36CBC0" w14:textId="1C4D1E1E" w:rsidR="00ED71FF" w:rsidRDefault="00ED71FF" w:rsidP="00D07C4A">
      <w:pPr>
        <w:pStyle w:val="ListNumber"/>
        <w:spacing w:line="259" w:lineRule="auto"/>
        <w:rPr>
          <w:lang w:val="en-US"/>
        </w:rPr>
      </w:pPr>
      <w:r w:rsidRPr="00865889">
        <w:rPr>
          <w:lang w:val="en-US"/>
        </w:rPr>
        <w:t xml:space="preserve">Your transfer comments will then be visible to the receiving </w:t>
      </w:r>
      <w:r w:rsidR="00095606" w:rsidRPr="00865889">
        <w:rPr>
          <w:lang w:val="en-US"/>
        </w:rPr>
        <w:t xml:space="preserve">assessment </w:t>
      </w:r>
      <w:r w:rsidRPr="00865889">
        <w:rPr>
          <w:lang w:val="en-US"/>
        </w:rPr>
        <w:t>organisation.</w:t>
      </w:r>
    </w:p>
    <w:p w14:paraId="403369D4" w14:textId="7C6DA9BB" w:rsidR="00182CA0" w:rsidRDefault="00ED71FF" w:rsidP="00782F7E">
      <w:r>
        <w:rPr>
          <w:noProof/>
        </w:rPr>
        <w:drawing>
          <wp:inline distT="0" distB="0" distL="0" distR="0" wp14:anchorId="7D32B356" wp14:editId="34D04BAC">
            <wp:extent cx="5400000" cy="2224206"/>
            <wp:effectExtent l="19050" t="19050" r="10795" b="24130"/>
            <wp:docPr id="5220" name="Picture 5220" descr="Client card showing client's details and a Transfer reason of Other, and some transf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Picture 5220" descr="Client card showing client's details and a Transfer reason of Other, and some transfer comments."/>
                    <pic:cNvPicPr/>
                  </pic:nvPicPr>
                  <pic:blipFill>
                    <a:blip r:embed="rId36"/>
                    <a:stretch>
                      <a:fillRect/>
                    </a:stretch>
                  </pic:blipFill>
                  <pic:spPr>
                    <a:xfrm>
                      <a:off x="0" y="0"/>
                      <a:ext cx="5400000" cy="2224206"/>
                    </a:xfrm>
                    <a:prstGeom prst="rect">
                      <a:avLst/>
                    </a:prstGeom>
                    <a:ln>
                      <a:solidFill>
                        <a:schemeClr val="tx1"/>
                      </a:solidFill>
                    </a:ln>
                  </pic:spPr>
                </pic:pic>
              </a:graphicData>
            </a:graphic>
          </wp:inline>
        </w:drawing>
      </w:r>
    </w:p>
    <w:p w14:paraId="16156272" w14:textId="77777777" w:rsidR="00182CA0" w:rsidRDefault="00182CA0">
      <w:pPr>
        <w:widowControl/>
        <w:spacing w:before="0" w:after="0" w:line="240" w:lineRule="auto"/>
      </w:pPr>
      <w:r>
        <w:br w:type="page"/>
      </w:r>
    </w:p>
    <w:p w14:paraId="4DEA5808" w14:textId="77777777" w:rsidR="00ED71FF" w:rsidRDefault="00ED71FF" w:rsidP="00865889">
      <w:pPr>
        <w:pStyle w:val="Heading2"/>
        <w:spacing w:line="259" w:lineRule="auto"/>
      </w:pPr>
      <w:bookmarkStart w:id="44" w:name="_Toc159247664"/>
      <w:bookmarkStart w:id="45" w:name="_Toc211508541"/>
      <w:r>
        <w:lastRenderedPageBreak/>
        <w:t>Reassigning Referrals</w:t>
      </w:r>
      <w:bookmarkEnd w:id="44"/>
      <w:bookmarkEnd w:id="45"/>
    </w:p>
    <w:p w14:paraId="32400AF7" w14:textId="0900AD4C" w:rsidR="00ED71FF" w:rsidRDefault="00095606" w:rsidP="00782F7E">
      <w:pPr>
        <w:rPr>
          <w:lang w:eastAsia="en-AU"/>
        </w:rPr>
      </w:pPr>
      <w:r>
        <w:rPr>
          <w:lang w:eastAsia="en-AU"/>
        </w:rPr>
        <w:t xml:space="preserve">RAC </w:t>
      </w:r>
      <w:r w:rsidR="00ED71FF">
        <w:rPr>
          <w:lang w:eastAsia="en-AU"/>
        </w:rPr>
        <w:t xml:space="preserve">funding team leads can re-assign referrals that have been assigned to assessors. </w:t>
      </w:r>
    </w:p>
    <w:p w14:paraId="5DF17A53" w14:textId="77777777" w:rsidR="00ED71FF" w:rsidRPr="003206E3" w:rsidRDefault="00ED71FF" w:rsidP="00D07C4A">
      <w:pPr>
        <w:pStyle w:val="ListNumber"/>
        <w:spacing w:line="259" w:lineRule="auto"/>
        <w:ind w:left="340" w:hanging="340"/>
      </w:pPr>
      <w:r w:rsidRPr="008F0931">
        <w:t>From</w:t>
      </w:r>
      <w:r>
        <w:t xml:space="preserve"> the Assessor portal home page, select the </w:t>
      </w:r>
      <w:r w:rsidRPr="00826CCE">
        <w:rPr>
          <w:b/>
          <w:bCs/>
        </w:rPr>
        <w:t>Residential Funding Referrals</w:t>
      </w:r>
      <w:r>
        <w:t xml:space="preserve"> tile. </w:t>
      </w:r>
    </w:p>
    <w:p w14:paraId="13EE9EC4" w14:textId="7033CA0D" w:rsidR="00865889" w:rsidRDefault="00182CA0" w:rsidP="00782F7E">
      <w:r>
        <w:rPr>
          <w:noProof/>
        </w:rPr>
        <w:drawing>
          <wp:inline distT="0" distB="0" distL="0" distR="0" wp14:anchorId="0DDB3DC7" wp14:editId="6212CCAE">
            <wp:extent cx="5334282" cy="2525772"/>
            <wp:effectExtent l="19050" t="19050" r="19050" b="27305"/>
            <wp:docPr id="2140128186" name="Picture 14"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28186" name="Picture 14"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9828" cy="2537868"/>
                    </a:xfrm>
                    <a:prstGeom prst="rect">
                      <a:avLst/>
                    </a:prstGeom>
                    <a:noFill/>
                    <a:ln>
                      <a:solidFill>
                        <a:schemeClr val="tx1"/>
                      </a:solidFill>
                    </a:ln>
                  </pic:spPr>
                </pic:pic>
              </a:graphicData>
            </a:graphic>
          </wp:inline>
        </w:drawing>
      </w:r>
    </w:p>
    <w:p w14:paraId="444D8C29" w14:textId="287C7D41" w:rsidR="00ED71FF" w:rsidRDefault="00ED71FF" w:rsidP="00182CA0">
      <w:pPr>
        <w:pStyle w:val="ListNumber"/>
      </w:pPr>
      <w:r>
        <w:t xml:space="preserve">Navigate to the </w:t>
      </w:r>
      <w:r w:rsidRPr="00826CCE">
        <w:rPr>
          <w:b/>
          <w:bCs/>
        </w:rPr>
        <w:t>Accepted Referrals</w:t>
      </w:r>
      <w:r>
        <w:t xml:space="preserve"> tab. You can search for the referral you wish to re-assign or scroll to the assessors</w:t>
      </w:r>
      <w:r w:rsidR="003D1B56">
        <w:t>’</w:t>
      </w:r>
      <w:r>
        <w:t xml:space="preserve"> referrals that you wish to re-assign.</w:t>
      </w:r>
    </w:p>
    <w:p w14:paraId="6E06DB41" w14:textId="77777777" w:rsidR="00ED71FF" w:rsidRPr="00EE095E" w:rsidRDefault="00ED71FF" w:rsidP="00782F7E">
      <w:r>
        <w:rPr>
          <w:noProof/>
          <w:shd w:val="clear" w:color="auto" w:fill="E6E6E6"/>
          <w:lang w:eastAsia="en-AU"/>
        </w:rPr>
        <w:drawing>
          <wp:inline distT="0" distB="0" distL="0" distR="0" wp14:anchorId="3D66A12A" wp14:editId="7CD4DBB8">
            <wp:extent cx="5400000" cy="2545407"/>
            <wp:effectExtent l="19050" t="19050" r="10795" b="26670"/>
            <wp:docPr id="5221" name="Picture 5221" descr="A list of client card showing under the Accepted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 name="Picture 5221" descr="A list of client card showing under the Accepted Referrals ta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2545407"/>
                    </a:xfrm>
                    <a:prstGeom prst="rect">
                      <a:avLst/>
                    </a:prstGeom>
                    <a:noFill/>
                    <a:ln w="9525">
                      <a:solidFill>
                        <a:schemeClr val="tx1"/>
                      </a:solidFill>
                    </a:ln>
                  </pic:spPr>
                </pic:pic>
              </a:graphicData>
            </a:graphic>
          </wp:inline>
        </w:drawing>
      </w:r>
    </w:p>
    <w:p w14:paraId="18164F11" w14:textId="77777777" w:rsidR="00ED71FF" w:rsidRDefault="00ED71FF" w:rsidP="00D07C4A">
      <w:pPr>
        <w:pStyle w:val="ListNumber"/>
        <w:spacing w:line="259" w:lineRule="auto"/>
        <w:ind w:left="340" w:hanging="340"/>
      </w:pPr>
      <w:r>
        <w:t xml:space="preserve">A pop-up will appear. Select the </w:t>
      </w:r>
      <w:r w:rsidRPr="00826CCE">
        <w:rPr>
          <w:b/>
          <w:bCs/>
        </w:rPr>
        <w:t>REASSIGN</w:t>
      </w:r>
      <w:r>
        <w:t xml:space="preserve"> button. </w:t>
      </w:r>
    </w:p>
    <w:p w14:paraId="2AE3FBCB" w14:textId="77777777" w:rsidR="00ED71FF" w:rsidRPr="00826CCE" w:rsidRDefault="00ED71FF" w:rsidP="00782F7E">
      <w:r>
        <w:rPr>
          <w:noProof/>
          <w:shd w:val="clear" w:color="auto" w:fill="E6E6E6"/>
          <w:lang w:eastAsia="en-AU"/>
        </w:rPr>
        <w:drawing>
          <wp:inline distT="0" distB="0" distL="0" distR="0" wp14:anchorId="61F74A9F" wp14:editId="4FFCB697">
            <wp:extent cx="4688170" cy="2331086"/>
            <wp:effectExtent l="19050" t="19050" r="17780" b="12065"/>
            <wp:docPr id="5222" name="Picture 5222" descr="Pop up of a client card.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 name="Picture 5222" descr="Pop up of a client card. the Reassign button is highligh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703266" cy="233859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73F7291" w14:textId="77777777" w:rsidR="00ED71FF" w:rsidRDefault="00ED71FF" w:rsidP="003D1B56">
      <w:pPr>
        <w:pStyle w:val="ListNumber"/>
      </w:pPr>
      <w:r>
        <w:lastRenderedPageBreak/>
        <w:t xml:space="preserve">Another pop-up will appear. Select the assessor you wish to re-assign the referral to and select the </w:t>
      </w:r>
      <w:r w:rsidRPr="00826CCE">
        <w:rPr>
          <w:b/>
          <w:bCs/>
        </w:rPr>
        <w:t>REASSIGN</w:t>
      </w:r>
      <w:r>
        <w:t xml:space="preserve"> button.</w:t>
      </w:r>
    </w:p>
    <w:p w14:paraId="281AD3A8" w14:textId="29B8B514" w:rsidR="00865889" w:rsidRDefault="00ED71FF" w:rsidP="00782F7E">
      <w:r>
        <w:rPr>
          <w:noProof/>
          <w:shd w:val="clear" w:color="auto" w:fill="E6E6E6"/>
          <w:lang w:eastAsia="en-AU"/>
        </w:rPr>
        <w:drawing>
          <wp:inline distT="0" distB="0" distL="0" distR="0" wp14:anchorId="21003E4B" wp14:editId="41AE1F8A">
            <wp:extent cx="3585944" cy="1714736"/>
            <wp:effectExtent l="19050" t="19050" r="14605" b="19050"/>
            <wp:docPr id="5223" name="Picture 5223" descr="A 'Reassign this referral for [client name]' pop up. It shows a list of assessors available to reassign, and the Reas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 name="Picture 5223" descr="A 'Reassign this referral for [client name]' pop up. It shows a list of assessors available to reassign, and the Reassign butt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595814" cy="171945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836A99A" w14:textId="77777777" w:rsidR="00ED71FF" w:rsidRPr="003D1B56" w:rsidRDefault="00ED71FF" w:rsidP="003D1B56">
      <w:pPr>
        <w:pStyle w:val="Heading2"/>
      </w:pPr>
      <w:bookmarkStart w:id="46" w:name="_Toc159247665"/>
      <w:bookmarkStart w:id="47" w:name="_Toc211508542"/>
      <w:r w:rsidRPr="003D1B56">
        <w:t>Viewing historical Residential Funding Referrals</w:t>
      </w:r>
      <w:bookmarkEnd w:id="46"/>
      <w:bookmarkEnd w:id="47"/>
    </w:p>
    <w:p w14:paraId="54153D0E" w14:textId="2B5851C7" w:rsidR="00ED71FF" w:rsidRDefault="00095606" w:rsidP="00782F7E">
      <w:pPr>
        <w:rPr>
          <w:lang w:eastAsia="en-AU"/>
        </w:rPr>
      </w:pPr>
      <w:r>
        <w:rPr>
          <w:lang w:eastAsia="en-AU"/>
        </w:rPr>
        <w:t xml:space="preserve">RAC </w:t>
      </w:r>
      <w:r w:rsidR="00ED71FF">
        <w:rPr>
          <w:lang w:eastAsia="en-AU"/>
        </w:rPr>
        <w:t>Funding team leads can view historical Residential Funding Referrals for their organisation or outlet.</w:t>
      </w:r>
    </w:p>
    <w:p w14:paraId="4DD42032" w14:textId="77777777" w:rsidR="00ED71FF" w:rsidRDefault="00ED71FF" w:rsidP="00D07C4A">
      <w:pPr>
        <w:pStyle w:val="ListNumber"/>
        <w:spacing w:line="259" w:lineRule="auto"/>
        <w:ind w:left="357" w:hanging="357"/>
      </w:pPr>
      <w:r>
        <w:t xml:space="preserve">From the Assessor portal home page, select the </w:t>
      </w:r>
      <w:r w:rsidRPr="00826CCE">
        <w:rPr>
          <w:b/>
          <w:bCs/>
        </w:rPr>
        <w:t>Residential Funding Referrals</w:t>
      </w:r>
      <w:r>
        <w:t xml:space="preserve"> tile. </w:t>
      </w:r>
    </w:p>
    <w:p w14:paraId="5DE3FD65" w14:textId="0379056C" w:rsidR="00ED71FF" w:rsidRPr="00EE095E" w:rsidRDefault="00642092" w:rsidP="00782F7E">
      <w:r>
        <w:rPr>
          <w:noProof/>
        </w:rPr>
        <w:drawing>
          <wp:inline distT="0" distB="0" distL="0" distR="0" wp14:anchorId="54D1B1B0" wp14:editId="7C241F3C">
            <wp:extent cx="5334282" cy="2525772"/>
            <wp:effectExtent l="19050" t="19050" r="19050" b="27305"/>
            <wp:docPr id="369879458" name="Picture 14"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79458" name="Picture 14"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612" cy="2539186"/>
                    </a:xfrm>
                    <a:prstGeom prst="rect">
                      <a:avLst/>
                    </a:prstGeom>
                    <a:noFill/>
                    <a:ln>
                      <a:solidFill>
                        <a:schemeClr val="tx1"/>
                      </a:solidFill>
                    </a:ln>
                  </pic:spPr>
                </pic:pic>
              </a:graphicData>
            </a:graphic>
          </wp:inline>
        </w:drawing>
      </w:r>
    </w:p>
    <w:p w14:paraId="0E7D06BA" w14:textId="77777777" w:rsidR="00ED71FF" w:rsidRDefault="00ED71FF" w:rsidP="00D07C4A">
      <w:pPr>
        <w:pStyle w:val="ListNumber"/>
        <w:spacing w:line="259" w:lineRule="auto"/>
      </w:pPr>
      <w:r>
        <w:t xml:space="preserve">Navigate to the </w:t>
      </w:r>
      <w:r w:rsidRPr="00826CCE">
        <w:rPr>
          <w:b/>
          <w:bCs/>
        </w:rPr>
        <w:t>Referral History</w:t>
      </w:r>
      <w:r>
        <w:t xml:space="preserve"> tab. You can either search or filter the list of referrals, or scroll down to see the finalised referrals for your outlet/organisation.</w:t>
      </w:r>
    </w:p>
    <w:p w14:paraId="6D77CAC9" w14:textId="77777777" w:rsidR="00ED71FF" w:rsidRPr="00EE095E" w:rsidRDefault="00ED71FF" w:rsidP="00782F7E">
      <w:r>
        <w:rPr>
          <w:noProof/>
          <w:shd w:val="clear" w:color="auto" w:fill="E6E6E6"/>
          <w:lang w:eastAsia="en-AU"/>
        </w:rPr>
        <w:drawing>
          <wp:inline distT="0" distB="0" distL="0" distR="0" wp14:anchorId="01E7DD62" wp14:editId="7811B03C">
            <wp:extent cx="5400000" cy="2689198"/>
            <wp:effectExtent l="19050" t="19050" r="10795" b="16510"/>
            <wp:docPr id="5225" name="Picture 5225" descr="the Referral History page of the Residential Funding Referrals tile. The Referral History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 name="Picture 5225" descr="the Referral History page of the Residential Funding Referrals tile. The Referral History tab is highligh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2689198"/>
                    </a:xfrm>
                    <a:prstGeom prst="rect">
                      <a:avLst/>
                    </a:prstGeom>
                    <a:noFill/>
                    <a:ln w="9525">
                      <a:solidFill>
                        <a:schemeClr val="tx1"/>
                      </a:solidFill>
                    </a:ln>
                  </pic:spPr>
                </pic:pic>
              </a:graphicData>
            </a:graphic>
          </wp:inline>
        </w:drawing>
      </w:r>
    </w:p>
    <w:p w14:paraId="27AB6A38" w14:textId="77777777" w:rsidR="00ED71FF" w:rsidRDefault="00ED71FF" w:rsidP="00D07C4A">
      <w:pPr>
        <w:pStyle w:val="Heading2"/>
        <w:spacing w:before="120" w:line="259" w:lineRule="auto"/>
      </w:pPr>
      <w:bookmarkStart w:id="48" w:name="_Toc159247666"/>
      <w:bookmarkStart w:id="49" w:name="_Toc211508543"/>
      <w:r>
        <w:lastRenderedPageBreak/>
        <w:t>Viewing progress of Residential funding assessments</w:t>
      </w:r>
      <w:bookmarkEnd w:id="48"/>
      <w:bookmarkEnd w:id="49"/>
    </w:p>
    <w:p w14:paraId="7616C114" w14:textId="795A1088" w:rsidR="00ED71FF" w:rsidRDefault="00095606" w:rsidP="00782F7E">
      <w:pPr>
        <w:rPr>
          <w:lang w:eastAsia="en-AU"/>
        </w:rPr>
      </w:pPr>
      <w:r>
        <w:rPr>
          <w:lang w:eastAsia="en-AU"/>
        </w:rPr>
        <w:t xml:space="preserve">RAC </w:t>
      </w:r>
      <w:r w:rsidR="00ED71FF">
        <w:rPr>
          <w:lang w:eastAsia="en-AU"/>
        </w:rPr>
        <w:t>Funding Team leads are able to view the progress of R</w:t>
      </w:r>
      <w:r>
        <w:rPr>
          <w:lang w:eastAsia="en-AU"/>
        </w:rPr>
        <w:t>AC</w:t>
      </w:r>
      <w:r w:rsidR="00ED71FF">
        <w:rPr>
          <w:lang w:eastAsia="en-AU"/>
        </w:rPr>
        <w:t xml:space="preserve"> Funding Assessments for their outlet or organisation. </w:t>
      </w:r>
    </w:p>
    <w:p w14:paraId="52F21B9D" w14:textId="485B31A0" w:rsidR="00ED71FF" w:rsidRDefault="00ED71FF" w:rsidP="00D07C4A">
      <w:pPr>
        <w:pStyle w:val="ListNumber"/>
        <w:numPr>
          <w:ilvl w:val="0"/>
          <w:numId w:val="33"/>
        </w:numPr>
        <w:spacing w:line="259" w:lineRule="auto"/>
        <w:ind w:left="340" w:hanging="340"/>
      </w:pPr>
      <w:r>
        <w:t xml:space="preserve">From the Assessor portal home page, select the </w:t>
      </w:r>
      <w:r w:rsidRPr="00826CCE">
        <w:rPr>
          <w:b/>
          <w:bCs/>
        </w:rPr>
        <w:t>My Dashboard</w:t>
      </w:r>
      <w:r>
        <w:t xml:space="preserve"> tile. </w:t>
      </w:r>
    </w:p>
    <w:p w14:paraId="1A19ECDE" w14:textId="2A7E9261" w:rsidR="005F432B" w:rsidRDefault="00B37E53" w:rsidP="00782F7E">
      <w:r>
        <w:rPr>
          <w:noProof/>
        </w:rPr>
        <w:drawing>
          <wp:inline distT="0" distB="0" distL="0" distR="0" wp14:anchorId="00CF5A4C" wp14:editId="73624368">
            <wp:extent cx="5391150" cy="2552700"/>
            <wp:effectExtent l="19050" t="19050" r="19050" b="19050"/>
            <wp:docPr id="579631548" name="Picture 18" descr="assessor home page for a RAC funding assessor team lead. the My Dashboard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31548" name="Picture 18" descr="assessor home page for a RAC funding assessor team lead. the My Dashboard tile is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2552700"/>
                    </a:xfrm>
                    <a:prstGeom prst="rect">
                      <a:avLst/>
                    </a:prstGeom>
                    <a:noFill/>
                    <a:ln>
                      <a:solidFill>
                        <a:schemeClr val="tx1"/>
                      </a:solidFill>
                    </a:ln>
                  </pic:spPr>
                </pic:pic>
              </a:graphicData>
            </a:graphic>
          </wp:inline>
        </w:drawing>
      </w:r>
    </w:p>
    <w:p w14:paraId="2D1A36B2" w14:textId="2E4395C0" w:rsidR="00ED71FF" w:rsidRDefault="00ED71FF" w:rsidP="00642092">
      <w:r>
        <w:t xml:space="preserve">Select the blue </w:t>
      </w:r>
      <w:r w:rsidRPr="00826CCE">
        <w:rPr>
          <w:b/>
          <w:bCs/>
        </w:rPr>
        <w:t>Residential funding referrals</w:t>
      </w:r>
      <w:r>
        <w:t xml:space="preserve"> tile.</w:t>
      </w:r>
    </w:p>
    <w:p w14:paraId="61B10A47" w14:textId="77777777" w:rsidR="00ED71FF" w:rsidRPr="00EE095E" w:rsidRDefault="00ED71FF" w:rsidP="00782F7E">
      <w:r>
        <w:rPr>
          <w:noProof/>
          <w:shd w:val="clear" w:color="auto" w:fill="E6E6E6"/>
          <w:lang w:eastAsia="en-AU"/>
        </w:rPr>
        <w:drawing>
          <wp:inline distT="0" distB="0" distL="0" distR="0" wp14:anchorId="328F9594" wp14:editId="75F7E236">
            <wp:extent cx="5399245" cy="1765859"/>
            <wp:effectExtent l="19050" t="19050" r="11430" b="25400"/>
            <wp:docPr id="209" name="Picture 209" descr="My Dashboard section of Assessor portal showing the number of residential funding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My Dashboard section of Assessor portal showing the number of residential funding referrals"/>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5412901" cy="17703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E427CC" w14:textId="77777777" w:rsidR="00ED71FF" w:rsidRDefault="00ED71FF" w:rsidP="00D07C4A">
      <w:pPr>
        <w:pStyle w:val="ListNumber"/>
        <w:numPr>
          <w:ilvl w:val="0"/>
          <w:numId w:val="33"/>
        </w:numPr>
        <w:spacing w:line="259" w:lineRule="auto"/>
        <w:ind w:left="340" w:hanging="340"/>
      </w:pPr>
      <w:r>
        <w:t xml:space="preserve">You will now be able to see an overview of the </w:t>
      </w:r>
      <w:r w:rsidRPr="00826CCE">
        <w:rPr>
          <w:b/>
          <w:bCs/>
        </w:rPr>
        <w:t>Residential Funding Referrals</w:t>
      </w:r>
      <w:r>
        <w:t xml:space="preserve"> for your organisation/outlet.</w:t>
      </w:r>
    </w:p>
    <w:p w14:paraId="4ED7AD6D" w14:textId="53E003B7" w:rsidR="00B37E53" w:rsidRDefault="00ED71FF" w:rsidP="00782F7E">
      <w:r>
        <w:rPr>
          <w:noProof/>
          <w:shd w:val="clear" w:color="auto" w:fill="E6E6E6"/>
        </w:rPr>
        <w:drawing>
          <wp:inline distT="0" distB="0" distL="0" distR="0" wp14:anchorId="08BB92F3" wp14:editId="73DCEDF9">
            <wp:extent cx="5399405" cy="2373020"/>
            <wp:effectExtent l="19050" t="19050" r="10795" b="27305"/>
            <wp:docPr id="210" name="Picture 210" descr="The My Dashboards section of the assessor portal, showing the name of outlet, number of residential funding referrals, and any informational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he My Dashboards section of the assessor portal, showing the name of outlet, number of residential funding referrals, and any informational messages."/>
                    <pic:cNvPicPr/>
                  </pic:nvPicPr>
                  <pic:blipFill>
                    <a:blip r:embed="rId43"/>
                    <a:stretch>
                      <a:fillRect/>
                    </a:stretch>
                  </pic:blipFill>
                  <pic:spPr>
                    <a:xfrm>
                      <a:off x="0" y="0"/>
                      <a:ext cx="5404217" cy="2375135"/>
                    </a:xfrm>
                    <a:prstGeom prst="rect">
                      <a:avLst/>
                    </a:prstGeom>
                    <a:ln>
                      <a:solidFill>
                        <a:schemeClr val="tx1"/>
                      </a:solidFill>
                    </a:ln>
                  </pic:spPr>
                </pic:pic>
              </a:graphicData>
            </a:graphic>
          </wp:inline>
        </w:drawing>
      </w:r>
    </w:p>
    <w:p w14:paraId="53FB5A2C" w14:textId="77777777" w:rsidR="00B37E53" w:rsidRDefault="00B37E53">
      <w:pPr>
        <w:widowControl/>
        <w:spacing w:before="0" w:after="0" w:line="240" w:lineRule="auto"/>
      </w:pPr>
      <w:r>
        <w:br w:type="page"/>
      </w:r>
    </w:p>
    <w:p w14:paraId="43251327" w14:textId="77777777" w:rsidR="00ED71FF" w:rsidRDefault="00ED71FF" w:rsidP="00D07C4A">
      <w:pPr>
        <w:pStyle w:val="Heading2"/>
        <w:spacing w:before="120" w:line="259" w:lineRule="auto"/>
      </w:pPr>
      <w:bookmarkStart w:id="50" w:name="_Toc159247667"/>
      <w:bookmarkStart w:id="51" w:name="_Toc211508544"/>
      <w:r>
        <w:lastRenderedPageBreak/>
        <w:t>Generating a Training or Quality Assurance Assessment Report</w:t>
      </w:r>
      <w:bookmarkEnd w:id="50"/>
      <w:bookmarkEnd w:id="51"/>
    </w:p>
    <w:p w14:paraId="005C8FDF" w14:textId="3514726B" w:rsidR="00ED71FF" w:rsidRDefault="00095606" w:rsidP="00782F7E">
      <w:pPr>
        <w:rPr>
          <w:lang w:eastAsia="en-AU"/>
        </w:rPr>
      </w:pPr>
      <w:r>
        <w:rPr>
          <w:lang w:eastAsia="en-AU"/>
        </w:rPr>
        <w:t>RAC funding t</w:t>
      </w:r>
      <w:r w:rsidR="00ED71FF" w:rsidRPr="253F6290">
        <w:rPr>
          <w:lang w:eastAsia="en-AU"/>
        </w:rPr>
        <w:t xml:space="preserve">eam leads can monitor when </w:t>
      </w:r>
      <w:r w:rsidR="00ED71FF">
        <w:rPr>
          <w:lang w:eastAsia="en-AU"/>
        </w:rPr>
        <w:t>an unrestricted a</w:t>
      </w:r>
      <w:r w:rsidR="00ED71FF" w:rsidRPr="253F6290">
        <w:rPr>
          <w:lang w:eastAsia="en-AU"/>
        </w:rPr>
        <w:t>ssessor last participated in a Quality Assurance assessment</w:t>
      </w:r>
      <w:r w:rsidR="00ED71FF">
        <w:rPr>
          <w:lang w:eastAsia="en-AU"/>
        </w:rPr>
        <w:t>. T</w:t>
      </w:r>
      <w:r w:rsidR="00ED71FF" w:rsidRPr="253F6290">
        <w:rPr>
          <w:lang w:eastAsia="en-AU"/>
        </w:rPr>
        <w:t xml:space="preserve">he results of Quality Assurance and Training assessments </w:t>
      </w:r>
      <w:r w:rsidR="00ED71FF">
        <w:rPr>
          <w:lang w:eastAsia="en-AU"/>
        </w:rPr>
        <w:t xml:space="preserve">can also be compared </w:t>
      </w:r>
      <w:r w:rsidR="00ED71FF" w:rsidRPr="253F6290">
        <w:rPr>
          <w:lang w:eastAsia="en-AU"/>
        </w:rPr>
        <w:t xml:space="preserve">to improve the quality of assessments as required. </w:t>
      </w:r>
    </w:p>
    <w:p w14:paraId="7A08032C" w14:textId="77777777" w:rsidR="00ED71FF" w:rsidRDefault="00ED71FF" w:rsidP="00782F7E">
      <w:pPr>
        <w:rPr>
          <w:lang w:eastAsia="en-AU"/>
        </w:rPr>
      </w:pPr>
      <w:r w:rsidRPr="253F6290">
        <w:rPr>
          <w:lang w:eastAsia="en-AU"/>
        </w:rPr>
        <w:t xml:space="preserve">To view these reports, follow the below steps: </w:t>
      </w:r>
    </w:p>
    <w:p w14:paraId="51CD9E5D" w14:textId="77633DD4" w:rsidR="00ED71FF" w:rsidRDefault="00ED71FF" w:rsidP="00D07C4A">
      <w:pPr>
        <w:pStyle w:val="ListNumber"/>
        <w:spacing w:line="259" w:lineRule="auto"/>
        <w:ind w:left="340" w:hanging="340"/>
      </w:pPr>
      <w:r>
        <w:t xml:space="preserve">From the home page of the Assessor portal, select the </w:t>
      </w:r>
      <w:r w:rsidRPr="00826CCE">
        <w:rPr>
          <w:b/>
          <w:bCs/>
        </w:rPr>
        <w:t xml:space="preserve">Reports and Documents </w:t>
      </w:r>
      <w:r>
        <w:t xml:space="preserve">tile. </w:t>
      </w:r>
    </w:p>
    <w:p w14:paraId="0FA276F0" w14:textId="38612FEC" w:rsidR="00AB6C44" w:rsidRDefault="00BB4D23" w:rsidP="00782F7E">
      <w:r>
        <w:rPr>
          <w:noProof/>
        </w:rPr>
        <w:drawing>
          <wp:inline distT="0" distB="0" distL="0" distR="0" wp14:anchorId="348D856B" wp14:editId="397168AF">
            <wp:extent cx="5391150" cy="2552700"/>
            <wp:effectExtent l="19050" t="19050" r="19050" b="19050"/>
            <wp:docPr id="186296655" name="Picture 19" descr="assessor portal home page for a RAC funding assessor team lead. the Reports and Document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6655" name="Picture 19" descr="assessor portal home page for a RAC funding assessor team lead. the Reports and Documents tile is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2552700"/>
                    </a:xfrm>
                    <a:prstGeom prst="rect">
                      <a:avLst/>
                    </a:prstGeom>
                    <a:noFill/>
                    <a:ln>
                      <a:solidFill>
                        <a:schemeClr val="tx1"/>
                      </a:solidFill>
                    </a:ln>
                  </pic:spPr>
                </pic:pic>
              </a:graphicData>
            </a:graphic>
          </wp:inline>
        </w:drawing>
      </w:r>
    </w:p>
    <w:p w14:paraId="58412B5A" w14:textId="1A1C48DB" w:rsidR="00ED71FF" w:rsidRDefault="00ED71FF" w:rsidP="00B37E53">
      <w:r w:rsidRPr="00385D17">
        <w:t xml:space="preserve">Select the hyperlink for the </w:t>
      </w:r>
      <w:r w:rsidRPr="00385D17">
        <w:rPr>
          <w:b/>
          <w:bCs/>
        </w:rPr>
        <w:t>AR-2-13 – Residential Funding Assessment Quality Assurance and Training Report</w:t>
      </w:r>
      <w:r w:rsidRPr="00385D17">
        <w:t>.</w:t>
      </w:r>
      <w:r>
        <w:t xml:space="preserve"> </w:t>
      </w:r>
    </w:p>
    <w:p w14:paraId="5729062B" w14:textId="77777777" w:rsidR="00ED71FF" w:rsidRDefault="00ED71FF" w:rsidP="00782F7E">
      <w:r>
        <w:rPr>
          <w:noProof/>
          <w:shd w:val="clear" w:color="auto" w:fill="E6E6E6"/>
          <w:lang w:val="en-US" w:eastAsia="en-AU"/>
        </w:rPr>
        <w:drawing>
          <wp:inline distT="0" distB="0" distL="0" distR="0" wp14:anchorId="020177C2" wp14:editId="5A6BD5DA">
            <wp:extent cx="5398295" cy="2310082"/>
            <wp:effectExtent l="19050" t="19050" r="12065" b="14605"/>
            <wp:docPr id="212" name="Picture 212" descr="the Reports and Documents section of the assessor portal. Links for reports and their formats are shown under the Reports List sub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he Reports and Documents section of the assessor portal. Links for reports and their formats are shown under the Reports List subhea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7811" cy="2314154"/>
                    </a:xfrm>
                    <a:prstGeom prst="rect">
                      <a:avLst/>
                    </a:prstGeom>
                    <a:noFill/>
                    <a:ln>
                      <a:solidFill>
                        <a:schemeClr val="tx1"/>
                      </a:solidFill>
                    </a:ln>
                  </pic:spPr>
                </pic:pic>
              </a:graphicData>
            </a:graphic>
          </wp:inline>
        </w:drawing>
      </w:r>
    </w:p>
    <w:p w14:paraId="48AC3759" w14:textId="77777777" w:rsidR="00385D17" w:rsidRDefault="00ED71FF" w:rsidP="00D07C4A">
      <w:pPr>
        <w:pStyle w:val="ListNumber"/>
        <w:spacing w:line="259" w:lineRule="auto"/>
      </w:pPr>
      <w:r w:rsidRPr="253F6290">
        <w:t>Fill in all the mandatory fields.</w:t>
      </w:r>
    </w:p>
    <w:p w14:paraId="04ECCDCE" w14:textId="77777777" w:rsidR="00385D17" w:rsidRDefault="00ED71FF" w:rsidP="00D07C4A">
      <w:pPr>
        <w:pStyle w:val="ListNumber"/>
        <w:spacing w:line="259" w:lineRule="auto"/>
      </w:pPr>
      <w:r w:rsidRPr="253F6290">
        <w:t xml:space="preserve">You must select whether you would like a report for </w:t>
      </w:r>
      <w:r w:rsidRPr="00826CCE">
        <w:rPr>
          <w:b/>
          <w:bCs/>
        </w:rPr>
        <w:t>Quality Assurance</w:t>
      </w:r>
      <w:r w:rsidRPr="253F6290">
        <w:t xml:space="preserve"> or </w:t>
      </w:r>
      <w:r w:rsidRPr="00826CCE">
        <w:rPr>
          <w:b/>
          <w:bCs/>
        </w:rPr>
        <w:t>Training Assessments</w:t>
      </w:r>
      <w:r w:rsidRPr="253F6290">
        <w:t xml:space="preserve"> and choose the output type </w:t>
      </w:r>
      <w:r>
        <w:t>o</w:t>
      </w:r>
      <w:r w:rsidRPr="253F6290">
        <w:t>f the report (PDF, CSV or Excel).</w:t>
      </w:r>
    </w:p>
    <w:p w14:paraId="018A4E2C" w14:textId="153DF500" w:rsidR="00ED71FF" w:rsidRDefault="00ED71FF" w:rsidP="00D07C4A">
      <w:pPr>
        <w:pStyle w:val="ListNumber"/>
        <w:spacing w:line="259" w:lineRule="auto"/>
      </w:pPr>
      <w:r w:rsidRPr="253F6290">
        <w:t xml:space="preserve">Select </w:t>
      </w:r>
      <w:r w:rsidRPr="00564D76">
        <w:rPr>
          <w:b/>
          <w:bCs/>
        </w:rPr>
        <w:t>Request Report</w:t>
      </w:r>
      <w:r w:rsidRPr="253F6290">
        <w:t xml:space="preserve"> button.</w:t>
      </w:r>
    </w:p>
    <w:p w14:paraId="31E59C4B" w14:textId="77777777" w:rsidR="00ED71FF" w:rsidRDefault="00ED71FF" w:rsidP="00782F7E">
      <w:r>
        <w:rPr>
          <w:noProof/>
          <w:shd w:val="clear" w:color="auto" w:fill="E6E6E6"/>
          <w:lang w:eastAsia="en-AU"/>
        </w:rPr>
        <w:lastRenderedPageBreak/>
        <w:drawing>
          <wp:inline distT="0" distB="0" distL="0" distR="0" wp14:anchorId="1B2ABE83" wp14:editId="14995C05">
            <wp:extent cx="5398827" cy="2491237"/>
            <wp:effectExtent l="19050" t="19050" r="11430" b="23495"/>
            <wp:docPr id="5230" name="Picture 5230" descr="Generate Report section of the Assessor portal. Shows an example report and some parameters available to adjust prior to generating the report such as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 name="Picture 5230" descr="Generate Report section of the Assessor portal. Shows an example report and some parameters available to adjust prior to generating the report such as date ran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1209" cy="2492336"/>
                    </a:xfrm>
                    <a:prstGeom prst="rect">
                      <a:avLst/>
                    </a:prstGeom>
                    <a:noFill/>
                    <a:ln w="9525">
                      <a:solidFill>
                        <a:schemeClr val="tx1"/>
                      </a:solidFill>
                    </a:ln>
                  </pic:spPr>
                </pic:pic>
              </a:graphicData>
            </a:graphic>
          </wp:inline>
        </w:drawing>
      </w:r>
    </w:p>
    <w:p w14:paraId="56FE1F7A" w14:textId="77777777" w:rsidR="008058EE" w:rsidRDefault="00ED71FF" w:rsidP="00684AFE">
      <w:pPr>
        <w:pStyle w:val="ListNumber"/>
        <w:spacing w:line="259" w:lineRule="auto"/>
      </w:pPr>
      <w:r>
        <w:t>A report will be generated that you will be able to download and view.</w:t>
      </w:r>
      <w:r w:rsidR="00684AFE">
        <w:t xml:space="preserve"> </w:t>
      </w:r>
    </w:p>
    <w:p w14:paraId="43BAEF5F" w14:textId="59CADFF2" w:rsidR="00E80A2D" w:rsidRPr="00DF3D06" w:rsidRDefault="00ED71FF" w:rsidP="00684AFE">
      <w:pPr>
        <w:pStyle w:val="ListNumber"/>
        <w:spacing w:line="259" w:lineRule="auto"/>
      </w:pPr>
      <w:r>
        <w:t>The example below is a Quality Assurance report for one outlet in PDF format.</w:t>
      </w:r>
      <w:r w:rsidR="00186DB1">
        <w:rPr>
          <w:noProof/>
        </w:rPr>
        <w:drawing>
          <wp:inline distT="0" distB="0" distL="0" distR="0" wp14:anchorId="1AB8EA0A" wp14:editId="674278D6">
            <wp:extent cx="5400000" cy="2180843"/>
            <wp:effectExtent l="19050" t="19050" r="10795" b="10160"/>
            <wp:docPr id="1051002178" name="Picture 1" descr="Example of a RFA quality assur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02178" name="Picture 1" descr="Example of a RFA quality assurance report"/>
                    <pic:cNvPicPr/>
                  </pic:nvPicPr>
                  <pic:blipFill>
                    <a:blip r:embed="rId47"/>
                    <a:stretch>
                      <a:fillRect/>
                    </a:stretch>
                  </pic:blipFill>
                  <pic:spPr>
                    <a:xfrm>
                      <a:off x="0" y="0"/>
                      <a:ext cx="5400000" cy="2180843"/>
                    </a:xfrm>
                    <a:prstGeom prst="rect">
                      <a:avLst/>
                    </a:prstGeom>
                    <a:ln>
                      <a:solidFill>
                        <a:schemeClr val="tx1"/>
                      </a:solidFill>
                    </a:ln>
                  </pic:spPr>
                </pic:pic>
              </a:graphicData>
            </a:graphic>
          </wp:inline>
        </w:drawing>
      </w:r>
    </w:p>
    <w:sectPr w:rsidR="00E80A2D" w:rsidRPr="00DF3D06" w:rsidSect="001B0582">
      <w:headerReference w:type="even" r:id="rId48"/>
      <w:headerReference w:type="default" r:id="rId49"/>
      <w:footerReference w:type="even" r:id="rId50"/>
      <w:footerReference w:type="default" r:id="rId51"/>
      <w:headerReference w:type="first" r:id="rId52"/>
      <w:footerReference w:type="first" r:id="rId53"/>
      <w:pgSz w:w="11900" w:h="16840"/>
      <w:pgMar w:top="1134" w:right="1701" w:bottom="567" w:left="1701"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1783D" w14:textId="77777777" w:rsidR="003015D8" w:rsidRDefault="003015D8" w:rsidP="00F15E50">
      <w:pPr>
        <w:spacing w:before="0" w:line="240" w:lineRule="auto"/>
      </w:pPr>
      <w:r>
        <w:separator/>
      </w:r>
    </w:p>
  </w:endnote>
  <w:endnote w:type="continuationSeparator" w:id="0">
    <w:p w14:paraId="491888B0" w14:textId="77777777" w:rsidR="003015D8" w:rsidRDefault="003015D8" w:rsidP="00F15E50">
      <w:pPr>
        <w:spacing w:before="0" w:line="240" w:lineRule="auto"/>
      </w:pPr>
      <w:r>
        <w:continuationSeparator/>
      </w:r>
    </w:p>
  </w:endnote>
  <w:endnote w:type="continuationNotice" w:id="1">
    <w:p w14:paraId="449F148D" w14:textId="77777777" w:rsidR="003015D8" w:rsidRDefault="003015D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7214" w14:textId="2C9CBFB1" w:rsidR="008C2C83" w:rsidRDefault="00E94A9C">
    <w:pPr>
      <w:pStyle w:val="Footer"/>
    </w:pPr>
    <w:r>
      <w:rPr>
        <w:noProof/>
      </w:rPr>
      <mc:AlternateContent>
        <mc:Choice Requires="wps">
          <w:drawing>
            <wp:anchor distT="0" distB="0" distL="0" distR="0" simplePos="0" relativeHeight="251669506" behindDoc="0" locked="0" layoutInCell="1" allowOverlap="1" wp14:anchorId="1472ACF7" wp14:editId="196C909C">
              <wp:simplePos x="635" y="635"/>
              <wp:positionH relativeFrom="page">
                <wp:align>center</wp:align>
              </wp:positionH>
              <wp:positionV relativeFrom="page">
                <wp:align>bottom</wp:align>
              </wp:positionV>
              <wp:extent cx="551815" cy="480695"/>
              <wp:effectExtent l="0" t="0" r="635" b="0"/>
              <wp:wrapNone/>
              <wp:docPr id="79434484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72E880" w14:textId="1B4E6F49" w:rsidR="00E94A9C" w:rsidRPr="00E94A9C" w:rsidRDefault="00E94A9C" w:rsidP="00E94A9C">
                          <w:pPr>
                            <w:spacing w:after="0"/>
                            <w:rPr>
                              <w:rFonts w:ascii="Calibri" w:eastAsia="Calibri" w:hAnsi="Calibri" w:cs="Calibri"/>
                              <w:noProof/>
                              <w:color w:val="FF0000"/>
                              <w:sz w:val="24"/>
                            </w:rPr>
                          </w:pPr>
                          <w:r w:rsidRPr="00E94A9C">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72ACF7" id="_x0000_t202" coordsize="21600,21600" o:spt="202" path="m,l,21600r21600,l21600,xe">
              <v:stroke joinstyle="miter"/>
              <v:path gradientshapeok="t" o:connecttype="rect"/>
            </v:shapetype>
            <v:shape id="Text Box 24" o:spid="_x0000_s1027" type="#_x0000_t202" alt="OFFICIAL" style="position:absolute;margin-left:0;margin-top:0;width:43.45pt;height:37.85pt;z-index:251669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6872E880" w14:textId="1B4E6F49" w:rsidR="00E94A9C" w:rsidRPr="00E94A9C" w:rsidRDefault="00E94A9C" w:rsidP="00E94A9C">
                    <w:pPr>
                      <w:spacing w:after="0"/>
                      <w:rPr>
                        <w:rFonts w:ascii="Calibri" w:eastAsia="Calibri" w:hAnsi="Calibri" w:cs="Calibri"/>
                        <w:noProof/>
                        <w:color w:val="FF0000"/>
                        <w:sz w:val="24"/>
                      </w:rPr>
                    </w:pPr>
                    <w:r w:rsidRPr="00E94A9C">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C877950"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02699B">
      <w:rPr>
        <w:color w:val="FFFFFF" w:themeColor="background1"/>
        <w:sz w:val="20"/>
        <w:szCs w:val="20"/>
      </w:rPr>
      <w:t>836 79</w:t>
    </w:r>
    <w:r w:rsidR="00DF7A83">
      <w:rPr>
        <w:color w:val="FFFFFF" w:themeColor="background1"/>
        <w:sz w:val="20"/>
        <w:szCs w:val="20"/>
      </w:rPr>
      <w:t xml:space="preserve">9      </w:t>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16364F28"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FE095" w14:textId="77777777" w:rsidR="003015D8" w:rsidRDefault="003015D8" w:rsidP="00F15E50">
      <w:pPr>
        <w:spacing w:before="0" w:line="240" w:lineRule="auto"/>
      </w:pPr>
      <w:r>
        <w:separator/>
      </w:r>
    </w:p>
  </w:footnote>
  <w:footnote w:type="continuationSeparator" w:id="0">
    <w:p w14:paraId="50198EE4" w14:textId="77777777" w:rsidR="003015D8" w:rsidRDefault="003015D8" w:rsidP="00F15E50">
      <w:pPr>
        <w:spacing w:before="0" w:line="240" w:lineRule="auto"/>
      </w:pPr>
      <w:r>
        <w:continuationSeparator/>
      </w:r>
    </w:p>
  </w:footnote>
  <w:footnote w:type="continuationNotice" w:id="1">
    <w:p w14:paraId="27ED787D" w14:textId="77777777" w:rsidR="003015D8" w:rsidRDefault="003015D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2ACC" w14:textId="06D1CD3D" w:rsidR="008C2C83" w:rsidRDefault="00E94A9C">
    <w:pPr>
      <w:pStyle w:val="Header"/>
    </w:pPr>
    <w:r>
      <w:rPr>
        <w:noProof/>
      </w:rPr>
      <mc:AlternateContent>
        <mc:Choice Requires="wps">
          <w:drawing>
            <wp:anchor distT="0" distB="0" distL="0" distR="0" simplePos="0" relativeHeight="251666434" behindDoc="0" locked="0" layoutInCell="1" allowOverlap="1" wp14:anchorId="39BB5775" wp14:editId="69066A7A">
              <wp:simplePos x="635" y="635"/>
              <wp:positionH relativeFrom="page">
                <wp:align>center</wp:align>
              </wp:positionH>
              <wp:positionV relativeFrom="page">
                <wp:align>top</wp:align>
              </wp:positionV>
              <wp:extent cx="551815" cy="480695"/>
              <wp:effectExtent l="0" t="0" r="635" b="14605"/>
              <wp:wrapNone/>
              <wp:docPr id="172313425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013D7E9" w14:textId="144EA93D" w:rsidR="00E94A9C" w:rsidRPr="00E94A9C" w:rsidRDefault="00E94A9C" w:rsidP="00E94A9C">
                          <w:pPr>
                            <w:spacing w:after="0"/>
                            <w:rPr>
                              <w:rFonts w:ascii="Calibri" w:eastAsia="Calibri" w:hAnsi="Calibri" w:cs="Calibri"/>
                              <w:noProof/>
                              <w:color w:val="FF0000"/>
                              <w:sz w:val="24"/>
                            </w:rPr>
                          </w:pPr>
                          <w:r w:rsidRPr="00E94A9C">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B5775" id="_x0000_t202" coordsize="21600,21600" o:spt="202" path="m,l,21600r21600,l21600,xe">
              <v:stroke joinstyle="miter"/>
              <v:path gradientshapeok="t" o:connecttype="rect"/>
            </v:shapetype>
            <v:shape id="Text Box 21" o:spid="_x0000_s1026" type="#_x0000_t202" alt="OFFICIAL" style="position:absolute;margin-left:0;margin-top:0;width:43.45pt;height:37.85pt;z-index:251666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013D7E9" w14:textId="144EA93D" w:rsidR="00E94A9C" w:rsidRPr="00E94A9C" w:rsidRDefault="00E94A9C" w:rsidP="00E94A9C">
                    <w:pPr>
                      <w:spacing w:after="0"/>
                      <w:rPr>
                        <w:rFonts w:ascii="Calibri" w:eastAsia="Calibri" w:hAnsi="Calibri" w:cs="Calibri"/>
                        <w:noProof/>
                        <w:color w:val="FF0000"/>
                        <w:sz w:val="24"/>
                      </w:rPr>
                    </w:pPr>
                    <w:r w:rsidRPr="00E94A9C">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C03BD60" w:rsidR="007E5B2E" w:rsidRDefault="007E5B2E">
    <w:pPr>
      <w:pStyle w:val="Header"/>
    </w:pPr>
    <w:r>
      <w:rPr>
        <w:noProof/>
        <w:lang w:eastAsia="en-AU"/>
      </w:rPr>
      <w:drawing>
        <wp:anchor distT="0" distB="0" distL="114300" distR="114300" simplePos="0" relativeHeight="251658241" behindDoc="1" locked="0" layoutInCell="1" allowOverlap="1" wp14:anchorId="5EE03827" wp14:editId="6684F84B">
          <wp:simplePos x="0" y="0"/>
          <wp:positionH relativeFrom="page">
            <wp:posOffset>0</wp:posOffset>
          </wp:positionH>
          <wp:positionV relativeFrom="page">
            <wp:posOffset>10781665</wp:posOffset>
          </wp:positionV>
          <wp:extent cx="7573645" cy="10713085"/>
          <wp:effectExtent l="0" t="0" r="8255" b="0"/>
          <wp:wrapNone/>
          <wp:docPr id="1216105045" name="Picture 1216105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7BB7C7BC">
          <wp:simplePos x="0" y="0"/>
          <wp:positionH relativeFrom="page">
            <wp:align>left</wp:align>
          </wp:positionH>
          <wp:positionV relativeFrom="page">
            <wp:align>top</wp:align>
          </wp:positionV>
          <wp:extent cx="7574400" cy="10713600"/>
          <wp:effectExtent l="0" t="0" r="7620" b="0"/>
          <wp:wrapNone/>
          <wp:docPr id="2056639758" name="Picture 2056639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3658102B"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6B711371">
          <wp:simplePos x="0" y="0"/>
          <wp:positionH relativeFrom="page">
            <wp:align>left</wp:align>
          </wp:positionH>
          <wp:positionV relativeFrom="page">
            <wp:align>top</wp:align>
          </wp:positionV>
          <wp:extent cx="7574400" cy="10713600"/>
          <wp:effectExtent l="0" t="0" r="7620" b="0"/>
          <wp:wrapNone/>
          <wp:docPr id="965404" name="Picture 965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C6B"/>
    <w:multiLevelType w:val="hybridMultilevel"/>
    <w:tmpl w:val="66BCB2E8"/>
    <w:lvl w:ilvl="0" w:tplc="25B4E7E0">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3927D5"/>
    <w:multiLevelType w:val="hybridMultilevel"/>
    <w:tmpl w:val="DA9C4458"/>
    <w:lvl w:ilvl="0" w:tplc="76C4B356">
      <w:start w:val="1"/>
      <w:numFmt w:val="decimal"/>
      <w:lvlText w:val="%1."/>
      <w:lvlJc w:val="left"/>
      <w:pPr>
        <w:ind w:left="360" w:hanging="360"/>
      </w:pPr>
      <w:rPr>
        <w:rFonts w:hint="default"/>
        <w:b/>
        <w:bCs/>
        <w:color w:val="1D4F9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352CBB"/>
    <w:multiLevelType w:val="hybridMultilevel"/>
    <w:tmpl w:val="6754883A"/>
    <w:lvl w:ilvl="0" w:tplc="86F4C464">
      <w:start w:val="1"/>
      <w:numFmt w:val="decimal"/>
      <w:lvlText w:val="%1."/>
      <w:lvlJc w:val="left"/>
      <w:pPr>
        <w:ind w:left="360" w:hanging="360"/>
      </w:pPr>
      <w:rPr>
        <w:rFonts w:hint="default"/>
        <w:b/>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904C56"/>
    <w:multiLevelType w:val="hybridMultilevel"/>
    <w:tmpl w:val="63B45196"/>
    <w:lvl w:ilvl="0" w:tplc="5172E7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3628A1"/>
    <w:multiLevelType w:val="hybridMultilevel"/>
    <w:tmpl w:val="78BAEBC6"/>
    <w:lvl w:ilvl="0" w:tplc="B05429B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9B61D0"/>
    <w:multiLevelType w:val="hybridMultilevel"/>
    <w:tmpl w:val="398E75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857FDE"/>
    <w:multiLevelType w:val="hybridMultilevel"/>
    <w:tmpl w:val="7BC23BFC"/>
    <w:lvl w:ilvl="0" w:tplc="BC28E3EA">
      <w:start w:val="1"/>
      <w:numFmt w:val="decimal"/>
      <w:lvlText w:val="%1."/>
      <w:lvlJc w:val="left"/>
      <w:pPr>
        <w:ind w:left="72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658CF"/>
    <w:multiLevelType w:val="hybridMultilevel"/>
    <w:tmpl w:val="3A0079A6"/>
    <w:lvl w:ilvl="0" w:tplc="47ACF2D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3D449D"/>
    <w:multiLevelType w:val="hybridMultilevel"/>
    <w:tmpl w:val="94C6F26A"/>
    <w:lvl w:ilvl="0" w:tplc="7D60522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3029A"/>
    <w:multiLevelType w:val="hybridMultilevel"/>
    <w:tmpl w:val="D9EA690A"/>
    <w:lvl w:ilvl="0" w:tplc="033ECD60">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5F6AB1"/>
    <w:multiLevelType w:val="hybridMultilevel"/>
    <w:tmpl w:val="D4EAC6EA"/>
    <w:lvl w:ilvl="0" w:tplc="0C090001">
      <w:start w:val="1"/>
      <w:numFmt w:val="bullet"/>
      <w:lvlText w:val=""/>
      <w:lvlJc w:val="left"/>
      <w:pPr>
        <w:ind w:left="720" w:hanging="360"/>
      </w:pPr>
      <w:rPr>
        <w:rFonts w:ascii="Symbol" w:hAnsi="Symbol" w:hint="default"/>
      </w:rPr>
    </w:lvl>
    <w:lvl w:ilvl="1" w:tplc="79202F1C">
      <w:start w:val="1"/>
      <w:numFmt w:val="bullet"/>
      <w:pStyle w:val="ListBullet2"/>
      <w:lvlText w:val="o"/>
      <w:lvlJc w:val="left"/>
      <w:pPr>
        <w:ind w:left="1440" w:hanging="360"/>
      </w:pPr>
      <w:rPr>
        <w:rFonts w:ascii="Courier New" w:hAnsi="Courier New" w:cs="Courier New" w:hint="default"/>
        <w:color w:val="1D4F9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A354E"/>
    <w:multiLevelType w:val="hybridMultilevel"/>
    <w:tmpl w:val="A79EDA0A"/>
    <w:lvl w:ilvl="0" w:tplc="44B2ECE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A070D"/>
    <w:multiLevelType w:val="hybridMultilevel"/>
    <w:tmpl w:val="F72A9F92"/>
    <w:lvl w:ilvl="0" w:tplc="46BC00C4">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EF49D7"/>
    <w:multiLevelType w:val="hybridMultilevel"/>
    <w:tmpl w:val="8738F8B8"/>
    <w:lvl w:ilvl="0" w:tplc="3B9094B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21C79"/>
    <w:multiLevelType w:val="hybridMultilevel"/>
    <w:tmpl w:val="B2363502"/>
    <w:lvl w:ilvl="0" w:tplc="D77E75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E10799"/>
    <w:multiLevelType w:val="hybridMultilevel"/>
    <w:tmpl w:val="B436313E"/>
    <w:lvl w:ilvl="0" w:tplc="65B2E260">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5006EF"/>
    <w:multiLevelType w:val="hybridMultilevel"/>
    <w:tmpl w:val="BB1488E0"/>
    <w:lvl w:ilvl="0" w:tplc="863ACD4A">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ABF4562"/>
    <w:multiLevelType w:val="hybridMultilevel"/>
    <w:tmpl w:val="429CC4F4"/>
    <w:lvl w:ilvl="0" w:tplc="392A7C3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0" w15:restartNumberingAfterBreak="0">
    <w:nsid w:val="50714417"/>
    <w:multiLevelType w:val="hybridMultilevel"/>
    <w:tmpl w:val="6E74E070"/>
    <w:lvl w:ilvl="0" w:tplc="CCFC7A50">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3854B09"/>
    <w:multiLevelType w:val="hybridMultilevel"/>
    <w:tmpl w:val="9D6CB5C6"/>
    <w:lvl w:ilvl="0" w:tplc="16C6FD6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5572615"/>
    <w:multiLevelType w:val="hybridMultilevel"/>
    <w:tmpl w:val="B1D82A3C"/>
    <w:lvl w:ilvl="0" w:tplc="AC6AD05E">
      <w:start w:val="1"/>
      <w:numFmt w:val="decimal"/>
      <w:lvlText w:val="%1."/>
      <w:lvlJc w:val="left"/>
      <w:pPr>
        <w:ind w:left="72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375FCE"/>
    <w:multiLevelType w:val="hybridMultilevel"/>
    <w:tmpl w:val="398E7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762B86"/>
    <w:multiLevelType w:val="hybridMultilevel"/>
    <w:tmpl w:val="7B44676C"/>
    <w:lvl w:ilvl="0" w:tplc="26504A7A">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2105610"/>
    <w:multiLevelType w:val="hybridMultilevel"/>
    <w:tmpl w:val="BB2ABADA"/>
    <w:lvl w:ilvl="0" w:tplc="C4E297C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B4465"/>
    <w:multiLevelType w:val="hybridMultilevel"/>
    <w:tmpl w:val="F2BCBB7A"/>
    <w:lvl w:ilvl="0" w:tplc="C6D0A7F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406398"/>
    <w:multiLevelType w:val="hybridMultilevel"/>
    <w:tmpl w:val="368E581A"/>
    <w:lvl w:ilvl="0" w:tplc="B10A81B2">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7696A9A"/>
    <w:multiLevelType w:val="hybridMultilevel"/>
    <w:tmpl w:val="C786D276"/>
    <w:lvl w:ilvl="0" w:tplc="E02227F8">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2B5024"/>
    <w:multiLevelType w:val="hybridMultilevel"/>
    <w:tmpl w:val="44D8860C"/>
    <w:lvl w:ilvl="0" w:tplc="0818F2FC">
      <w:start w:val="1"/>
      <w:numFmt w:val="bullet"/>
      <w:lvlText w:val=""/>
      <w:lvlJc w:val="left"/>
      <w:pPr>
        <w:ind w:left="644" w:hanging="360"/>
      </w:pPr>
      <w:rPr>
        <w:rFonts w:ascii="Symbol" w:hAnsi="Symbol" w:hint="default"/>
        <w:color w:val="1D4F91"/>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7A765C2E"/>
    <w:multiLevelType w:val="hybridMultilevel"/>
    <w:tmpl w:val="9700474C"/>
    <w:lvl w:ilvl="0" w:tplc="B6B246E2">
      <w:start w:val="1"/>
      <w:numFmt w:val="decimal"/>
      <w:lvlText w:val="%1."/>
      <w:lvlJc w:val="left"/>
      <w:pPr>
        <w:ind w:left="360" w:hanging="360"/>
      </w:pPr>
      <w:rPr>
        <w:rFonts w:ascii="Arial" w:hAnsi="Arial" w:cs="Arial" w:hint="default"/>
        <w:b/>
        <w:bCs/>
        <w:color w:val="1D4F91"/>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C20335F"/>
    <w:multiLevelType w:val="hybridMultilevel"/>
    <w:tmpl w:val="B9348542"/>
    <w:lvl w:ilvl="0" w:tplc="336877B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4181926">
    <w:abstractNumId w:val="29"/>
  </w:num>
  <w:num w:numId="2" w16cid:durableId="2104572292">
    <w:abstractNumId w:val="12"/>
  </w:num>
  <w:num w:numId="3" w16cid:durableId="1993096492">
    <w:abstractNumId w:val="15"/>
  </w:num>
  <w:num w:numId="4" w16cid:durableId="1282877446">
    <w:abstractNumId w:val="32"/>
  </w:num>
  <w:num w:numId="5" w16cid:durableId="1670333139">
    <w:abstractNumId w:val="28"/>
  </w:num>
  <w:num w:numId="6" w16cid:durableId="1075127035">
    <w:abstractNumId w:val="9"/>
  </w:num>
  <w:num w:numId="7" w16cid:durableId="625892292">
    <w:abstractNumId w:val="27"/>
  </w:num>
  <w:num w:numId="8" w16cid:durableId="2088335482">
    <w:abstractNumId w:val="3"/>
  </w:num>
  <w:num w:numId="9" w16cid:durableId="71515417">
    <w:abstractNumId w:val="10"/>
  </w:num>
  <w:num w:numId="10" w16cid:durableId="1826697882">
    <w:abstractNumId w:val="11"/>
  </w:num>
  <w:num w:numId="11" w16cid:durableId="136149385">
    <w:abstractNumId w:val="13"/>
  </w:num>
  <w:num w:numId="12" w16cid:durableId="1985424660">
    <w:abstractNumId w:val="6"/>
  </w:num>
  <w:num w:numId="13" w16cid:durableId="45569040">
    <w:abstractNumId w:val="20"/>
  </w:num>
  <w:num w:numId="14" w16cid:durableId="228853287">
    <w:abstractNumId w:val="22"/>
  </w:num>
  <w:num w:numId="15" w16cid:durableId="1914968454">
    <w:abstractNumId w:val="16"/>
  </w:num>
  <w:num w:numId="16" w16cid:durableId="1635985242">
    <w:abstractNumId w:val="30"/>
  </w:num>
  <w:num w:numId="17" w16cid:durableId="1713578792">
    <w:abstractNumId w:val="8"/>
  </w:num>
  <w:num w:numId="18" w16cid:durableId="1785150996">
    <w:abstractNumId w:val="26"/>
  </w:num>
  <w:num w:numId="19" w16cid:durableId="897283752">
    <w:abstractNumId w:val="17"/>
  </w:num>
  <w:num w:numId="20" w16cid:durableId="413749852">
    <w:abstractNumId w:val="0"/>
  </w:num>
  <w:num w:numId="21" w16cid:durableId="1878617701">
    <w:abstractNumId w:val="24"/>
  </w:num>
  <w:num w:numId="22" w16cid:durableId="1273047504">
    <w:abstractNumId w:val="1"/>
  </w:num>
  <w:num w:numId="23" w16cid:durableId="529226469">
    <w:abstractNumId w:val="31"/>
  </w:num>
  <w:num w:numId="24" w16cid:durableId="892934327">
    <w:abstractNumId w:val="21"/>
  </w:num>
  <w:num w:numId="25" w16cid:durableId="1331837401">
    <w:abstractNumId w:val="18"/>
  </w:num>
  <w:num w:numId="26" w16cid:durableId="416027358">
    <w:abstractNumId w:val="7"/>
  </w:num>
  <w:num w:numId="27" w16cid:durableId="1239755504">
    <w:abstractNumId w:val="14"/>
  </w:num>
  <w:num w:numId="28" w16cid:durableId="304432417">
    <w:abstractNumId w:val="25"/>
  </w:num>
  <w:num w:numId="29" w16cid:durableId="1518957012">
    <w:abstractNumId w:val="2"/>
  </w:num>
  <w:num w:numId="30" w16cid:durableId="1395659123">
    <w:abstractNumId w:val="19"/>
  </w:num>
  <w:num w:numId="31" w16cid:durableId="1476296629">
    <w:abstractNumId w:val="23"/>
  </w:num>
  <w:num w:numId="32" w16cid:durableId="1179924615">
    <w:abstractNumId w:val="5"/>
  </w:num>
  <w:num w:numId="33" w16cid:durableId="259871720">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81B"/>
    <w:rsid w:val="00007F71"/>
    <w:rsid w:val="0001330D"/>
    <w:rsid w:val="0001781D"/>
    <w:rsid w:val="00020E7E"/>
    <w:rsid w:val="000218E2"/>
    <w:rsid w:val="00022EFA"/>
    <w:rsid w:val="00022F65"/>
    <w:rsid w:val="0002699B"/>
    <w:rsid w:val="00030E5D"/>
    <w:rsid w:val="000310F6"/>
    <w:rsid w:val="000315DE"/>
    <w:rsid w:val="00036723"/>
    <w:rsid w:val="000376C1"/>
    <w:rsid w:val="000415F7"/>
    <w:rsid w:val="0004315B"/>
    <w:rsid w:val="00053AAA"/>
    <w:rsid w:val="000658F1"/>
    <w:rsid w:val="0007295A"/>
    <w:rsid w:val="000739FF"/>
    <w:rsid w:val="00076B54"/>
    <w:rsid w:val="0007750D"/>
    <w:rsid w:val="00081832"/>
    <w:rsid w:val="00082976"/>
    <w:rsid w:val="0008333A"/>
    <w:rsid w:val="00091F2C"/>
    <w:rsid w:val="00095606"/>
    <w:rsid w:val="0009562A"/>
    <w:rsid w:val="000A3187"/>
    <w:rsid w:val="000A7826"/>
    <w:rsid w:val="000B0ECB"/>
    <w:rsid w:val="000B0FF6"/>
    <w:rsid w:val="000B61D6"/>
    <w:rsid w:val="000B62CA"/>
    <w:rsid w:val="000B6553"/>
    <w:rsid w:val="000B6EFE"/>
    <w:rsid w:val="000D3763"/>
    <w:rsid w:val="000D4020"/>
    <w:rsid w:val="000D7D6B"/>
    <w:rsid w:val="000E0300"/>
    <w:rsid w:val="000E048C"/>
    <w:rsid w:val="000E0DC8"/>
    <w:rsid w:val="000E47F9"/>
    <w:rsid w:val="000F4238"/>
    <w:rsid w:val="000F5DEA"/>
    <w:rsid w:val="000F714E"/>
    <w:rsid w:val="0010291B"/>
    <w:rsid w:val="001056D6"/>
    <w:rsid w:val="001070D9"/>
    <w:rsid w:val="00107D76"/>
    <w:rsid w:val="001108B0"/>
    <w:rsid w:val="0011231D"/>
    <w:rsid w:val="00112486"/>
    <w:rsid w:val="001157E7"/>
    <w:rsid w:val="00115C92"/>
    <w:rsid w:val="00116556"/>
    <w:rsid w:val="00122906"/>
    <w:rsid w:val="00130C24"/>
    <w:rsid w:val="00130E81"/>
    <w:rsid w:val="001377EB"/>
    <w:rsid w:val="001402E0"/>
    <w:rsid w:val="00142460"/>
    <w:rsid w:val="00143DD7"/>
    <w:rsid w:val="00144AE4"/>
    <w:rsid w:val="00150BEC"/>
    <w:rsid w:val="001536AB"/>
    <w:rsid w:val="0015497A"/>
    <w:rsid w:val="001565BF"/>
    <w:rsid w:val="001611D8"/>
    <w:rsid w:val="0016124C"/>
    <w:rsid w:val="0016560F"/>
    <w:rsid w:val="00174E79"/>
    <w:rsid w:val="001763D2"/>
    <w:rsid w:val="00180281"/>
    <w:rsid w:val="001804C6"/>
    <w:rsid w:val="00181D90"/>
    <w:rsid w:val="00182CA0"/>
    <w:rsid w:val="001843AC"/>
    <w:rsid w:val="001846E1"/>
    <w:rsid w:val="00186DB1"/>
    <w:rsid w:val="001935E6"/>
    <w:rsid w:val="00193BEA"/>
    <w:rsid w:val="00193C5F"/>
    <w:rsid w:val="0019581B"/>
    <w:rsid w:val="001968EB"/>
    <w:rsid w:val="001973DE"/>
    <w:rsid w:val="001A3200"/>
    <w:rsid w:val="001A7028"/>
    <w:rsid w:val="001A7E57"/>
    <w:rsid w:val="001B0582"/>
    <w:rsid w:val="001B4254"/>
    <w:rsid w:val="001B79BD"/>
    <w:rsid w:val="001C0B7E"/>
    <w:rsid w:val="001C3C60"/>
    <w:rsid w:val="001C5407"/>
    <w:rsid w:val="001C758F"/>
    <w:rsid w:val="001C79DD"/>
    <w:rsid w:val="001D3B66"/>
    <w:rsid w:val="001D65EA"/>
    <w:rsid w:val="001D72A4"/>
    <w:rsid w:val="001E13F2"/>
    <w:rsid w:val="001E1D96"/>
    <w:rsid w:val="001E4817"/>
    <w:rsid w:val="001E5CC8"/>
    <w:rsid w:val="001E61C3"/>
    <w:rsid w:val="001E7B33"/>
    <w:rsid w:val="001F25DB"/>
    <w:rsid w:val="0020139E"/>
    <w:rsid w:val="002055BA"/>
    <w:rsid w:val="002109A3"/>
    <w:rsid w:val="00212220"/>
    <w:rsid w:val="0021487A"/>
    <w:rsid w:val="00216C7E"/>
    <w:rsid w:val="00220628"/>
    <w:rsid w:val="00226E5A"/>
    <w:rsid w:val="002274A0"/>
    <w:rsid w:val="00227E99"/>
    <w:rsid w:val="00232119"/>
    <w:rsid w:val="0023274E"/>
    <w:rsid w:val="00232924"/>
    <w:rsid w:val="00233B84"/>
    <w:rsid w:val="00235E82"/>
    <w:rsid w:val="00237875"/>
    <w:rsid w:val="0025007D"/>
    <w:rsid w:val="00253B14"/>
    <w:rsid w:val="00254731"/>
    <w:rsid w:val="00256FF2"/>
    <w:rsid w:val="00261223"/>
    <w:rsid w:val="002616E9"/>
    <w:rsid w:val="00262954"/>
    <w:rsid w:val="002651C2"/>
    <w:rsid w:val="00265AB4"/>
    <w:rsid w:val="00267B9B"/>
    <w:rsid w:val="00270909"/>
    <w:rsid w:val="00271AD0"/>
    <w:rsid w:val="00273071"/>
    <w:rsid w:val="002733B8"/>
    <w:rsid w:val="0027425F"/>
    <w:rsid w:val="00280458"/>
    <w:rsid w:val="00280F03"/>
    <w:rsid w:val="0028138A"/>
    <w:rsid w:val="00281848"/>
    <w:rsid w:val="00291F87"/>
    <w:rsid w:val="00295175"/>
    <w:rsid w:val="00296D1E"/>
    <w:rsid w:val="002A0538"/>
    <w:rsid w:val="002A2467"/>
    <w:rsid w:val="002A6FFC"/>
    <w:rsid w:val="002A71B0"/>
    <w:rsid w:val="002A78C8"/>
    <w:rsid w:val="002A7F8F"/>
    <w:rsid w:val="002B2143"/>
    <w:rsid w:val="002B23AE"/>
    <w:rsid w:val="002C1BA3"/>
    <w:rsid w:val="002C26BC"/>
    <w:rsid w:val="002D4B4B"/>
    <w:rsid w:val="002D4BD7"/>
    <w:rsid w:val="002D6EAC"/>
    <w:rsid w:val="002D7BEE"/>
    <w:rsid w:val="002E28C3"/>
    <w:rsid w:val="002E2A91"/>
    <w:rsid w:val="002E4128"/>
    <w:rsid w:val="002E5EA1"/>
    <w:rsid w:val="002F1FE2"/>
    <w:rsid w:val="002F3E03"/>
    <w:rsid w:val="002F4705"/>
    <w:rsid w:val="002F7A80"/>
    <w:rsid w:val="003015D8"/>
    <w:rsid w:val="00305C2C"/>
    <w:rsid w:val="00307B1C"/>
    <w:rsid w:val="003112F3"/>
    <w:rsid w:val="00311446"/>
    <w:rsid w:val="00312DDD"/>
    <w:rsid w:val="003149F2"/>
    <w:rsid w:val="00321426"/>
    <w:rsid w:val="003219B0"/>
    <w:rsid w:val="00323348"/>
    <w:rsid w:val="003247B5"/>
    <w:rsid w:val="00326CE3"/>
    <w:rsid w:val="00327C23"/>
    <w:rsid w:val="0033298B"/>
    <w:rsid w:val="003359FB"/>
    <w:rsid w:val="0033600D"/>
    <w:rsid w:val="00340D8E"/>
    <w:rsid w:val="00352F69"/>
    <w:rsid w:val="00354B4D"/>
    <w:rsid w:val="003571BE"/>
    <w:rsid w:val="00360AFD"/>
    <w:rsid w:val="00363DC4"/>
    <w:rsid w:val="00365B86"/>
    <w:rsid w:val="00371BBC"/>
    <w:rsid w:val="00371E9A"/>
    <w:rsid w:val="0037229C"/>
    <w:rsid w:val="003806B2"/>
    <w:rsid w:val="00380A35"/>
    <w:rsid w:val="003814D9"/>
    <w:rsid w:val="003826B2"/>
    <w:rsid w:val="00385D17"/>
    <w:rsid w:val="00387105"/>
    <w:rsid w:val="0039025C"/>
    <w:rsid w:val="003912E0"/>
    <w:rsid w:val="00394F20"/>
    <w:rsid w:val="003A0057"/>
    <w:rsid w:val="003A413B"/>
    <w:rsid w:val="003A720A"/>
    <w:rsid w:val="003B0C74"/>
    <w:rsid w:val="003B1C19"/>
    <w:rsid w:val="003B684A"/>
    <w:rsid w:val="003C00E7"/>
    <w:rsid w:val="003C03C5"/>
    <w:rsid w:val="003C2487"/>
    <w:rsid w:val="003C3F4E"/>
    <w:rsid w:val="003C3F54"/>
    <w:rsid w:val="003C78E9"/>
    <w:rsid w:val="003D0FD3"/>
    <w:rsid w:val="003D1B56"/>
    <w:rsid w:val="003D7568"/>
    <w:rsid w:val="003E29EE"/>
    <w:rsid w:val="003E3C6D"/>
    <w:rsid w:val="003E5710"/>
    <w:rsid w:val="003E651D"/>
    <w:rsid w:val="003F088D"/>
    <w:rsid w:val="003F49CA"/>
    <w:rsid w:val="00403D87"/>
    <w:rsid w:val="00404E97"/>
    <w:rsid w:val="0040754B"/>
    <w:rsid w:val="00407A0D"/>
    <w:rsid w:val="0041384D"/>
    <w:rsid w:val="004158D8"/>
    <w:rsid w:val="00415A23"/>
    <w:rsid w:val="00416977"/>
    <w:rsid w:val="00420BB3"/>
    <w:rsid w:val="00420FAC"/>
    <w:rsid w:val="00421BE3"/>
    <w:rsid w:val="004261FE"/>
    <w:rsid w:val="0043279D"/>
    <w:rsid w:val="00434926"/>
    <w:rsid w:val="004363B5"/>
    <w:rsid w:val="00436DA7"/>
    <w:rsid w:val="00437856"/>
    <w:rsid w:val="00441C2B"/>
    <w:rsid w:val="00447592"/>
    <w:rsid w:val="004502FA"/>
    <w:rsid w:val="00456576"/>
    <w:rsid w:val="00457C13"/>
    <w:rsid w:val="00461E3E"/>
    <w:rsid w:val="00472A06"/>
    <w:rsid w:val="004762D7"/>
    <w:rsid w:val="00477442"/>
    <w:rsid w:val="00480BEA"/>
    <w:rsid w:val="00480CD9"/>
    <w:rsid w:val="00481BB5"/>
    <w:rsid w:val="0048373F"/>
    <w:rsid w:val="00485E15"/>
    <w:rsid w:val="0049276A"/>
    <w:rsid w:val="00494824"/>
    <w:rsid w:val="0049764C"/>
    <w:rsid w:val="00497AC5"/>
    <w:rsid w:val="004A3A96"/>
    <w:rsid w:val="004A55CC"/>
    <w:rsid w:val="004A779B"/>
    <w:rsid w:val="004B29F9"/>
    <w:rsid w:val="004B402B"/>
    <w:rsid w:val="004C3B79"/>
    <w:rsid w:val="004C3D65"/>
    <w:rsid w:val="004C66C5"/>
    <w:rsid w:val="004D49B7"/>
    <w:rsid w:val="004D7CF6"/>
    <w:rsid w:val="004E0614"/>
    <w:rsid w:val="004E4ACB"/>
    <w:rsid w:val="004F5821"/>
    <w:rsid w:val="004F6F65"/>
    <w:rsid w:val="00506BBE"/>
    <w:rsid w:val="00506CDA"/>
    <w:rsid w:val="00512964"/>
    <w:rsid w:val="00515B04"/>
    <w:rsid w:val="0052191C"/>
    <w:rsid w:val="005247C6"/>
    <w:rsid w:val="00524B70"/>
    <w:rsid w:val="0052507D"/>
    <w:rsid w:val="00526923"/>
    <w:rsid w:val="005305AD"/>
    <w:rsid w:val="00535B5A"/>
    <w:rsid w:val="00540B67"/>
    <w:rsid w:val="00542C7B"/>
    <w:rsid w:val="00543A36"/>
    <w:rsid w:val="005447E2"/>
    <w:rsid w:val="0055072A"/>
    <w:rsid w:val="005548B4"/>
    <w:rsid w:val="00556B72"/>
    <w:rsid w:val="00557B05"/>
    <w:rsid w:val="00563E51"/>
    <w:rsid w:val="0056422C"/>
    <w:rsid w:val="0056770A"/>
    <w:rsid w:val="00570DEA"/>
    <w:rsid w:val="00574336"/>
    <w:rsid w:val="00581287"/>
    <w:rsid w:val="005822CE"/>
    <w:rsid w:val="00587A8E"/>
    <w:rsid w:val="00592E86"/>
    <w:rsid w:val="0059376A"/>
    <w:rsid w:val="005A07F0"/>
    <w:rsid w:val="005A3ED9"/>
    <w:rsid w:val="005A516B"/>
    <w:rsid w:val="005B3F46"/>
    <w:rsid w:val="005C051F"/>
    <w:rsid w:val="005C40A3"/>
    <w:rsid w:val="005C6A8D"/>
    <w:rsid w:val="005C7D23"/>
    <w:rsid w:val="005C7F63"/>
    <w:rsid w:val="005D1052"/>
    <w:rsid w:val="005D1C2E"/>
    <w:rsid w:val="005E5B65"/>
    <w:rsid w:val="005F04D3"/>
    <w:rsid w:val="005F23C7"/>
    <w:rsid w:val="005F2F9D"/>
    <w:rsid w:val="005F432B"/>
    <w:rsid w:val="005F59A1"/>
    <w:rsid w:val="005F5E7F"/>
    <w:rsid w:val="005F7255"/>
    <w:rsid w:val="005F7895"/>
    <w:rsid w:val="006004E2"/>
    <w:rsid w:val="00603768"/>
    <w:rsid w:val="00604855"/>
    <w:rsid w:val="00605B8A"/>
    <w:rsid w:val="00606C77"/>
    <w:rsid w:val="00606E05"/>
    <w:rsid w:val="006126E5"/>
    <w:rsid w:val="0061405E"/>
    <w:rsid w:val="00615FC4"/>
    <w:rsid w:val="00616171"/>
    <w:rsid w:val="00621082"/>
    <w:rsid w:val="00621C7C"/>
    <w:rsid w:val="00625BFA"/>
    <w:rsid w:val="0062735F"/>
    <w:rsid w:val="00633898"/>
    <w:rsid w:val="00633B95"/>
    <w:rsid w:val="00634302"/>
    <w:rsid w:val="006344C2"/>
    <w:rsid w:val="006412FA"/>
    <w:rsid w:val="00642092"/>
    <w:rsid w:val="00643318"/>
    <w:rsid w:val="006448CD"/>
    <w:rsid w:val="0064794E"/>
    <w:rsid w:val="00651DEB"/>
    <w:rsid w:val="00653B6A"/>
    <w:rsid w:val="00653C7F"/>
    <w:rsid w:val="00662B82"/>
    <w:rsid w:val="00666590"/>
    <w:rsid w:val="00666E96"/>
    <w:rsid w:val="006743DA"/>
    <w:rsid w:val="0067549E"/>
    <w:rsid w:val="00683677"/>
    <w:rsid w:val="00684AFE"/>
    <w:rsid w:val="0068607D"/>
    <w:rsid w:val="0069499C"/>
    <w:rsid w:val="00695284"/>
    <w:rsid w:val="0069623A"/>
    <w:rsid w:val="006A22FB"/>
    <w:rsid w:val="006A6FBA"/>
    <w:rsid w:val="006B0AD0"/>
    <w:rsid w:val="006B1052"/>
    <w:rsid w:val="006B18CD"/>
    <w:rsid w:val="006B5002"/>
    <w:rsid w:val="006B7251"/>
    <w:rsid w:val="006C13B0"/>
    <w:rsid w:val="006C142E"/>
    <w:rsid w:val="006C2A3E"/>
    <w:rsid w:val="006C3051"/>
    <w:rsid w:val="006C489B"/>
    <w:rsid w:val="006D0581"/>
    <w:rsid w:val="006D17CD"/>
    <w:rsid w:val="006D1A93"/>
    <w:rsid w:val="006D241E"/>
    <w:rsid w:val="006D5A48"/>
    <w:rsid w:val="006E29A9"/>
    <w:rsid w:val="006E32A8"/>
    <w:rsid w:val="006E629B"/>
    <w:rsid w:val="006E7FC4"/>
    <w:rsid w:val="006F0DB8"/>
    <w:rsid w:val="006F4432"/>
    <w:rsid w:val="006F688A"/>
    <w:rsid w:val="00706C6A"/>
    <w:rsid w:val="00710DB7"/>
    <w:rsid w:val="00710FA3"/>
    <w:rsid w:val="00713D82"/>
    <w:rsid w:val="007151FF"/>
    <w:rsid w:val="0071773F"/>
    <w:rsid w:val="00720E94"/>
    <w:rsid w:val="0072368B"/>
    <w:rsid w:val="00726B18"/>
    <w:rsid w:val="00731ED8"/>
    <w:rsid w:val="0073453D"/>
    <w:rsid w:val="0074202D"/>
    <w:rsid w:val="0074433C"/>
    <w:rsid w:val="0075034E"/>
    <w:rsid w:val="00756B59"/>
    <w:rsid w:val="007604A0"/>
    <w:rsid w:val="00767089"/>
    <w:rsid w:val="00771F97"/>
    <w:rsid w:val="0077793D"/>
    <w:rsid w:val="00777B5A"/>
    <w:rsid w:val="00781D30"/>
    <w:rsid w:val="00782F7E"/>
    <w:rsid w:val="00783236"/>
    <w:rsid w:val="00783C42"/>
    <w:rsid w:val="00784BB4"/>
    <w:rsid w:val="00792671"/>
    <w:rsid w:val="00794F66"/>
    <w:rsid w:val="0079526D"/>
    <w:rsid w:val="007A258A"/>
    <w:rsid w:val="007A3396"/>
    <w:rsid w:val="007A4FE9"/>
    <w:rsid w:val="007A6F7A"/>
    <w:rsid w:val="007B4725"/>
    <w:rsid w:val="007B6E04"/>
    <w:rsid w:val="007B7B08"/>
    <w:rsid w:val="007B7DEA"/>
    <w:rsid w:val="007C132F"/>
    <w:rsid w:val="007C13C9"/>
    <w:rsid w:val="007C1A77"/>
    <w:rsid w:val="007C416D"/>
    <w:rsid w:val="007C6651"/>
    <w:rsid w:val="007C733D"/>
    <w:rsid w:val="007D66A3"/>
    <w:rsid w:val="007D6EDD"/>
    <w:rsid w:val="007E04F8"/>
    <w:rsid w:val="007E154D"/>
    <w:rsid w:val="007E4E98"/>
    <w:rsid w:val="007E5B2E"/>
    <w:rsid w:val="007E62BB"/>
    <w:rsid w:val="007E7C49"/>
    <w:rsid w:val="007F04F2"/>
    <w:rsid w:val="007F136F"/>
    <w:rsid w:val="007F1391"/>
    <w:rsid w:val="007F56AB"/>
    <w:rsid w:val="00803A0A"/>
    <w:rsid w:val="0080420D"/>
    <w:rsid w:val="00804C4B"/>
    <w:rsid w:val="008058EE"/>
    <w:rsid w:val="008074D9"/>
    <w:rsid w:val="00810983"/>
    <w:rsid w:val="008150E4"/>
    <w:rsid w:val="00816E22"/>
    <w:rsid w:val="00820D5D"/>
    <w:rsid w:val="00823D41"/>
    <w:rsid w:val="008255FA"/>
    <w:rsid w:val="00826258"/>
    <w:rsid w:val="00830113"/>
    <w:rsid w:val="00831C4E"/>
    <w:rsid w:val="008338F8"/>
    <w:rsid w:val="008420B7"/>
    <w:rsid w:val="00843974"/>
    <w:rsid w:val="00855708"/>
    <w:rsid w:val="00856747"/>
    <w:rsid w:val="008572CA"/>
    <w:rsid w:val="008603CF"/>
    <w:rsid w:val="00860F2D"/>
    <w:rsid w:val="008617E3"/>
    <w:rsid w:val="008621B6"/>
    <w:rsid w:val="008631F6"/>
    <w:rsid w:val="00865889"/>
    <w:rsid w:val="00874971"/>
    <w:rsid w:val="008768EF"/>
    <w:rsid w:val="00876AD5"/>
    <w:rsid w:val="00877717"/>
    <w:rsid w:val="00880AD0"/>
    <w:rsid w:val="00881E40"/>
    <w:rsid w:val="008839C5"/>
    <w:rsid w:val="00883B0C"/>
    <w:rsid w:val="00887299"/>
    <w:rsid w:val="0089533C"/>
    <w:rsid w:val="00895542"/>
    <w:rsid w:val="008A3D0F"/>
    <w:rsid w:val="008A4052"/>
    <w:rsid w:val="008A4CD3"/>
    <w:rsid w:val="008A6243"/>
    <w:rsid w:val="008A62D4"/>
    <w:rsid w:val="008B71EF"/>
    <w:rsid w:val="008C2256"/>
    <w:rsid w:val="008C23E3"/>
    <w:rsid w:val="008C2C83"/>
    <w:rsid w:val="008C7533"/>
    <w:rsid w:val="008D0B7C"/>
    <w:rsid w:val="008D0F02"/>
    <w:rsid w:val="008E44E8"/>
    <w:rsid w:val="008E649F"/>
    <w:rsid w:val="008E6F76"/>
    <w:rsid w:val="008F34DF"/>
    <w:rsid w:val="008F3588"/>
    <w:rsid w:val="008F5E7A"/>
    <w:rsid w:val="008F7BAF"/>
    <w:rsid w:val="0090272C"/>
    <w:rsid w:val="0090583D"/>
    <w:rsid w:val="009107F5"/>
    <w:rsid w:val="00916C6A"/>
    <w:rsid w:val="00923540"/>
    <w:rsid w:val="0093073A"/>
    <w:rsid w:val="00934804"/>
    <w:rsid w:val="00936032"/>
    <w:rsid w:val="0094077E"/>
    <w:rsid w:val="00952FE7"/>
    <w:rsid w:val="0095327E"/>
    <w:rsid w:val="00956625"/>
    <w:rsid w:val="009654BE"/>
    <w:rsid w:val="00970E57"/>
    <w:rsid w:val="00972BFD"/>
    <w:rsid w:val="0097383A"/>
    <w:rsid w:val="00977743"/>
    <w:rsid w:val="0098039A"/>
    <w:rsid w:val="009823BB"/>
    <w:rsid w:val="0098452F"/>
    <w:rsid w:val="00984808"/>
    <w:rsid w:val="009961AA"/>
    <w:rsid w:val="009A29CF"/>
    <w:rsid w:val="009A3BC5"/>
    <w:rsid w:val="009A53EA"/>
    <w:rsid w:val="009B466A"/>
    <w:rsid w:val="009B7ED2"/>
    <w:rsid w:val="009C01F6"/>
    <w:rsid w:val="009C0C33"/>
    <w:rsid w:val="009C1C2E"/>
    <w:rsid w:val="009C2834"/>
    <w:rsid w:val="009C2886"/>
    <w:rsid w:val="009D43F2"/>
    <w:rsid w:val="009D672A"/>
    <w:rsid w:val="009E218B"/>
    <w:rsid w:val="009E41FA"/>
    <w:rsid w:val="009F1821"/>
    <w:rsid w:val="009F3DF9"/>
    <w:rsid w:val="009F43A8"/>
    <w:rsid w:val="009F4E1E"/>
    <w:rsid w:val="009F57F5"/>
    <w:rsid w:val="009F7E4E"/>
    <w:rsid w:val="00A01463"/>
    <w:rsid w:val="00A14261"/>
    <w:rsid w:val="00A1560E"/>
    <w:rsid w:val="00A16603"/>
    <w:rsid w:val="00A25829"/>
    <w:rsid w:val="00A30CD5"/>
    <w:rsid w:val="00A36049"/>
    <w:rsid w:val="00A36955"/>
    <w:rsid w:val="00A41839"/>
    <w:rsid w:val="00A446E3"/>
    <w:rsid w:val="00A454E9"/>
    <w:rsid w:val="00A4578B"/>
    <w:rsid w:val="00A5641D"/>
    <w:rsid w:val="00A608AE"/>
    <w:rsid w:val="00A60ABD"/>
    <w:rsid w:val="00A63AE2"/>
    <w:rsid w:val="00A66749"/>
    <w:rsid w:val="00A75C25"/>
    <w:rsid w:val="00A768ED"/>
    <w:rsid w:val="00A76E96"/>
    <w:rsid w:val="00A83A9E"/>
    <w:rsid w:val="00A84DC1"/>
    <w:rsid w:val="00A85B5F"/>
    <w:rsid w:val="00A86929"/>
    <w:rsid w:val="00A904FA"/>
    <w:rsid w:val="00AA2932"/>
    <w:rsid w:val="00AA29B3"/>
    <w:rsid w:val="00AA326E"/>
    <w:rsid w:val="00AA38CC"/>
    <w:rsid w:val="00AA6745"/>
    <w:rsid w:val="00AB448B"/>
    <w:rsid w:val="00AB6C44"/>
    <w:rsid w:val="00AC06E7"/>
    <w:rsid w:val="00AC4342"/>
    <w:rsid w:val="00AC743C"/>
    <w:rsid w:val="00AD492F"/>
    <w:rsid w:val="00AD4D0B"/>
    <w:rsid w:val="00AD5976"/>
    <w:rsid w:val="00AE00D9"/>
    <w:rsid w:val="00AE3260"/>
    <w:rsid w:val="00AE44B1"/>
    <w:rsid w:val="00AE4A39"/>
    <w:rsid w:val="00AE4B77"/>
    <w:rsid w:val="00AF3837"/>
    <w:rsid w:val="00AF4007"/>
    <w:rsid w:val="00B06853"/>
    <w:rsid w:val="00B06CA7"/>
    <w:rsid w:val="00B07C46"/>
    <w:rsid w:val="00B07E1A"/>
    <w:rsid w:val="00B239D0"/>
    <w:rsid w:val="00B254B1"/>
    <w:rsid w:val="00B26521"/>
    <w:rsid w:val="00B27DFE"/>
    <w:rsid w:val="00B314F2"/>
    <w:rsid w:val="00B3226A"/>
    <w:rsid w:val="00B37E53"/>
    <w:rsid w:val="00B41768"/>
    <w:rsid w:val="00B43827"/>
    <w:rsid w:val="00B43A09"/>
    <w:rsid w:val="00B52D40"/>
    <w:rsid w:val="00B53650"/>
    <w:rsid w:val="00B5405F"/>
    <w:rsid w:val="00B55333"/>
    <w:rsid w:val="00B71DDC"/>
    <w:rsid w:val="00B723AB"/>
    <w:rsid w:val="00B7606E"/>
    <w:rsid w:val="00B8311C"/>
    <w:rsid w:val="00B8330F"/>
    <w:rsid w:val="00B851F1"/>
    <w:rsid w:val="00B90BB6"/>
    <w:rsid w:val="00B944AA"/>
    <w:rsid w:val="00BA0BFA"/>
    <w:rsid w:val="00BA146F"/>
    <w:rsid w:val="00BA323E"/>
    <w:rsid w:val="00BA700A"/>
    <w:rsid w:val="00BB0DE4"/>
    <w:rsid w:val="00BB3EFF"/>
    <w:rsid w:val="00BB478A"/>
    <w:rsid w:val="00BB4D23"/>
    <w:rsid w:val="00BB6ADA"/>
    <w:rsid w:val="00BC5424"/>
    <w:rsid w:val="00BC785D"/>
    <w:rsid w:val="00BD4FF7"/>
    <w:rsid w:val="00BD7630"/>
    <w:rsid w:val="00BE0232"/>
    <w:rsid w:val="00BE02C7"/>
    <w:rsid w:val="00BE3735"/>
    <w:rsid w:val="00BF04EB"/>
    <w:rsid w:val="00BF16AB"/>
    <w:rsid w:val="00BF39B1"/>
    <w:rsid w:val="00C01020"/>
    <w:rsid w:val="00C03277"/>
    <w:rsid w:val="00C0654A"/>
    <w:rsid w:val="00C07544"/>
    <w:rsid w:val="00C101B0"/>
    <w:rsid w:val="00C12E8D"/>
    <w:rsid w:val="00C15819"/>
    <w:rsid w:val="00C159BE"/>
    <w:rsid w:val="00C15B44"/>
    <w:rsid w:val="00C2198B"/>
    <w:rsid w:val="00C26D44"/>
    <w:rsid w:val="00C300D4"/>
    <w:rsid w:val="00C30257"/>
    <w:rsid w:val="00C33B19"/>
    <w:rsid w:val="00C34AB0"/>
    <w:rsid w:val="00C40177"/>
    <w:rsid w:val="00C42DAA"/>
    <w:rsid w:val="00C50490"/>
    <w:rsid w:val="00C54F21"/>
    <w:rsid w:val="00C56BFD"/>
    <w:rsid w:val="00C649D2"/>
    <w:rsid w:val="00C728D6"/>
    <w:rsid w:val="00C74007"/>
    <w:rsid w:val="00C75723"/>
    <w:rsid w:val="00C7700B"/>
    <w:rsid w:val="00C819A5"/>
    <w:rsid w:val="00C95D76"/>
    <w:rsid w:val="00CA0BB3"/>
    <w:rsid w:val="00CA25EA"/>
    <w:rsid w:val="00CA4C67"/>
    <w:rsid w:val="00CA668E"/>
    <w:rsid w:val="00CB3FAA"/>
    <w:rsid w:val="00CC3207"/>
    <w:rsid w:val="00CC72C7"/>
    <w:rsid w:val="00CD0DF2"/>
    <w:rsid w:val="00CD5C9D"/>
    <w:rsid w:val="00CD5D3A"/>
    <w:rsid w:val="00CD6180"/>
    <w:rsid w:val="00CE1F67"/>
    <w:rsid w:val="00CE2321"/>
    <w:rsid w:val="00CE3D8E"/>
    <w:rsid w:val="00CE4240"/>
    <w:rsid w:val="00CE6AC9"/>
    <w:rsid w:val="00CE6B1B"/>
    <w:rsid w:val="00CF0659"/>
    <w:rsid w:val="00CF2A25"/>
    <w:rsid w:val="00CF2F97"/>
    <w:rsid w:val="00CF35F6"/>
    <w:rsid w:val="00CF5677"/>
    <w:rsid w:val="00CF7E5B"/>
    <w:rsid w:val="00D00AED"/>
    <w:rsid w:val="00D04E55"/>
    <w:rsid w:val="00D064A4"/>
    <w:rsid w:val="00D06E32"/>
    <w:rsid w:val="00D0700C"/>
    <w:rsid w:val="00D07C4A"/>
    <w:rsid w:val="00D07FD1"/>
    <w:rsid w:val="00D103C6"/>
    <w:rsid w:val="00D165E3"/>
    <w:rsid w:val="00D17C6D"/>
    <w:rsid w:val="00D22175"/>
    <w:rsid w:val="00D22670"/>
    <w:rsid w:val="00D232DF"/>
    <w:rsid w:val="00D23D77"/>
    <w:rsid w:val="00D241C2"/>
    <w:rsid w:val="00D25202"/>
    <w:rsid w:val="00D25719"/>
    <w:rsid w:val="00D265AF"/>
    <w:rsid w:val="00D27A56"/>
    <w:rsid w:val="00D30E75"/>
    <w:rsid w:val="00D317BB"/>
    <w:rsid w:val="00D3202C"/>
    <w:rsid w:val="00D3289E"/>
    <w:rsid w:val="00D35ED2"/>
    <w:rsid w:val="00D35F49"/>
    <w:rsid w:val="00D3603D"/>
    <w:rsid w:val="00D36203"/>
    <w:rsid w:val="00D401C8"/>
    <w:rsid w:val="00D45C6C"/>
    <w:rsid w:val="00D5170F"/>
    <w:rsid w:val="00D55AC1"/>
    <w:rsid w:val="00D61460"/>
    <w:rsid w:val="00D7160A"/>
    <w:rsid w:val="00D72419"/>
    <w:rsid w:val="00D73E49"/>
    <w:rsid w:val="00D73F12"/>
    <w:rsid w:val="00D74BA0"/>
    <w:rsid w:val="00D75349"/>
    <w:rsid w:val="00D76BB9"/>
    <w:rsid w:val="00D770C2"/>
    <w:rsid w:val="00D779FF"/>
    <w:rsid w:val="00D811F6"/>
    <w:rsid w:val="00D814C8"/>
    <w:rsid w:val="00D8282A"/>
    <w:rsid w:val="00D82E74"/>
    <w:rsid w:val="00D860E0"/>
    <w:rsid w:val="00D90A27"/>
    <w:rsid w:val="00D90B01"/>
    <w:rsid w:val="00D96E3A"/>
    <w:rsid w:val="00D97D7E"/>
    <w:rsid w:val="00DA244F"/>
    <w:rsid w:val="00DA3F20"/>
    <w:rsid w:val="00DA3FEE"/>
    <w:rsid w:val="00DA429F"/>
    <w:rsid w:val="00DA4F9B"/>
    <w:rsid w:val="00DB3748"/>
    <w:rsid w:val="00DC34B2"/>
    <w:rsid w:val="00DC5090"/>
    <w:rsid w:val="00DD7805"/>
    <w:rsid w:val="00DE2A27"/>
    <w:rsid w:val="00DE33AC"/>
    <w:rsid w:val="00DE65FD"/>
    <w:rsid w:val="00DE7C03"/>
    <w:rsid w:val="00DF32A3"/>
    <w:rsid w:val="00DF3D06"/>
    <w:rsid w:val="00DF4E52"/>
    <w:rsid w:val="00DF57B8"/>
    <w:rsid w:val="00DF7A83"/>
    <w:rsid w:val="00E000A7"/>
    <w:rsid w:val="00E01FE0"/>
    <w:rsid w:val="00E0289D"/>
    <w:rsid w:val="00E02E39"/>
    <w:rsid w:val="00E04571"/>
    <w:rsid w:val="00E049AA"/>
    <w:rsid w:val="00E06A0A"/>
    <w:rsid w:val="00E06C55"/>
    <w:rsid w:val="00E07CFF"/>
    <w:rsid w:val="00E07F19"/>
    <w:rsid w:val="00E12BA4"/>
    <w:rsid w:val="00E20ED2"/>
    <w:rsid w:val="00E21A6F"/>
    <w:rsid w:val="00E33887"/>
    <w:rsid w:val="00E3485E"/>
    <w:rsid w:val="00E35353"/>
    <w:rsid w:val="00E45710"/>
    <w:rsid w:val="00E542CB"/>
    <w:rsid w:val="00E56A65"/>
    <w:rsid w:val="00E61EDE"/>
    <w:rsid w:val="00E6267A"/>
    <w:rsid w:val="00E63F2E"/>
    <w:rsid w:val="00E719CE"/>
    <w:rsid w:val="00E76947"/>
    <w:rsid w:val="00E80A2D"/>
    <w:rsid w:val="00E8146C"/>
    <w:rsid w:val="00E8202B"/>
    <w:rsid w:val="00E82AE8"/>
    <w:rsid w:val="00E85465"/>
    <w:rsid w:val="00E87A7D"/>
    <w:rsid w:val="00E87B32"/>
    <w:rsid w:val="00E94A9C"/>
    <w:rsid w:val="00E9678A"/>
    <w:rsid w:val="00E973E1"/>
    <w:rsid w:val="00EA29DC"/>
    <w:rsid w:val="00EA3B7B"/>
    <w:rsid w:val="00EA427E"/>
    <w:rsid w:val="00EA470C"/>
    <w:rsid w:val="00EA4F75"/>
    <w:rsid w:val="00EB0E4F"/>
    <w:rsid w:val="00EB1CCF"/>
    <w:rsid w:val="00EB49AC"/>
    <w:rsid w:val="00EB4B22"/>
    <w:rsid w:val="00EB6EEA"/>
    <w:rsid w:val="00EC34BE"/>
    <w:rsid w:val="00EC5C84"/>
    <w:rsid w:val="00ED009D"/>
    <w:rsid w:val="00ED136A"/>
    <w:rsid w:val="00ED5B17"/>
    <w:rsid w:val="00ED71FF"/>
    <w:rsid w:val="00ED735B"/>
    <w:rsid w:val="00EE0353"/>
    <w:rsid w:val="00EE55B7"/>
    <w:rsid w:val="00EE647D"/>
    <w:rsid w:val="00EE73F3"/>
    <w:rsid w:val="00EE7972"/>
    <w:rsid w:val="00EF4036"/>
    <w:rsid w:val="00F05187"/>
    <w:rsid w:val="00F077C8"/>
    <w:rsid w:val="00F15117"/>
    <w:rsid w:val="00F15E50"/>
    <w:rsid w:val="00F1636B"/>
    <w:rsid w:val="00F1793E"/>
    <w:rsid w:val="00F20CE6"/>
    <w:rsid w:val="00F24994"/>
    <w:rsid w:val="00F30F32"/>
    <w:rsid w:val="00F31BC3"/>
    <w:rsid w:val="00F31C90"/>
    <w:rsid w:val="00F33321"/>
    <w:rsid w:val="00F33CEE"/>
    <w:rsid w:val="00F33E3E"/>
    <w:rsid w:val="00F41947"/>
    <w:rsid w:val="00F41ABD"/>
    <w:rsid w:val="00F478E9"/>
    <w:rsid w:val="00F50B3E"/>
    <w:rsid w:val="00F534DE"/>
    <w:rsid w:val="00F543C2"/>
    <w:rsid w:val="00F5454D"/>
    <w:rsid w:val="00F62ED4"/>
    <w:rsid w:val="00F67332"/>
    <w:rsid w:val="00F71068"/>
    <w:rsid w:val="00F72D6B"/>
    <w:rsid w:val="00F73DA7"/>
    <w:rsid w:val="00F7685A"/>
    <w:rsid w:val="00F802BE"/>
    <w:rsid w:val="00F81571"/>
    <w:rsid w:val="00F85393"/>
    <w:rsid w:val="00F86021"/>
    <w:rsid w:val="00F9502C"/>
    <w:rsid w:val="00FA020C"/>
    <w:rsid w:val="00FA62E3"/>
    <w:rsid w:val="00FB09BE"/>
    <w:rsid w:val="00FB4681"/>
    <w:rsid w:val="00FC1D07"/>
    <w:rsid w:val="00FC6E53"/>
    <w:rsid w:val="00FC7D79"/>
    <w:rsid w:val="00FC7E6E"/>
    <w:rsid w:val="00FD2421"/>
    <w:rsid w:val="00FD259F"/>
    <w:rsid w:val="00FD3E13"/>
    <w:rsid w:val="00FD6CA6"/>
    <w:rsid w:val="00FD6D5A"/>
    <w:rsid w:val="00FE2CE0"/>
    <w:rsid w:val="00FE3010"/>
    <w:rsid w:val="00FE33AB"/>
    <w:rsid w:val="00FF381B"/>
    <w:rsid w:val="00FF4321"/>
    <w:rsid w:val="00FF6058"/>
    <w:rsid w:val="178BEBB9"/>
    <w:rsid w:val="1C41FC06"/>
    <w:rsid w:val="1E5D60BA"/>
    <w:rsid w:val="204EA42E"/>
    <w:rsid w:val="4F95DD6B"/>
    <w:rsid w:val="5E555A94"/>
    <w:rsid w:val="6E30DF3F"/>
    <w:rsid w:val="7254726B"/>
    <w:rsid w:val="79EFB26C"/>
    <w:rsid w:val="7A35AA5C"/>
    <w:rsid w:val="7C5173BE"/>
    <w:rsid w:val="7F1F00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52A3EE5D-3025-4C97-B57A-AE1C7E36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F7E"/>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C03277"/>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C03277"/>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next w:val="Normal"/>
    <w:link w:val="TitleChar"/>
    <w:rsid w:val="00DF3D06"/>
    <w:pPr>
      <w:spacing w:before="1560" w:after="240" w:line="259" w:lineRule="auto"/>
    </w:pPr>
    <w:rPr>
      <w:rFonts w:ascii="Trebuchet MS" w:eastAsia="Times New Roman" w:hAnsi="Trebuchet MS" w:cs="Times New Roman"/>
      <w:b/>
      <w:color w:val="1D4F91"/>
      <w:sz w:val="40"/>
      <w:szCs w:val="40"/>
      <w:lang w:val="en-AU"/>
    </w:rPr>
  </w:style>
  <w:style w:type="character" w:customStyle="1" w:styleId="TitleChar">
    <w:name w:val="Title Char"/>
    <w:basedOn w:val="DefaultParagraphFont"/>
    <w:link w:val="Title"/>
    <w:rsid w:val="00DF3D06"/>
    <w:rPr>
      <w:rFonts w:ascii="Trebuchet MS" w:eastAsia="Times New Roman" w:hAnsi="Trebuchet MS" w:cs="Times New Roman"/>
      <w:b/>
      <w:color w:val="1D4F91"/>
      <w:sz w:val="40"/>
      <w:szCs w:val="40"/>
      <w:lang w:val="en-AU"/>
    </w:rPr>
  </w:style>
  <w:style w:type="paragraph" w:styleId="IntenseQuote">
    <w:name w:val="Intense Quote"/>
    <w:basedOn w:val="Normal"/>
    <w:next w:val="Normal"/>
    <w:link w:val="IntenseQuoteChar"/>
    <w:autoRedefine/>
    <w:uiPriority w:val="30"/>
    <w:qFormat/>
    <w:rsid w:val="0068607D"/>
    <w:pPr>
      <w:spacing w:before="480"/>
    </w:pPr>
    <w:rPr>
      <w:iCs/>
      <w:color w:val="1D4F91"/>
      <w:sz w:val="28"/>
    </w:rPr>
  </w:style>
  <w:style w:type="character" w:customStyle="1" w:styleId="IntenseQuoteChar">
    <w:name w:val="Intense Quote Char"/>
    <w:basedOn w:val="DefaultParagraphFont"/>
    <w:link w:val="IntenseQuote"/>
    <w:uiPriority w:val="30"/>
    <w:rsid w:val="0068607D"/>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5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CommentReference">
    <w:name w:val="annotation reference"/>
    <w:basedOn w:val="DefaultParagraphFont"/>
    <w:uiPriority w:val="99"/>
    <w:unhideWhenUsed/>
    <w:rsid w:val="00D23D77"/>
    <w:rPr>
      <w:sz w:val="16"/>
      <w:szCs w:val="16"/>
    </w:rPr>
  </w:style>
  <w:style w:type="paragraph" w:styleId="CommentText">
    <w:name w:val="annotation text"/>
    <w:basedOn w:val="Normal"/>
    <w:link w:val="CommentTextChar"/>
    <w:uiPriority w:val="99"/>
    <w:unhideWhenUsed/>
    <w:rsid w:val="00D23D77"/>
    <w:pPr>
      <w:spacing w:before="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D23D77"/>
    <w:rPr>
      <w:rFonts w:ascii="Arial" w:eastAsia="Batang" w:hAnsi="Arial"/>
      <w:sz w:val="20"/>
      <w:szCs w:val="20"/>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D23D77"/>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D23D77"/>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23D77"/>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A4578B"/>
    <w:rPr>
      <w:color w:val="954F72" w:themeColor="followedHyperlink"/>
      <w:u w:val="single"/>
    </w:rPr>
  </w:style>
  <w:style w:type="paragraph" w:styleId="TOCHeading">
    <w:name w:val="TOC Heading"/>
    <w:basedOn w:val="Heading1"/>
    <w:next w:val="Normal"/>
    <w:uiPriority w:val="39"/>
    <w:unhideWhenUsed/>
    <w:qFormat/>
    <w:rsid w:val="0093073A"/>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3B684A"/>
    <w:pPr>
      <w:tabs>
        <w:tab w:val="right" w:leader="dot" w:pos="9054"/>
      </w:tabs>
      <w:spacing w:after="100" w:line="240" w:lineRule="auto"/>
      <w:ind w:left="240"/>
    </w:pPr>
    <w:rPr>
      <w:rFonts w:eastAsiaTheme="minorHAnsi" w:cstheme="minorBidi"/>
      <w:sz w:val="24"/>
      <w:szCs w:val="22"/>
    </w:rPr>
  </w:style>
  <w:style w:type="paragraph" w:styleId="TOC3">
    <w:name w:val="toc 3"/>
    <w:basedOn w:val="Normal"/>
    <w:next w:val="Normal"/>
    <w:autoRedefine/>
    <w:uiPriority w:val="39"/>
    <w:unhideWhenUsed/>
    <w:rsid w:val="009654BE"/>
    <w:pPr>
      <w:tabs>
        <w:tab w:val="right" w:leader="dot" w:pos="9054"/>
      </w:tabs>
      <w:spacing w:after="100"/>
      <w:ind w:left="567"/>
    </w:pPr>
  </w:style>
  <w:style w:type="paragraph" w:styleId="TOC1">
    <w:name w:val="toc 1"/>
    <w:basedOn w:val="Normal"/>
    <w:next w:val="Normal"/>
    <w:autoRedefine/>
    <w:uiPriority w:val="39"/>
    <w:unhideWhenUsed/>
    <w:rsid w:val="00437856"/>
    <w:pPr>
      <w:tabs>
        <w:tab w:val="right" w:leader="dot" w:pos="9072"/>
      </w:tabs>
      <w:spacing w:after="100"/>
    </w:pPr>
  </w:style>
  <w:style w:type="paragraph" w:styleId="Revision">
    <w:name w:val="Revision"/>
    <w:hidden/>
    <w:uiPriority w:val="99"/>
    <w:semiHidden/>
    <w:rsid w:val="009107F5"/>
    <w:rPr>
      <w:rFonts w:ascii="Arial" w:eastAsia="Times New Roman" w:hAnsi="Arial" w:cs="Times New Roman"/>
      <w:sz w:val="21"/>
      <w:lang w:val="en-AU"/>
    </w:rPr>
  </w:style>
  <w:style w:type="paragraph" w:styleId="ListBullet2">
    <w:name w:val="List Bullet 2"/>
    <w:basedOn w:val="ListParagraph"/>
    <w:uiPriority w:val="99"/>
    <w:unhideWhenUsed/>
    <w:rsid w:val="00DF3D06"/>
    <w:pPr>
      <w:numPr>
        <w:ilvl w:val="1"/>
        <w:numId w:val="9"/>
      </w:numPr>
      <w:spacing w:after="240"/>
    </w:pPr>
    <w:rPr>
      <w:rFonts w:cs="Arial"/>
      <w:lang w:eastAsia="ko-KR"/>
    </w:rPr>
  </w:style>
  <w:style w:type="paragraph" w:styleId="NormalWeb">
    <w:name w:val="Normal (Web)"/>
    <w:basedOn w:val="Normal"/>
    <w:uiPriority w:val="99"/>
    <w:unhideWhenUsed/>
    <w:rsid w:val="00FD6D5A"/>
    <w:rPr>
      <w:rFonts w:ascii="Times New Roman" w:hAnsi="Times New Roman"/>
      <w:sz w:val="24"/>
    </w:rPr>
  </w:style>
  <w:style w:type="paragraph" w:customStyle="1" w:styleId="Exclamationmark">
    <w:name w:val="Exclamation mark"/>
    <w:basedOn w:val="Normal"/>
    <w:link w:val="ExclamationmarkChar"/>
    <w:qFormat/>
    <w:rsid w:val="00ED71FF"/>
    <w:pPr>
      <w:jc w:val="center"/>
    </w:pPr>
    <w:rPr>
      <w:bCs/>
      <w:color w:val="FF0000"/>
      <w:sz w:val="24"/>
      <w:szCs w:val="32"/>
    </w:rPr>
  </w:style>
  <w:style w:type="character" w:customStyle="1" w:styleId="ExclamationmarkChar">
    <w:name w:val="Exclamation mark Char"/>
    <w:basedOn w:val="DefaultParagraphFont"/>
    <w:link w:val="Exclamationmark"/>
    <w:rsid w:val="00ED71FF"/>
    <w:rPr>
      <w:rFonts w:ascii="Arial" w:eastAsia="Times New Roman" w:hAnsi="Arial" w:cs="Times New Roman"/>
      <w:bCs/>
      <w:color w:val="FF0000"/>
      <w:szCs w:val="32"/>
      <w:lang w:val="en-AU"/>
    </w:rPr>
  </w:style>
  <w:style w:type="paragraph" w:styleId="Caption">
    <w:name w:val="caption"/>
    <w:basedOn w:val="Normal"/>
    <w:next w:val="Normal"/>
    <w:uiPriority w:val="35"/>
    <w:semiHidden/>
    <w:unhideWhenUsed/>
    <w:qFormat/>
    <w:rsid w:val="003E5710"/>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22">
      <w:bodyDiv w:val="1"/>
      <w:marLeft w:val="0"/>
      <w:marRight w:val="0"/>
      <w:marTop w:val="0"/>
      <w:marBottom w:val="0"/>
      <w:divBdr>
        <w:top w:val="none" w:sz="0" w:space="0" w:color="auto"/>
        <w:left w:val="none" w:sz="0" w:space="0" w:color="auto"/>
        <w:bottom w:val="none" w:sz="0" w:space="0" w:color="auto"/>
        <w:right w:val="none" w:sz="0" w:space="0" w:color="auto"/>
      </w:divBdr>
    </w:div>
    <w:div w:id="84352729">
      <w:bodyDiv w:val="1"/>
      <w:marLeft w:val="0"/>
      <w:marRight w:val="0"/>
      <w:marTop w:val="0"/>
      <w:marBottom w:val="0"/>
      <w:divBdr>
        <w:top w:val="none" w:sz="0" w:space="0" w:color="auto"/>
        <w:left w:val="none" w:sz="0" w:space="0" w:color="auto"/>
        <w:bottom w:val="none" w:sz="0" w:space="0" w:color="auto"/>
        <w:right w:val="none" w:sz="0" w:space="0" w:color="auto"/>
      </w:divBdr>
      <w:divsChild>
        <w:div w:id="460154213">
          <w:marLeft w:val="0"/>
          <w:marRight w:val="0"/>
          <w:marTop w:val="0"/>
          <w:marBottom w:val="0"/>
          <w:divBdr>
            <w:top w:val="none" w:sz="0" w:space="0" w:color="auto"/>
            <w:left w:val="none" w:sz="0" w:space="0" w:color="auto"/>
            <w:bottom w:val="none" w:sz="0" w:space="0" w:color="auto"/>
            <w:right w:val="none" w:sz="0" w:space="0" w:color="auto"/>
          </w:divBdr>
          <w:divsChild>
            <w:div w:id="399793236">
              <w:marLeft w:val="0"/>
              <w:marRight w:val="0"/>
              <w:marTop w:val="0"/>
              <w:marBottom w:val="0"/>
              <w:divBdr>
                <w:top w:val="none" w:sz="0" w:space="0" w:color="auto"/>
                <w:left w:val="none" w:sz="0" w:space="0" w:color="auto"/>
                <w:bottom w:val="none" w:sz="0" w:space="0" w:color="auto"/>
                <w:right w:val="none" w:sz="0" w:space="0" w:color="auto"/>
              </w:divBdr>
            </w:div>
          </w:divsChild>
        </w:div>
        <w:div w:id="187989276">
          <w:marLeft w:val="0"/>
          <w:marRight w:val="0"/>
          <w:marTop w:val="0"/>
          <w:marBottom w:val="0"/>
          <w:divBdr>
            <w:top w:val="none" w:sz="0" w:space="0" w:color="auto"/>
            <w:left w:val="none" w:sz="0" w:space="0" w:color="auto"/>
            <w:bottom w:val="none" w:sz="0" w:space="0" w:color="auto"/>
            <w:right w:val="none" w:sz="0" w:space="0" w:color="auto"/>
          </w:divBdr>
          <w:divsChild>
            <w:div w:id="18643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2560">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83690412">
      <w:bodyDiv w:val="1"/>
      <w:marLeft w:val="0"/>
      <w:marRight w:val="0"/>
      <w:marTop w:val="0"/>
      <w:marBottom w:val="0"/>
      <w:divBdr>
        <w:top w:val="none" w:sz="0" w:space="0" w:color="auto"/>
        <w:left w:val="none" w:sz="0" w:space="0" w:color="auto"/>
        <w:bottom w:val="none" w:sz="0" w:space="0" w:color="auto"/>
        <w:right w:val="none" w:sz="0" w:space="0" w:color="auto"/>
      </w:divBdr>
      <w:divsChild>
        <w:div w:id="1987855548">
          <w:marLeft w:val="0"/>
          <w:marRight w:val="0"/>
          <w:marTop w:val="0"/>
          <w:marBottom w:val="0"/>
          <w:divBdr>
            <w:top w:val="none" w:sz="0" w:space="0" w:color="auto"/>
            <w:left w:val="none" w:sz="0" w:space="0" w:color="auto"/>
            <w:bottom w:val="none" w:sz="0" w:space="0" w:color="auto"/>
            <w:right w:val="none" w:sz="0" w:space="0" w:color="auto"/>
          </w:divBdr>
          <w:divsChild>
            <w:div w:id="1446726534">
              <w:marLeft w:val="0"/>
              <w:marRight w:val="0"/>
              <w:marTop w:val="0"/>
              <w:marBottom w:val="0"/>
              <w:divBdr>
                <w:top w:val="none" w:sz="0" w:space="0" w:color="auto"/>
                <w:left w:val="none" w:sz="0" w:space="0" w:color="auto"/>
                <w:bottom w:val="none" w:sz="0" w:space="0" w:color="auto"/>
                <w:right w:val="none" w:sz="0" w:space="0" w:color="auto"/>
              </w:divBdr>
            </w:div>
          </w:divsChild>
        </w:div>
        <w:div w:id="730419612">
          <w:marLeft w:val="0"/>
          <w:marRight w:val="0"/>
          <w:marTop w:val="0"/>
          <w:marBottom w:val="0"/>
          <w:divBdr>
            <w:top w:val="none" w:sz="0" w:space="0" w:color="auto"/>
            <w:left w:val="none" w:sz="0" w:space="0" w:color="auto"/>
            <w:bottom w:val="none" w:sz="0" w:space="0" w:color="auto"/>
            <w:right w:val="none" w:sz="0" w:space="0" w:color="auto"/>
          </w:divBdr>
          <w:divsChild>
            <w:div w:id="371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843">
      <w:bodyDiv w:val="1"/>
      <w:marLeft w:val="0"/>
      <w:marRight w:val="0"/>
      <w:marTop w:val="0"/>
      <w:marBottom w:val="0"/>
      <w:divBdr>
        <w:top w:val="none" w:sz="0" w:space="0" w:color="auto"/>
        <w:left w:val="none" w:sz="0" w:space="0" w:color="auto"/>
        <w:bottom w:val="none" w:sz="0" w:space="0" w:color="auto"/>
        <w:right w:val="none" w:sz="0" w:space="0" w:color="auto"/>
      </w:divBdr>
    </w:div>
    <w:div w:id="587426353">
      <w:bodyDiv w:val="1"/>
      <w:marLeft w:val="0"/>
      <w:marRight w:val="0"/>
      <w:marTop w:val="0"/>
      <w:marBottom w:val="0"/>
      <w:divBdr>
        <w:top w:val="none" w:sz="0" w:space="0" w:color="auto"/>
        <w:left w:val="none" w:sz="0" w:space="0" w:color="auto"/>
        <w:bottom w:val="none" w:sz="0" w:space="0" w:color="auto"/>
        <w:right w:val="none" w:sz="0" w:space="0" w:color="auto"/>
      </w:divBdr>
    </w:div>
    <w:div w:id="619458112">
      <w:bodyDiv w:val="1"/>
      <w:marLeft w:val="0"/>
      <w:marRight w:val="0"/>
      <w:marTop w:val="0"/>
      <w:marBottom w:val="0"/>
      <w:divBdr>
        <w:top w:val="none" w:sz="0" w:space="0" w:color="auto"/>
        <w:left w:val="none" w:sz="0" w:space="0" w:color="auto"/>
        <w:bottom w:val="none" w:sz="0" w:space="0" w:color="auto"/>
        <w:right w:val="none" w:sz="0" w:space="0" w:color="auto"/>
      </w:divBdr>
    </w:div>
    <w:div w:id="631398832">
      <w:bodyDiv w:val="1"/>
      <w:marLeft w:val="0"/>
      <w:marRight w:val="0"/>
      <w:marTop w:val="0"/>
      <w:marBottom w:val="0"/>
      <w:divBdr>
        <w:top w:val="none" w:sz="0" w:space="0" w:color="auto"/>
        <w:left w:val="none" w:sz="0" w:space="0" w:color="auto"/>
        <w:bottom w:val="none" w:sz="0" w:space="0" w:color="auto"/>
        <w:right w:val="none" w:sz="0" w:space="0" w:color="auto"/>
      </w:divBdr>
    </w:div>
    <w:div w:id="706374413">
      <w:bodyDiv w:val="1"/>
      <w:marLeft w:val="0"/>
      <w:marRight w:val="0"/>
      <w:marTop w:val="0"/>
      <w:marBottom w:val="0"/>
      <w:divBdr>
        <w:top w:val="none" w:sz="0" w:space="0" w:color="auto"/>
        <w:left w:val="none" w:sz="0" w:space="0" w:color="auto"/>
        <w:bottom w:val="none" w:sz="0" w:space="0" w:color="auto"/>
        <w:right w:val="none" w:sz="0" w:space="0" w:color="auto"/>
      </w:divBdr>
    </w:div>
    <w:div w:id="717364175">
      <w:bodyDiv w:val="1"/>
      <w:marLeft w:val="0"/>
      <w:marRight w:val="0"/>
      <w:marTop w:val="0"/>
      <w:marBottom w:val="0"/>
      <w:divBdr>
        <w:top w:val="none" w:sz="0" w:space="0" w:color="auto"/>
        <w:left w:val="none" w:sz="0" w:space="0" w:color="auto"/>
        <w:bottom w:val="none" w:sz="0" w:space="0" w:color="auto"/>
        <w:right w:val="none" w:sz="0" w:space="0" w:color="auto"/>
      </w:divBdr>
      <w:divsChild>
        <w:div w:id="509948045">
          <w:marLeft w:val="0"/>
          <w:marRight w:val="0"/>
          <w:marTop w:val="0"/>
          <w:marBottom w:val="0"/>
          <w:divBdr>
            <w:top w:val="none" w:sz="0" w:space="0" w:color="auto"/>
            <w:left w:val="none" w:sz="0" w:space="0" w:color="auto"/>
            <w:bottom w:val="none" w:sz="0" w:space="0" w:color="auto"/>
            <w:right w:val="none" w:sz="0" w:space="0" w:color="auto"/>
          </w:divBdr>
          <w:divsChild>
            <w:div w:id="174195359">
              <w:marLeft w:val="0"/>
              <w:marRight w:val="0"/>
              <w:marTop w:val="0"/>
              <w:marBottom w:val="0"/>
              <w:divBdr>
                <w:top w:val="none" w:sz="0" w:space="0" w:color="auto"/>
                <w:left w:val="none" w:sz="0" w:space="0" w:color="auto"/>
                <w:bottom w:val="none" w:sz="0" w:space="0" w:color="auto"/>
                <w:right w:val="none" w:sz="0" w:space="0" w:color="auto"/>
              </w:divBdr>
            </w:div>
          </w:divsChild>
        </w:div>
        <w:div w:id="1674259024">
          <w:marLeft w:val="0"/>
          <w:marRight w:val="0"/>
          <w:marTop w:val="0"/>
          <w:marBottom w:val="0"/>
          <w:divBdr>
            <w:top w:val="none" w:sz="0" w:space="0" w:color="auto"/>
            <w:left w:val="none" w:sz="0" w:space="0" w:color="auto"/>
            <w:bottom w:val="none" w:sz="0" w:space="0" w:color="auto"/>
            <w:right w:val="none" w:sz="0" w:space="0" w:color="auto"/>
          </w:divBdr>
          <w:divsChild>
            <w:div w:id="8335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8897">
      <w:bodyDiv w:val="1"/>
      <w:marLeft w:val="0"/>
      <w:marRight w:val="0"/>
      <w:marTop w:val="0"/>
      <w:marBottom w:val="0"/>
      <w:divBdr>
        <w:top w:val="none" w:sz="0" w:space="0" w:color="auto"/>
        <w:left w:val="none" w:sz="0" w:space="0" w:color="auto"/>
        <w:bottom w:val="none" w:sz="0" w:space="0" w:color="auto"/>
        <w:right w:val="none" w:sz="0" w:space="0" w:color="auto"/>
      </w:divBdr>
    </w:div>
    <w:div w:id="936671326">
      <w:bodyDiv w:val="1"/>
      <w:marLeft w:val="0"/>
      <w:marRight w:val="0"/>
      <w:marTop w:val="0"/>
      <w:marBottom w:val="0"/>
      <w:divBdr>
        <w:top w:val="none" w:sz="0" w:space="0" w:color="auto"/>
        <w:left w:val="none" w:sz="0" w:space="0" w:color="auto"/>
        <w:bottom w:val="none" w:sz="0" w:space="0" w:color="auto"/>
        <w:right w:val="none" w:sz="0" w:space="0" w:color="auto"/>
      </w:divBdr>
    </w:div>
    <w:div w:id="1094742119">
      <w:bodyDiv w:val="1"/>
      <w:marLeft w:val="0"/>
      <w:marRight w:val="0"/>
      <w:marTop w:val="0"/>
      <w:marBottom w:val="0"/>
      <w:divBdr>
        <w:top w:val="none" w:sz="0" w:space="0" w:color="auto"/>
        <w:left w:val="none" w:sz="0" w:space="0" w:color="auto"/>
        <w:bottom w:val="none" w:sz="0" w:space="0" w:color="auto"/>
        <w:right w:val="none" w:sz="0" w:space="0" w:color="auto"/>
      </w:divBdr>
      <w:divsChild>
        <w:div w:id="181477154">
          <w:marLeft w:val="0"/>
          <w:marRight w:val="0"/>
          <w:marTop w:val="0"/>
          <w:marBottom w:val="0"/>
          <w:divBdr>
            <w:top w:val="none" w:sz="0" w:space="0" w:color="auto"/>
            <w:left w:val="none" w:sz="0" w:space="0" w:color="auto"/>
            <w:bottom w:val="none" w:sz="0" w:space="0" w:color="auto"/>
            <w:right w:val="none" w:sz="0" w:space="0" w:color="auto"/>
          </w:divBdr>
          <w:divsChild>
            <w:div w:id="81335701">
              <w:marLeft w:val="0"/>
              <w:marRight w:val="0"/>
              <w:marTop w:val="0"/>
              <w:marBottom w:val="0"/>
              <w:divBdr>
                <w:top w:val="none" w:sz="0" w:space="0" w:color="auto"/>
                <w:left w:val="none" w:sz="0" w:space="0" w:color="auto"/>
                <w:bottom w:val="none" w:sz="0" w:space="0" w:color="auto"/>
                <w:right w:val="none" w:sz="0" w:space="0" w:color="auto"/>
              </w:divBdr>
            </w:div>
          </w:divsChild>
        </w:div>
        <w:div w:id="282154201">
          <w:marLeft w:val="0"/>
          <w:marRight w:val="0"/>
          <w:marTop w:val="0"/>
          <w:marBottom w:val="0"/>
          <w:divBdr>
            <w:top w:val="none" w:sz="0" w:space="0" w:color="auto"/>
            <w:left w:val="none" w:sz="0" w:space="0" w:color="auto"/>
            <w:bottom w:val="none" w:sz="0" w:space="0" w:color="auto"/>
            <w:right w:val="none" w:sz="0" w:space="0" w:color="auto"/>
          </w:divBdr>
          <w:divsChild>
            <w:div w:id="21006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5645">
      <w:bodyDiv w:val="1"/>
      <w:marLeft w:val="0"/>
      <w:marRight w:val="0"/>
      <w:marTop w:val="0"/>
      <w:marBottom w:val="0"/>
      <w:divBdr>
        <w:top w:val="none" w:sz="0" w:space="0" w:color="auto"/>
        <w:left w:val="none" w:sz="0" w:space="0" w:color="auto"/>
        <w:bottom w:val="none" w:sz="0" w:space="0" w:color="auto"/>
        <w:right w:val="none" w:sz="0" w:space="0" w:color="auto"/>
      </w:divBdr>
    </w:div>
    <w:div w:id="1554390169">
      <w:bodyDiv w:val="1"/>
      <w:marLeft w:val="0"/>
      <w:marRight w:val="0"/>
      <w:marTop w:val="0"/>
      <w:marBottom w:val="0"/>
      <w:divBdr>
        <w:top w:val="none" w:sz="0" w:space="0" w:color="auto"/>
        <w:left w:val="none" w:sz="0" w:space="0" w:color="auto"/>
        <w:bottom w:val="none" w:sz="0" w:space="0" w:color="auto"/>
        <w:right w:val="none" w:sz="0" w:space="0" w:color="auto"/>
      </w:divBdr>
    </w:div>
    <w:div w:id="1711487818">
      <w:bodyDiv w:val="1"/>
      <w:marLeft w:val="0"/>
      <w:marRight w:val="0"/>
      <w:marTop w:val="0"/>
      <w:marBottom w:val="0"/>
      <w:divBdr>
        <w:top w:val="none" w:sz="0" w:space="0" w:color="auto"/>
        <w:left w:val="none" w:sz="0" w:space="0" w:color="auto"/>
        <w:bottom w:val="none" w:sz="0" w:space="0" w:color="auto"/>
        <w:right w:val="none" w:sz="0" w:space="0" w:color="auto"/>
      </w:divBdr>
      <w:divsChild>
        <w:div w:id="210046585">
          <w:marLeft w:val="0"/>
          <w:marRight w:val="0"/>
          <w:marTop w:val="0"/>
          <w:marBottom w:val="0"/>
          <w:divBdr>
            <w:top w:val="none" w:sz="0" w:space="0" w:color="auto"/>
            <w:left w:val="none" w:sz="0" w:space="0" w:color="auto"/>
            <w:bottom w:val="none" w:sz="0" w:space="0" w:color="auto"/>
            <w:right w:val="none" w:sz="0" w:space="0" w:color="auto"/>
          </w:divBdr>
          <w:divsChild>
            <w:div w:id="790510947">
              <w:marLeft w:val="0"/>
              <w:marRight w:val="0"/>
              <w:marTop w:val="0"/>
              <w:marBottom w:val="0"/>
              <w:divBdr>
                <w:top w:val="none" w:sz="0" w:space="0" w:color="auto"/>
                <w:left w:val="none" w:sz="0" w:space="0" w:color="auto"/>
                <w:bottom w:val="none" w:sz="0" w:space="0" w:color="auto"/>
                <w:right w:val="none" w:sz="0" w:space="0" w:color="auto"/>
              </w:divBdr>
            </w:div>
          </w:divsChild>
        </w:div>
        <w:div w:id="1659263815">
          <w:marLeft w:val="0"/>
          <w:marRight w:val="0"/>
          <w:marTop w:val="0"/>
          <w:marBottom w:val="0"/>
          <w:divBdr>
            <w:top w:val="none" w:sz="0" w:space="0" w:color="auto"/>
            <w:left w:val="none" w:sz="0" w:space="0" w:color="auto"/>
            <w:bottom w:val="none" w:sz="0" w:space="0" w:color="auto"/>
            <w:right w:val="none" w:sz="0" w:space="0" w:color="auto"/>
          </w:divBdr>
          <w:divsChild>
            <w:div w:id="14423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008">
      <w:bodyDiv w:val="1"/>
      <w:marLeft w:val="0"/>
      <w:marRight w:val="0"/>
      <w:marTop w:val="0"/>
      <w:marBottom w:val="0"/>
      <w:divBdr>
        <w:top w:val="none" w:sz="0" w:space="0" w:color="auto"/>
        <w:left w:val="none" w:sz="0" w:space="0" w:color="auto"/>
        <w:bottom w:val="none" w:sz="0" w:space="0" w:color="auto"/>
        <w:right w:val="none" w:sz="0" w:space="0" w:color="auto"/>
      </w:divBdr>
    </w:div>
    <w:div w:id="1831631688">
      <w:bodyDiv w:val="1"/>
      <w:marLeft w:val="0"/>
      <w:marRight w:val="0"/>
      <w:marTop w:val="0"/>
      <w:marBottom w:val="0"/>
      <w:divBdr>
        <w:top w:val="none" w:sz="0" w:space="0" w:color="auto"/>
        <w:left w:val="none" w:sz="0" w:space="0" w:color="auto"/>
        <w:bottom w:val="none" w:sz="0" w:space="0" w:color="auto"/>
        <w:right w:val="none" w:sz="0" w:space="0" w:color="auto"/>
      </w:divBdr>
    </w:div>
    <w:div w:id="1846902279">
      <w:bodyDiv w:val="1"/>
      <w:marLeft w:val="0"/>
      <w:marRight w:val="0"/>
      <w:marTop w:val="0"/>
      <w:marBottom w:val="0"/>
      <w:divBdr>
        <w:top w:val="none" w:sz="0" w:space="0" w:color="auto"/>
        <w:left w:val="none" w:sz="0" w:space="0" w:color="auto"/>
        <w:bottom w:val="none" w:sz="0" w:space="0" w:color="auto"/>
        <w:right w:val="none" w:sz="0" w:space="0" w:color="auto"/>
      </w:divBdr>
    </w:div>
    <w:div w:id="1903757338">
      <w:bodyDiv w:val="1"/>
      <w:marLeft w:val="0"/>
      <w:marRight w:val="0"/>
      <w:marTop w:val="0"/>
      <w:marBottom w:val="0"/>
      <w:divBdr>
        <w:top w:val="none" w:sz="0" w:space="0" w:color="auto"/>
        <w:left w:val="none" w:sz="0" w:space="0" w:color="auto"/>
        <w:bottom w:val="none" w:sz="0" w:space="0" w:color="auto"/>
        <w:right w:val="none" w:sz="0" w:space="0" w:color="auto"/>
      </w:divBdr>
    </w:div>
    <w:div w:id="191758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CK - 17/06 (Exc. Alt+ text check)</Firstinternalreview>
    <_Flow_SignoffStatus xmlns="b353f763-10e1-493f-8335-1108962fa474" xsi:nil="true"/>
    <Notes xmlns="b353f763-10e1-493f-8335-1108962fa474">Added alt text</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E9D13-FE1E-4309-BBB8-9422BDCB7144}">
  <ds:schemaRefs>
    <ds:schemaRef ds:uri="http://schemas.openxmlformats.org/officeDocument/2006/bibliography"/>
  </ds:schemaRefs>
</ds:datastoreItem>
</file>

<file path=customXml/itemProps2.xml><?xml version="1.0" encoding="utf-8"?>
<ds:datastoreItem xmlns:ds="http://schemas.openxmlformats.org/officeDocument/2006/customXml" ds:itemID="{94FD9BC6-A187-44FD-A378-7C80CE304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389421-C2BC-4617-88DD-97F7D2D56C71}">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4.xml><?xml version="1.0" encoding="utf-8"?>
<ds:datastoreItem xmlns:ds="http://schemas.openxmlformats.org/officeDocument/2006/customXml" ds:itemID="{97A23EF5-7A6B-4189-8EFD-58779F675A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for Residential Aged Care (RAC) Funding Assessor Team Leaders</dc:title>
  <dc:subject>My Aged Care Provider Portal Guidance</dc:subject>
  <dc:creator>Australian Government Department of Health Disability and Ageing</dc:creator>
  <cp:keywords>Residential Aged Care, RAC Funding Assessor, Team Leader Guide, My Aged Care, Assessor Portal, Assessment</cp:keywords>
  <dc:description/>
  <cp:revision>3</cp:revision>
  <dcterms:created xsi:type="dcterms:W3CDTF">2025-10-22T03:15:00Z</dcterms:created>
  <dcterms:modified xsi:type="dcterms:W3CDTF">2025-10-22T03:15:00Z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2e568f84,66b4f12a,6b51f302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49773721,2f58bd91,3cf1a2da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2025-10-16T01:09:18Z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38762822-9987-49f0-ae66-d16ea40f58bd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ies>
</file>